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C34A37" w14:textId="77777777" w:rsidR="00BF4073" w:rsidRPr="00997E6C" w:rsidRDefault="00BF4073" w:rsidP="00BF4073">
      <w:pPr>
        <w:pStyle w:val="ConsPlusNormal"/>
        <w:rPr>
          <w:rFonts w:asciiTheme="minorHAnsi" w:hAnsiTheme="minorHAnsi" w:cstheme="minorHAnsi"/>
          <w:b/>
          <w:bCs/>
        </w:rPr>
      </w:pPr>
      <w:r w:rsidRPr="00997E6C">
        <w:rPr>
          <w:rFonts w:asciiTheme="minorHAnsi" w:hAnsiTheme="minorHAnsi" w:cstheme="minorHAnsi"/>
          <w:b/>
          <w:bCs/>
        </w:rPr>
        <w:t xml:space="preserve">Как защитить компанию от рисков и найти выгодное решение - смотрите в Историях Клиентов Консультант Плюс Югра:  </w:t>
      </w:r>
      <w:hyperlink r:id="rId5" w:history="1">
        <w:r w:rsidRPr="00997E6C">
          <w:rPr>
            <w:rStyle w:val="a3"/>
            <w:rFonts w:asciiTheme="minorHAnsi" w:hAnsiTheme="minorHAnsi" w:cstheme="minorHAnsi"/>
            <w:b/>
            <w:bCs/>
          </w:rPr>
          <w:t>https://stories.consultantugra.ru/</w:t>
        </w:r>
      </w:hyperlink>
      <w:r w:rsidRPr="00997E6C">
        <w:rPr>
          <w:rFonts w:asciiTheme="minorHAnsi" w:hAnsiTheme="minorHAnsi" w:cstheme="minorHAnsi"/>
          <w:b/>
          <w:bCs/>
        </w:rPr>
        <w:t xml:space="preserve"> </w:t>
      </w:r>
    </w:p>
    <w:p w14:paraId="1003074F" w14:textId="77777777" w:rsidR="00BF4073" w:rsidRPr="00997E6C" w:rsidRDefault="00BF4073" w:rsidP="00BF4073">
      <w:pPr>
        <w:pStyle w:val="ConsPlusNormal"/>
        <w:jc w:val="both"/>
        <w:rPr>
          <w:rFonts w:asciiTheme="minorHAnsi" w:hAnsiTheme="minorHAnsi" w:cstheme="minorHAnsi"/>
          <w:sz w:val="10"/>
          <w:szCs w:val="10"/>
        </w:rPr>
      </w:pPr>
    </w:p>
    <w:p w14:paraId="5F3C27AE" w14:textId="77777777" w:rsidR="00BF4073" w:rsidRPr="00997E6C" w:rsidRDefault="00BF4073" w:rsidP="00BF4073">
      <w:pPr>
        <w:pStyle w:val="ConsPlusNormal"/>
        <w:jc w:val="both"/>
        <w:rPr>
          <w:rFonts w:asciiTheme="minorHAnsi" w:hAnsiTheme="minorHAnsi" w:cstheme="minorHAnsi"/>
        </w:rPr>
      </w:pPr>
      <w:r w:rsidRPr="00997E6C">
        <w:rPr>
          <w:rFonts w:asciiTheme="minorHAnsi" w:hAnsiTheme="minorHAnsi" w:cstheme="minorHAnsi"/>
        </w:rPr>
        <w:t>Материал предоставлен ООО «КонсультантПлюс Югра».</w:t>
      </w:r>
    </w:p>
    <w:p w14:paraId="21CB3114" w14:textId="77777777" w:rsidR="00BF4073" w:rsidRPr="00997E6C" w:rsidRDefault="00BF4073" w:rsidP="00BF4073">
      <w:pPr>
        <w:pStyle w:val="ConsPlusNormal"/>
        <w:rPr>
          <w:rFonts w:asciiTheme="minorHAnsi" w:hAnsiTheme="minorHAnsi" w:cstheme="minorHAnsi"/>
          <w:b/>
        </w:rPr>
      </w:pPr>
      <w:r w:rsidRPr="00997E6C">
        <w:rPr>
          <w:rFonts w:asciiTheme="minorHAnsi" w:hAnsiTheme="minorHAnsi" w:cstheme="minorHAnsi"/>
        </w:rPr>
        <w:t>Услуга оказывается в соответствии с регламентом Линии консультаций:</w:t>
      </w:r>
      <w:r w:rsidRPr="00997E6C">
        <w:rPr>
          <w:rFonts w:asciiTheme="minorHAnsi" w:hAnsiTheme="minorHAnsi" w:cstheme="minorHAnsi"/>
          <w:b/>
        </w:rPr>
        <w:t xml:space="preserve"> </w:t>
      </w:r>
    </w:p>
    <w:p w14:paraId="0B269134" w14:textId="77777777" w:rsidR="00BF4073" w:rsidRPr="00997E6C" w:rsidRDefault="0091749E" w:rsidP="00BF4073">
      <w:pPr>
        <w:pStyle w:val="ConsPlusNormal"/>
        <w:rPr>
          <w:rFonts w:asciiTheme="minorHAnsi" w:hAnsiTheme="minorHAnsi" w:cstheme="minorHAnsi"/>
        </w:rPr>
      </w:pPr>
      <w:hyperlink r:id="rId6" w:history="1">
        <w:r w:rsidR="00BF4073" w:rsidRPr="00997E6C">
          <w:rPr>
            <w:rStyle w:val="a3"/>
            <w:rFonts w:asciiTheme="minorHAnsi" w:hAnsiTheme="minorHAnsi" w:cstheme="minorHAnsi"/>
          </w:rPr>
          <w:t>https://consultantugra.ru/goryachaya-liniya/reglament-linii-konsultacij/</w:t>
        </w:r>
      </w:hyperlink>
      <w:r w:rsidR="00BF4073" w:rsidRPr="00997E6C">
        <w:rPr>
          <w:rFonts w:asciiTheme="minorHAnsi" w:hAnsiTheme="minorHAnsi" w:cstheme="minorHAnsi"/>
        </w:rPr>
        <w:t xml:space="preserve"> </w:t>
      </w:r>
    </w:p>
    <w:p w14:paraId="619D2F90" w14:textId="77777777" w:rsidR="00BF4073" w:rsidRPr="00997E6C" w:rsidRDefault="00BF4073" w:rsidP="00BF4073">
      <w:pPr>
        <w:pStyle w:val="ConsPlusNormal"/>
        <w:jc w:val="both"/>
        <w:rPr>
          <w:rFonts w:asciiTheme="minorHAnsi" w:hAnsiTheme="minorHAnsi" w:cstheme="minorHAnsi"/>
        </w:rPr>
      </w:pPr>
    </w:p>
    <w:p w14:paraId="66367F93" w14:textId="77777777" w:rsidR="00BF4073" w:rsidRPr="00997E6C" w:rsidRDefault="00BF4073" w:rsidP="00BF4073">
      <w:pPr>
        <w:pStyle w:val="ConsPlusNormal"/>
        <w:jc w:val="both"/>
        <w:outlineLvl w:val="0"/>
        <w:rPr>
          <w:rFonts w:asciiTheme="minorHAnsi" w:hAnsiTheme="minorHAnsi" w:cstheme="minorHAnsi"/>
        </w:rPr>
      </w:pPr>
    </w:p>
    <w:tbl>
      <w:tblPr>
        <w:tblW w:w="9354" w:type="dxa"/>
        <w:jc w:val="center"/>
        <w:tblBorders>
          <w:left w:val="single" w:sz="24" w:space="0" w:color="CED3F1"/>
          <w:right w:val="single" w:sz="24" w:space="0" w:color="F4F3F8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BF4073" w:rsidRPr="00997E6C" w14:paraId="674C0FCA" w14:textId="77777777" w:rsidTr="001D029C">
        <w:trPr>
          <w:jc w:val="center"/>
        </w:trPr>
        <w:tc>
          <w:tcPr>
            <w:tcW w:w="9294" w:type="dxa"/>
            <w:tcBorders>
              <w:top w:val="nil"/>
              <w:bottom w:val="nil"/>
            </w:tcBorders>
            <w:shd w:val="clear" w:color="auto" w:fill="F4F3F8"/>
          </w:tcPr>
          <w:p w14:paraId="53C9298E" w14:textId="4C8AC79C" w:rsidR="00BF4073" w:rsidRPr="00997E6C" w:rsidRDefault="00BF4073" w:rsidP="00BF4073">
            <w:pPr>
              <w:pStyle w:val="ConsPlusNormal"/>
              <w:jc w:val="right"/>
              <w:rPr>
                <w:rFonts w:asciiTheme="minorHAnsi" w:hAnsiTheme="minorHAnsi" w:cstheme="minorHAnsi"/>
              </w:rPr>
            </w:pPr>
            <w:r w:rsidRPr="00997E6C">
              <w:rPr>
                <w:rFonts w:asciiTheme="minorHAnsi" w:hAnsiTheme="minorHAnsi" w:cstheme="minorHAnsi"/>
                <w:color w:val="392C69"/>
              </w:rPr>
              <w:t>Актуально на</w:t>
            </w:r>
            <w:r>
              <w:rPr>
                <w:rFonts w:asciiTheme="minorHAnsi" w:hAnsiTheme="minorHAnsi" w:cstheme="minorHAnsi"/>
                <w:color w:val="392C69"/>
              </w:rPr>
              <w:t xml:space="preserve"> </w:t>
            </w:r>
            <w:r w:rsidR="0091749E">
              <w:rPr>
                <w:rFonts w:asciiTheme="minorHAnsi" w:hAnsiTheme="minorHAnsi" w:cstheme="minorHAnsi"/>
                <w:color w:val="392C69"/>
              </w:rPr>
              <w:t>13</w:t>
            </w:r>
            <w:r>
              <w:rPr>
                <w:rFonts w:asciiTheme="minorHAnsi" w:hAnsiTheme="minorHAnsi" w:cstheme="minorHAnsi"/>
                <w:color w:val="392C69"/>
              </w:rPr>
              <w:t>.02</w:t>
            </w:r>
            <w:r w:rsidRPr="00997E6C">
              <w:rPr>
                <w:rFonts w:asciiTheme="minorHAnsi" w:hAnsiTheme="minorHAnsi" w:cstheme="minorHAnsi"/>
                <w:color w:val="392C69"/>
              </w:rPr>
              <w:t>.202</w:t>
            </w:r>
            <w:r>
              <w:rPr>
                <w:rFonts w:asciiTheme="minorHAnsi" w:hAnsiTheme="minorHAnsi" w:cstheme="minorHAnsi"/>
                <w:color w:val="392C69"/>
              </w:rPr>
              <w:t>6</w:t>
            </w:r>
          </w:p>
        </w:tc>
      </w:tr>
    </w:tbl>
    <w:p w14:paraId="6C06A51A" w14:textId="77777777" w:rsidR="00BF4073" w:rsidRDefault="00BF4073" w:rsidP="00BF4073">
      <w:pPr>
        <w:pStyle w:val="ConsPlusNormal"/>
        <w:rPr>
          <w:rFonts w:asciiTheme="minorHAnsi" w:hAnsiTheme="minorHAnsi" w:cstheme="minorHAnsi"/>
          <w:b/>
          <w:sz w:val="38"/>
          <w:lang w:val="en-US"/>
        </w:rPr>
      </w:pPr>
      <w:r w:rsidRPr="00997E6C">
        <w:rPr>
          <w:rFonts w:asciiTheme="minorHAnsi" w:hAnsiTheme="minorHAnsi" w:cstheme="minorHAnsi"/>
          <w:b/>
          <w:sz w:val="38"/>
        </w:rPr>
        <w:t>По вопросу</w:t>
      </w:r>
      <w:r w:rsidRPr="00997E6C">
        <w:rPr>
          <w:rFonts w:asciiTheme="minorHAnsi" w:hAnsiTheme="minorHAnsi" w:cstheme="minorHAnsi"/>
          <w:b/>
          <w:sz w:val="38"/>
          <w:lang w:val="en-US"/>
        </w:rPr>
        <w:t>:</w:t>
      </w:r>
    </w:p>
    <w:p w14:paraId="43C8AD3A" w14:textId="66638B06" w:rsidR="00BF4073" w:rsidRDefault="00BF4073" w:rsidP="00BF4073">
      <w:pPr>
        <w:pStyle w:val="ConsPlusNormal"/>
        <w:jc w:val="both"/>
        <w:rPr>
          <w:bCs/>
          <w:szCs w:val="22"/>
        </w:rPr>
      </w:pPr>
      <w:r w:rsidRPr="00BF4073">
        <w:rPr>
          <w:bCs/>
          <w:szCs w:val="22"/>
        </w:rPr>
        <w:t>Надо расторгнуть контракт в одностороннем порядке, с ед</w:t>
      </w:r>
      <w:r>
        <w:rPr>
          <w:bCs/>
          <w:szCs w:val="22"/>
        </w:rPr>
        <w:t>.</w:t>
      </w:r>
      <w:r w:rsidRPr="00BF4073">
        <w:rPr>
          <w:bCs/>
          <w:szCs w:val="22"/>
        </w:rPr>
        <w:t xml:space="preserve"> поставщиком. Размещен в ЕИС в закрытой части, как передать уведомление?</w:t>
      </w:r>
    </w:p>
    <w:p w14:paraId="04AA518E" w14:textId="77777777" w:rsidR="00BF4073" w:rsidRPr="00BF4073" w:rsidRDefault="00BF4073" w:rsidP="00BF4073">
      <w:pPr>
        <w:pStyle w:val="ConsPlusNormal"/>
        <w:jc w:val="both"/>
        <w:rPr>
          <w:rFonts w:asciiTheme="minorHAnsi" w:hAnsiTheme="minorHAnsi" w:cstheme="minorHAnsi"/>
        </w:rPr>
      </w:pPr>
      <w:r w:rsidRPr="00997E6C">
        <w:rPr>
          <w:rFonts w:asciiTheme="minorHAnsi" w:hAnsiTheme="minorHAnsi" w:cstheme="minorHAnsi"/>
          <w:b/>
          <w:sz w:val="38"/>
        </w:rPr>
        <w:t>Сообщаем</w:t>
      </w:r>
      <w:r w:rsidRPr="00BF4073">
        <w:rPr>
          <w:rFonts w:asciiTheme="minorHAnsi" w:hAnsiTheme="minorHAnsi" w:cstheme="minorHAnsi"/>
          <w:b/>
          <w:sz w:val="38"/>
        </w:rPr>
        <w:t>:</w:t>
      </w:r>
    </w:p>
    <w:tbl>
      <w:tblPr>
        <w:tblW w:w="10773" w:type="dxa"/>
        <w:tblInd w:w="180" w:type="dxa"/>
        <w:tblBorders>
          <w:left w:val="single" w:sz="24" w:space="0" w:color="FE9500"/>
        </w:tblBorders>
        <w:tblCellMar>
          <w:top w:w="180" w:type="dxa"/>
          <w:left w:w="180" w:type="dxa"/>
          <w:bottom w:w="180" w:type="dxa"/>
          <w:right w:w="180" w:type="dxa"/>
        </w:tblCellMar>
        <w:tblLook w:val="0000" w:firstRow="0" w:lastRow="0" w:firstColumn="0" w:lastColumn="0" w:noHBand="0" w:noVBand="0"/>
      </w:tblPr>
      <w:tblGrid>
        <w:gridCol w:w="10773"/>
      </w:tblGrid>
      <w:tr w:rsidR="00BF4073" w:rsidRPr="00A018DB" w14:paraId="6F548184" w14:textId="77777777" w:rsidTr="001D029C">
        <w:tc>
          <w:tcPr>
            <w:tcW w:w="10773" w:type="dxa"/>
            <w:tcBorders>
              <w:top w:val="nil"/>
              <w:bottom w:val="nil"/>
              <w:right w:val="nil"/>
            </w:tcBorders>
            <w:shd w:val="clear" w:color="auto" w:fill="F2F4E6"/>
          </w:tcPr>
          <w:p w14:paraId="5C9EAD41" w14:textId="77777777" w:rsidR="00BF4073" w:rsidRDefault="00BF4073" w:rsidP="00BF4073">
            <w:pPr>
              <w:pStyle w:val="ConsPlusNormal"/>
              <w:ind w:firstLine="540"/>
              <w:jc w:val="both"/>
            </w:pPr>
            <w:r w:rsidRPr="00BF4073">
              <w:rPr>
                <w:b/>
                <w:bCs/>
              </w:rPr>
              <w:t xml:space="preserve">Согласно </w:t>
            </w:r>
            <w:hyperlink r:id="rId7">
              <w:r w:rsidRPr="00BF4073">
                <w:rPr>
                  <w:b/>
                  <w:bCs/>
                  <w:color w:val="0000FF"/>
                </w:rPr>
                <w:t>части 5 статьи 103</w:t>
              </w:r>
            </w:hyperlink>
            <w:r w:rsidRPr="00BF4073">
              <w:rPr>
                <w:b/>
                <w:bCs/>
              </w:rPr>
              <w:t xml:space="preserve"> Закона о контрактной системе информация и документы, содержащиеся в реестре контрактов, размещаются на официальном сайте, </w:t>
            </w:r>
            <w:r w:rsidRPr="00BF4073">
              <w:rPr>
                <w:b/>
                <w:bCs/>
                <w:i/>
                <w:iCs/>
                <w:u w:val="single"/>
              </w:rPr>
              <w:t>за исключением осуществления закупок в случаях</w:t>
            </w:r>
            <w:r>
              <w:t xml:space="preserve">, предусмотренных </w:t>
            </w:r>
            <w:hyperlink r:id="rId8">
              <w:r>
                <w:rPr>
                  <w:color w:val="0000FF"/>
                </w:rPr>
                <w:t>пунктами 2</w:t>
              </w:r>
            </w:hyperlink>
            <w:r>
              <w:t xml:space="preserve">, </w:t>
            </w:r>
            <w:hyperlink r:id="rId9">
              <w:r>
                <w:rPr>
                  <w:color w:val="0000FF"/>
                </w:rPr>
                <w:t>3</w:t>
              </w:r>
            </w:hyperlink>
            <w:r>
              <w:t xml:space="preserve">, </w:t>
            </w:r>
            <w:hyperlink r:id="rId10">
              <w:r>
                <w:rPr>
                  <w:color w:val="0000FF"/>
                </w:rPr>
                <w:t>4</w:t>
              </w:r>
            </w:hyperlink>
            <w:r>
              <w:t xml:space="preserve">, </w:t>
            </w:r>
            <w:hyperlink r:id="rId11">
              <w:r>
                <w:rPr>
                  <w:color w:val="0000FF"/>
                </w:rPr>
                <w:t>подпунктами "в"</w:t>
              </w:r>
            </w:hyperlink>
            <w:r>
              <w:t xml:space="preserve"> - </w:t>
            </w:r>
            <w:hyperlink r:id="rId12">
              <w:r>
                <w:rPr>
                  <w:color w:val="0000FF"/>
                </w:rPr>
                <w:t>"д" пункта 5</w:t>
              </w:r>
            </w:hyperlink>
            <w:r>
              <w:t xml:space="preserve">, </w:t>
            </w:r>
            <w:hyperlink r:id="rId13">
              <w:r>
                <w:rPr>
                  <w:color w:val="0000FF"/>
                </w:rPr>
                <w:t>пунктами 6</w:t>
              </w:r>
            </w:hyperlink>
            <w:r>
              <w:t xml:space="preserve"> и </w:t>
            </w:r>
            <w:hyperlink r:id="rId14">
              <w:r>
                <w:rPr>
                  <w:color w:val="0000FF"/>
                </w:rPr>
                <w:t>7 части 11</w:t>
              </w:r>
            </w:hyperlink>
            <w:r>
              <w:t xml:space="preserve">, </w:t>
            </w:r>
            <w:hyperlink r:id="rId15">
              <w:r>
                <w:rPr>
                  <w:color w:val="0000FF"/>
                </w:rPr>
                <w:t>частью 12 статьи 24</w:t>
              </w:r>
            </w:hyperlink>
            <w:r>
              <w:t xml:space="preserve">, </w:t>
            </w:r>
            <w:hyperlink r:id="rId16">
              <w:r>
                <w:rPr>
                  <w:color w:val="0000FF"/>
                </w:rPr>
                <w:t>пунктами 3</w:t>
              </w:r>
            </w:hyperlink>
            <w:r>
              <w:t xml:space="preserve">, </w:t>
            </w:r>
            <w:hyperlink r:id="rId17">
              <w:r>
                <w:rPr>
                  <w:color w:val="0000FF"/>
                </w:rPr>
                <w:t>7</w:t>
              </w:r>
            </w:hyperlink>
            <w:r>
              <w:t xml:space="preserve">, </w:t>
            </w:r>
            <w:hyperlink r:id="rId18">
              <w:r>
                <w:rPr>
                  <w:color w:val="0000FF"/>
                </w:rPr>
                <w:t>10</w:t>
              </w:r>
            </w:hyperlink>
            <w:r>
              <w:t xml:space="preserve">, </w:t>
            </w:r>
            <w:hyperlink r:id="rId19">
              <w:r>
                <w:rPr>
                  <w:color w:val="0000FF"/>
                </w:rPr>
                <w:t>13</w:t>
              </w:r>
            </w:hyperlink>
            <w:r>
              <w:t xml:space="preserve">, </w:t>
            </w:r>
            <w:hyperlink r:id="rId20">
              <w:r>
                <w:rPr>
                  <w:color w:val="0000FF"/>
                </w:rPr>
                <w:t>17</w:t>
              </w:r>
            </w:hyperlink>
            <w:r>
              <w:t xml:space="preserve">, </w:t>
            </w:r>
            <w:hyperlink r:id="rId21">
              <w:r>
                <w:rPr>
                  <w:color w:val="0000FF"/>
                </w:rPr>
                <w:t>20</w:t>
              </w:r>
            </w:hyperlink>
            <w:r>
              <w:t xml:space="preserve">, </w:t>
            </w:r>
            <w:hyperlink r:id="rId22">
              <w:r>
                <w:rPr>
                  <w:color w:val="0000FF"/>
                </w:rPr>
                <w:t>21</w:t>
              </w:r>
            </w:hyperlink>
            <w:r>
              <w:t xml:space="preserve">, </w:t>
            </w:r>
            <w:hyperlink r:id="rId23">
              <w:r>
                <w:rPr>
                  <w:color w:val="0000FF"/>
                </w:rPr>
                <w:t>24</w:t>
              </w:r>
            </w:hyperlink>
            <w:r>
              <w:t xml:space="preserve">, </w:t>
            </w:r>
            <w:hyperlink r:id="rId24">
              <w:r>
                <w:rPr>
                  <w:color w:val="0000FF"/>
                </w:rPr>
                <w:t>26</w:t>
              </w:r>
            </w:hyperlink>
            <w:r>
              <w:t xml:space="preserve">, </w:t>
            </w:r>
            <w:hyperlink r:id="rId25">
              <w:r>
                <w:rPr>
                  <w:color w:val="0000FF"/>
                </w:rPr>
                <w:t>30</w:t>
              </w:r>
            </w:hyperlink>
            <w:r>
              <w:t xml:space="preserve">, </w:t>
            </w:r>
            <w:hyperlink r:id="rId26">
              <w:r>
                <w:rPr>
                  <w:color w:val="0000FF"/>
                </w:rPr>
                <w:t>40</w:t>
              </w:r>
            </w:hyperlink>
            <w:r>
              <w:t xml:space="preserve">, </w:t>
            </w:r>
            <w:hyperlink r:id="rId27">
              <w:r>
                <w:rPr>
                  <w:color w:val="0000FF"/>
                </w:rPr>
                <w:t>41</w:t>
              </w:r>
            </w:hyperlink>
            <w:r>
              <w:t xml:space="preserve">, </w:t>
            </w:r>
            <w:hyperlink r:id="rId28">
              <w:r>
                <w:rPr>
                  <w:color w:val="0000FF"/>
                </w:rPr>
                <w:t>42</w:t>
              </w:r>
            </w:hyperlink>
            <w:r>
              <w:t xml:space="preserve">, </w:t>
            </w:r>
            <w:hyperlink r:id="rId29">
              <w:r>
                <w:rPr>
                  <w:color w:val="0000FF"/>
                </w:rPr>
                <w:t>45</w:t>
              </w:r>
            </w:hyperlink>
            <w:r>
              <w:t xml:space="preserve">, </w:t>
            </w:r>
            <w:hyperlink r:id="rId30">
              <w:r>
                <w:rPr>
                  <w:color w:val="0000FF"/>
                </w:rPr>
                <w:t>50</w:t>
              </w:r>
            </w:hyperlink>
            <w:r>
              <w:t xml:space="preserve"> - </w:t>
            </w:r>
            <w:hyperlink r:id="rId31">
              <w:r>
                <w:rPr>
                  <w:color w:val="0000FF"/>
                </w:rPr>
                <w:t>52</w:t>
              </w:r>
            </w:hyperlink>
            <w:r>
              <w:t xml:space="preserve">, </w:t>
            </w:r>
            <w:hyperlink r:id="rId32">
              <w:r>
                <w:rPr>
                  <w:color w:val="0000FF"/>
                </w:rPr>
                <w:t>56</w:t>
              </w:r>
            </w:hyperlink>
            <w:r>
              <w:t xml:space="preserve">, </w:t>
            </w:r>
            <w:hyperlink r:id="rId33">
              <w:r>
                <w:rPr>
                  <w:color w:val="0000FF"/>
                </w:rPr>
                <w:t>59</w:t>
              </w:r>
            </w:hyperlink>
            <w:r>
              <w:t xml:space="preserve">, </w:t>
            </w:r>
            <w:hyperlink r:id="rId34">
              <w:r>
                <w:rPr>
                  <w:color w:val="0000FF"/>
                </w:rPr>
                <w:t>61</w:t>
              </w:r>
            </w:hyperlink>
            <w:r>
              <w:t xml:space="preserve"> - </w:t>
            </w:r>
            <w:hyperlink r:id="rId35">
              <w:r>
                <w:rPr>
                  <w:color w:val="0000FF"/>
                </w:rPr>
                <w:t xml:space="preserve">63 </w:t>
              </w:r>
              <w:r w:rsidRPr="00BF4073">
                <w:rPr>
                  <w:b/>
                  <w:bCs/>
                  <w:color w:val="0000FF"/>
                </w:rPr>
                <w:t>части 1 статьи 93</w:t>
              </w:r>
            </w:hyperlink>
            <w:r>
              <w:t xml:space="preserve"> </w:t>
            </w:r>
            <w:r w:rsidRPr="00BF4073">
              <w:rPr>
                <w:b/>
                <w:bCs/>
              </w:rPr>
              <w:t>Закона о контрактной системе.</w:t>
            </w:r>
          </w:p>
          <w:p w14:paraId="15077301" w14:textId="39380FCB" w:rsidR="00BF4073" w:rsidRDefault="00BF4073" w:rsidP="00BF4073">
            <w:pPr>
              <w:pStyle w:val="ConsPlusNormal"/>
              <w:rPr>
                <w:iCs/>
                <w:szCs w:val="22"/>
              </w:rPr>
            </w:pPr>
            <w:r w:rsidRPr="00A018DB">
              <w:rPr>
                <w:szCs w:val="22"/>
              </w:rPr>
              <w:t>(Источник:</w:t>
            </w:r>
            <w:hyperlink r:id="rId36">
              <w:r>
                <w:t xml:space="preserve"> </w:t>
              </w:r>
              <w:r>
                <w:rPr>
                  <w:i/>
                  <w:color w:val="0000FF"/>
                </w:rPr>
                <w:t>{Решение ФАС России от 29.09.2025 по делу N 25/44/104/428 {КонсультантПлюс}}</w:t>
              </w:r>
            </w:hyperlink>
            <w:r w:rsidRPr="00A018DB">
              <w:rPr>
                <w:iCs/>
                <w:szCs w:val="22"/>
              </w:rPr>
              <w:t>).</w:t>
            </w:r>
          </w:p>
          <w:p w14:paraId="55A2D7EE" w14:textId="77777777" w:rsidR="00BF4073" w:rsidRDefault="00BF4073" w:rsidP="00BF4073">
            <w:pPr>
              <w:pStyle w:val="ConsPlusNormal"/>
              <w:jc w:val="both"/>
              <w:rPr>
                <w:b/>
                <w:bCs/>
              </w:rPr>
            </w:pPr>
          </w:p>
          <w:p w14:paraId="13CCB749" w14:textId="3D11241A" w:rsidR="00BF4073" w:rsidRDefault="00BF4073" w:rsidP="00BF4073">
            <w:pPr>
              <w:pStyle w:val="ConsPlusNormal"/>
              <w:jc w:val="both"/>
            </w:pPr>
            <w:r w:rsidRPr="00BF4073">
              <w:rPr>
                <w:b/>
                <w:bCs/>
              </w:rPr>
              <w:t>Решение об одностороннем отказе от исполнения контракта вы должны передать лицу, имеющему право действовать от имени поставщика (подрядчика, исполнителя), лично под расписку или направить последнему с соблюдением требований законодательства о гостайне по его адресу, указанному в контракте. Это будет надлежащим уведомлением контрагента</w:t>
            </w:r>
            <w:r>
              <w:t>. Его датой считается (</w:t>
            </w:r>
            <w:hyperlink r:id="rId37">
              <w:r>
                <w:rPr>
                  <w:color w:val="0000FF"/>
                </w:rPr>
                <w:t>ч. 12.2 ст. 95</w:t>
              </w:r>
            </w:hyperlink>
            <w:r>
              <w:t xml:space="preserve"> Закона N 44-ФЗ):</w:t>
            </w:r>
          </w:p>
          <w:p w14:paraId="2FA0158E" w14:textId="77777777" w:rsidR="00BF4073" w:rsidRDefault="00BF4073" w:rsidP="00BF4073">
            <w:pPr>
              <w:pStyle w:val="ConsPlusNormal"/>
              <w:numPr>
                <w:ilvl w:val="0"/>
                <w:numId w:val="2"/>
              </w:numPr>
              <w:jc w:val="both"/>
            </w:pPr>
            <w:r>
              <w:t>дата, указанная в расписке принявшим лицом, - в случае передачи решения под расписку;</w:t>
            </w:r>
          </w:p>
          <w:p w14:paraId="2B67BE9B" w14:textId="77777777" w:rsidR="00BF4073" w:rsidRDefault="00BF4073" w:rsidP="00BF4073">
            <w:pPr>
              <w:pStyle w:val="ConsPlusNormal"/>
              <w:numPr>
                <w:ilvl w:val="0"/>
                <w:numId w:val="2"/>
              </w:numPr>
              <w:jc w:val="both"/>
            </w:pPr>
            <w:r>
              <w:t>дата получения заказчиком подтверждения о вручении поставщику (подрядчику, исполнителю) заказного письма либо дата получения заказчиком информации о его отсутствии по указанному в контракте адресу, информации о возврате письма по истечении срока хранения - в случае направления решения заказным письмом.</w:t>
            </w:r>
          </w:p>
          <w:p w14:paraId="460807DD" w14:textId="77777777" w:rsidR="00BF4073" w:rsidRPr="00BF4073" w:rsidRDefault="00BF4073" w:rsidP="00BF4073">
            <w:pPr>
              <w:pStyle w:val="ConsPlusNormal"/>
              <w:jc w:val="both"/>
              <w:rPr>
                <w:b/>
                <w:bCs/>
                <w:u w:val="single"/>
              </w:rPr>
            </w:pPr>
            <w:r w:rsidRPr="00BF4073">
              <w:rPr>
                <w:b/>
                <w:bCs/>
                <w:u w:val="single"/>
              </w:rPr>
              <w:t>Этот порядок уведомления вы должны соблюсти, если решили в одностороннем порядке отказаться от исполнения контракта, заключенного при осуществлении закупок (</w:t>
            </w:r>
            <w:hyperlink r:id="rId38">
              <w:r w:rsidRPr="00BF4073">
                <w:rPr>
                  <w:b/>
                  <w:bCs/>
                  <w:i/>
                  <w:iCs/>
                  <w:color w:val="0000FF"/>
                  <w:u w:val="single"/>
                </w:rPr>
                <w:t>ч. 12.2 ст. 95</w:t>
              </w:r>
            </w:hyperlink>
            <w:r w:rsidRPr="00BF4073">
              <w:rPr>
                <w:b/>
                <w:bCs/>
                <w:i/>
                <w:iCs/>
                <w:u w:val="single"/>
              </w:rPr>
              <w:t xml:space="preserve"> Закона N 44-ФЗ)</w:t>
            </w:r>
            <w:r w:rsidRPr="00BF4073">
              <w:rPr>
                <w:b/>
                <w:bCs/>
                <w:u w:val="single"/>
              </w:rPr>
              <w:t>:</w:t>
            </w:r>
          </w:p>
          <w:p w14:paraId="3D229508" w14:textId="77777777" w:rsidR="00BF4073" w:rsidRDefault="00BF4073" w:rsidP="00BF4073">
            <w:pPr>
              <w:pStyle w:val="ConsPlusNormal"/>
              <w:numPr>
                <w:ilvl w:val="0"/>
                <w:numId w:val="3"/>
              </w:numPr>
              <w:jc w:val="both"/>
            </w:pPr>
            <w:r>
              <w:t>по итогам закрытого конкурса, закрытого аукциона;</w:t>
            </w:r>
          </w:p>
          <w:p w14:paraId="72BC3563" w14:textId="77777777" w:rsidR="00BF4073" w:rsidRDefault="00BF4073" w:rsidP="00BF4073">
            <w:pPr>
              <w:pStyle w:val="ConsPlusNormal"/>
              <w:numPr>
                <w:ilvl w:val="0"/>
                <w:numId w:val="3"/>
              </w:numPr>
              <w:jc w:val="both"/>
            </w:pPr>
            <w:r w:rsidRPr="00BF4073">
              <w:rPr>
                <w:b/>
                <w:bCs/>
                <w:i/>
                <w:iCs/>
                <w:u w:val="single"/>
              </w:rPr>
              <w:t xml:space="preserve">предусмотренных </w:t>
            </w:r>
            <w:hyperlink r:id="rId39">
              <w:r w:rsidRPr="00BF4073">
                <w:rPr>
                  <w:b/>
                  <w:bCs/>
                  <w:i/>
                  <w:iCs/>
                  <w:color w:val="0000FF"/>
                  <w:u w:val="single"/>
                </w:rPr>
                <w:t>ст. 93</w:t>
              </w:r>
            </w:hyperlink>
            <w:r w:rsidRPr="00BF4073">
              <w:rPr>
                <w:b/>
                <w:bCs/>
                <w:i/>
                <w:iCs/>
                <w:u w:val="single"/>
              </w:rPr>
              <w:t xml:space="preserve"> Закона N 44-ФЗ,</w:t>
            </w:r>
            <w:r>
              <w:t xml:space="preserve"> кроме закупки у единственного поставщика на сумму, указанную в </w:t>
            </w:r>
            <w:hyperlink r:id="rId40">
              <w:r>
                <w:rPr>
                  <w:color w:val="0000FF"/>
                </w:rPr>
                <w:t>ч. 12 ст. 93</w:t>
              </w:r>
            </w:hyperlink>
            <w:r>
              <w:t xml:space="preserve"> этого Закона N 44-ФЗ;</w:t>
            </w:r>
          </w:p>
          <w:p w14:paraId="3958FCDE" w14:textId="77777777" w:rsidR="00BF4073" w:rsidRDefault="00BF4073" w:rsidP="00BF4073">
            <w:pPr>
              <w:pStyle w:val="ConsPlusNormal"/>
              <w:numPr>
                <w:ilvl w:val="0"/>
                <w:numId w:val="3"/>
              </w:numPr>
              <w:jc w:val="both"/>
            </w:pPr>
            <w:r>
              <w:t xml:space="preserve">упомянутых в </w:t>
            </w:r>
            <w:hyperlink r:id="rId41">
              <w:r>
                <w:rPr>
                  <w:color w:val="0000FF"/>
                </w:rPr>
                <w:t>ст. 111</w:t>
              </w:r>
            </w:hyperlink>
            <w:r>
              <w:t xml:space="preserve"> Закона N 44-ФЗ - если согласно особенностям конкретной закупки, определенным Правительством РФ, информация и документы не размещаются в ЕИС;</w:t>
            </w:r>
          </w:p>
          <w:p w14:paraId="25E9ABB0" w14:textId="77777777" w:rsidR="00BF4073" w:rsidRDefault="00BF4073" w:rsidP="00BF4073">
            <w:pPr>
              <w:pStyle w:val="ConsPlusNormal"/>
              <w:numPr>
                <w:ilvl w:val="0"/>
                <w:numId w:val="3"/>
              </w:numPr>
              <w:jc w:val="both"/>
            </w:pPr>
            <w:r>
              <w:t xml:space="preserve">предусмотренных </w:t>
            </w:r>
            <w:hyperlink r:id="rId42">
              <w:r>
                <w:rPr>
                  <w:color w:val="0000FF"/>
                </w:rPr>
                <w:t>ст. 111.1</w:t>
              </w:r>
            </w:hyperlink>
            <w:r>
              <w:t xml:space="preserve"> Закона N 44-ФЗ.</w:t>
            </w:r>
          </w:p>
          <w:p w14:paraId="22CAEAA1" w14:textId="77777777" w:rsidR="00BF4073" w:rsidRDefault="00BF4073" w:rsidP="00BF4073">
            <w:pPr>
              <w:pStyle w:val="ConsPlusNormal"/>
              <w:rPr>
                <w:iCs/>
              </w:rPr>
            </w:pPr>
            <w:r w:rsidRPr="00A018DB">
              <w:rPr>
                <w:szCs w:val="22"/>
              </w:rPr>
              <w:t>(Источник:</w:t>
            </w:r>
            <w:hyperlink r:id="rId43">
              <w:r>
                <w:t xml:space="preserve"> </w:t>
              </w:r>
              <w:r>
                <w:rPr>
                  <w:i/>
                  <w:color w:val="0000FF"/>
                </w:rPr>
                <w:t>Готовое решение: Как заказчику расторгнуть государственный или муниципальный контракт в одностороннем порядке (КонсультантПлюс, 2026) {КонсультантПлюс}</w:t>
              </w:r>
            </w:hyperlink>
            <w:r>
              <w:rPr>
                <w:iCs/>
              </w:rPr>
              <w:t>).</w:t>
            </w:r>
          </w:p>
          <w:p w14:paraId="696F333C" w14:textId="77777777" w:rsidR="00BF4073" w:rsidRDefault="00BF4073" w:rsidP="00BF4073"/>
          <w:p w14:paraId="6A0D6561" w14:textId="77777777" w:rsidR="00BF4073" w:rsidRPr="00BF4073" w:rsidRDefault="0091749E" w:rsidP="00BF4073">
            <w:pPr>
              <w:pStyle w:val="ConsPlusNormal"/>
              <w:jc w:val="both"/>
              <w:rPr>
                <w:b/>
                <w:bCs/>
                <w:u w:val="single"/>
              </w:rPr>
            </w:pPr>
            <w:hyperlink r:id="rId44">
              <w:r w:rsidR="00BF4073" w:rsidRPr="00BF4073">
                <w:rPr>
                  <w:b/>
                  <w:bCs/>
                  <w:color w:val="0000FF"/>
                </w:rPr>
                <w:t>Частью 12.2 статьи 95</w:t>
              </w:r>
            </w:hyperlink>
            <w:r w:rsidR="00BF4073" w:rsidRPr="00BF4073">
              <w:rPr>
                <w:b/>
                <w:bCs/>
              </w:rPr>
              <w:t xml:space="preserve"> Закона о контрактной системе установлено, что в случае принятия заказчиком предусмотренного частью 9 настоящей статьи решения об одностороннем отказе от исполнения контракта</w:t>
            </w:r>
            <w:r w:rsidR="00BF4073">
              <w:t xml:space="preserve">, заключенного по результатам проведения закрытого конкурса, закрытого аукциона, </w:t>
            </w:r>
            <w:r w:rsidR="00BF4073" w:rsidRPr="00BF4073">
              <w:rPr>
                <w:b/>
                <w:bCs/>
                <w:u w:val="single"/>
              </w:rPr>
              <w:t xml:space="preserve">при осуществлении закупок, предусмотренных </w:t>
            </w:r>
            <w:hyperlink r:id="rId45">
              <w:r w:rsidR="00BF4073" w:rsidRPr="00BF4073">
                <w:rPr>
                  <w:b/>
                  <w:bCs/>
                  <w:color w:val="0000FF"/>
                  <w:u w:val="single"/>
                </w:rPr>
                <w:t>статьей 93</w:t>
              </w:r>
            </w:hyperlink>
            <w:r w:rsidR="00BF4073">
              <w:t xml:space="preserve"> (за исключением закупки товара у единственного поставщика на сумму, предусмотренную </w:t>
            </w:r>
            <w:hyperlink r:id="rId46">
              <w:r w:rsidR="00BF4073">
                <w:rPr>
                  <w:color w:val="0000FF"/>
                </w:rPr>
                <w:t>частью 12 статьи 93</w:t>
              </w:r>
            </w:hyperlink>
            <w:r w:rsidR="00BF4073">
              <w:t xml:space="preserve"> настоящего Федерального закона), </w:t>
            </w:r>
            <w:hyperlink r:id="rId47">
              <w:r w:rsidR="00BF4073">
                <w:rPr>
                  <w:color w:val="0000FF"/>
                </w:rPr>
                <w:t>статьей 111</w:t>
              </w:r>
            </w:hyperlink>
            <w:r w:rsidR="00BF4073">
              <w:t xml:space="preserve"> (в случае определения в соответствии с </w:t>
            </w:r>
            <w:hyperlink r:id="rId48">
              <w:r w:rsidR="00BF4073">
                <w:rPr>
                  <w:color w:val="0000FF"/>
                </w:rPr>
                <w:t>частью 1 статьи 111</w:t>
              </w:r>
            </w:hyperlink>
            <w:r w:rsidR="00BF4073">
              <w:t xml:space="preserve"> настоящего Федерального закона особенностей, предусматривающих неразмещение информации и документов в единой информационной системе, на официальном сайте при определении поставщика (подрядчика, исполнителя) и </w:t>
            </w:r>
            <w:hyperlink r:id="rId49">
              <w:r w:rsidR="00BF4073">
                <w:rPr>
                  <w:color w:val="0000FF"/>
                </w:rPr>
                <w:t>статьей 111.1</w:t>
              </w:r>
            </w:hyperlink>
            <w:r w:rsidR="00BF4073">
              <w:t xml:space="preserve"> настоящего Федерального </w:t>
            </w:r>
            <w:r w:rsidR="00BF4073" w:rsidRPr="00BF4073">
              <w:rPr>
                <w:b/>
                <w:bCs/>
              </w:rPr>
              <w:t xml:space="preserve">закона, такое решение передается лицу, имеющему право действовать от имени поставщика (подрядчика, исполнителя), лично под расписку или направляется поставщику (подрядчику, исполнителю) с соблюдением требований законодательства Российской Федерации о государственной тайне по адресу поставщика (подрядчика, исполнителя), указанному в контракте. </w:t>
            </w:r>
            <w:r w:rsidR="00BF4073" w:rsidRPr="00BF4073">
              <w:rPr>
                <w:b/>
                <w:bCs/>
                <w:u w:val="single"/>
              </w:rPr>
              <w:t xml:space="preserve">Выполнение заказчиком требований настоящей части считается надлежащим уведомлением поставщика (подрядчика, исполнителя) об одностороннем отказе от исполнения контракта. </w:t>
            </w:r>
          </w:p>
          <w:p w14:paraId="27315CCC" w14:textId="1A7D7C41" w:rsidR="00BF4073" w:rsidRDefault="00BF4073" w:rsidP="00BF4073">
            <w:pPr>
              <w:pStyle w:val="ConsPlusNormal"/>
              <w:rPr>
                <w:iCs/>
              </w:rPr>
            </w:pPr>
            <w:r w:rsidRPr="00A018DB">
              <w:rPr>
                <w:szCs w:val="22"/>
              </w:rPr>
              <w:lastRenderedPageBreak/>
              <w:t>(Источник:</w:t>
            </w:r>
            <w:hyperlink r:id="rId50">
              <w:r>
                <w:t xml:space="preserve"> </w:t>
              </w:r>
              <w:r>
                <w:rPr>
                  <w:i/>
                  <w:color w:val="0000FF"/>
                </w:rPr>
                <w:t>{Решение Калужского УФАС России от 30.01.2026 по делу N 040/10/104-56/2026 О включении сведений в реестр недобросовестных поставщиков. {КонсультантПлюс}}</w:t>
              </w:r>
            </w:hyperlink>
            <w:r>
              <w:rPr>
                <w:iCs/>
              </w:rPr>
              <w:t>).</w:t>
            </w:r>
          </w:p>
          <w:p w14:paraId="28DA6CF3" w14:textId="77432B1C" w:rsidR="00BF4073" w:rsidRDefault="00BF4073" w:rsidP="00BF4073">
            <w:pPr>
              <w:pStyle w:val="ConsPlusNormal"/>
              <w:rPr>
                <w:rFonts w:eastAsiaTheme="minorHAnsi"/>
                <w:szCs w:val="22"/>
                <w:lang w:eastAsia="en-US"/>
              </w:rPr>
            </w:pPr>
          </w:p>
          <w:p w14:paraId="636EC97E" w14:textId="77777777" w:rsidR="00BF4073" w:rsidRDefault="00BF4073" w:rsidP="00BF4073">
            <w:pPr>
              <w:pStyle w:val="ConsPlusNormal"/>
            </w:pPr>
            <w:r>
              <w:rPr>
                <w:b/>
                <w:sz w:val="38"/>
              </w:rPr>
              <w:t>Позиции ФАС и УФАС по спорным вопросам:</w:t>
            </w:r>
            <w:r>
              <w:rPr>
                <w:b/>
                <w:sz w:val="38"/>
              </w:rPr>
              <w:br/>
              <w:t>Отказ во включении в РНП из-за ненадлежащего уведомления поставщика (подрядчика, исполнителя) о решении заказчика об одностороннем отказе от контракта</w:t>
            </w:r>
          </w:p>
          <w:p w14:paraId="2C34CB1B" w14:textId="77777777" w:rsidR="00BF4073" w:rsidRDefault="00BF4073" w:rsidP="00BF4073">
            <w:pPr>
              <w:pStyle w:val="ConsPlusNormal"/>
              <w:jc w:val="both"/>
            </w:pPr>
            <w:r>
              <w:t xml:space="preserve">Применимые нормы: </w:t>
            </w:r>
            <w:hyperlink r:id="rId51">
              <w:r>
                <w:rPr>
                  <w:color w:val="0000FF"/>
                </w:rPr>
                <w:t>ч. 12.2</w:t>
              </w:r>
            </w:hyperlink>
            <w:r>
              <w:t xml:space="preserve">, </w:t>
            </w:r>
            <w:hyperlink r:id="rId52">
              <w:r>
                <w:rPr>
                  <w:color w:val="0000FF"/>
                </w:rPr>
                <w:t>13 ст. 95</w:t>
              </w:r>
            </w:hyperlink>
            <w:r>
              <w:t xml:space="preserve"> Закона N 44-ФЗ, </w:t>
            </w:r>
            <w:hyperlink r:id="rId53">
              <w:r>
                <w:rPr>
                  <w:color w:val="0000FF"/>
                </w:rPr>
                <w:t>Правила</w:t>
              </w:r>
            </w:hyperlink>
            <w:r>
              <w:t xml:space="preserve"> ведения РНП по Закону N 44-ФЗ</w:t>
            </w:r>
          </w:p>
          <w:p w14:paraId="0060869B" w14:textId="77777777" w:rsidR="00BF4073" w:rsidRDefault="00BF4073" w:rsidP="00BF4073">
            <w:pPr>
              <w:pStyle w:val="ConsPlusNormal"/>
            </w:pPr>
          </w:p>
          <w:p w14:paraId="2C5EEB6C" w14:textId="77777777" w:rsidR="00BF4073" w:rsidRDefault="00BF4073" w:rsidP="00BF4073">
            <w:pPr>
              <w:pStyle w:val="ConsPlusNormal"/>
              <w:numPr>
                <w:ilvl w:val="0"/>
                <w:numId w:val="4"/>
              </w:numPr>
              <w:jc w:val="both"/>
            </w:pPr>
            <w:r>
              <w:t xml:space="preserve">По вопросу о том, отказывают ли во включении в РНП сведений о поставщике (подрядчике, исполнителе), когда заказчик направил решение об одностороннем отказе от исполнения контракта с использованием функционала ЕАТ, а не по правилам </w:t>
            </w:r>
            <w:hyperlink r:id="rId54">
              <w:r>
                <w:rPr>
                  <w:color w:val="0000FF"/>
                </w:rPr>
                <w:t>ч. 12.2 ст. 95</w:t>
              </w:r>
            </w:hyperlink>
            <w:r>
              <w:t xml:space="preserve"> Закона N 44-ФЗ, практика неоднозначна:</w:t>
            </w:r>
          </w:p>
          <w:p w14:paraId="507A5EC8" w14:textId="77777777" w:rsidR="00BF4073" w:rsidRDefault="00BF4073" w:rsidP="00BF4073">
            <w:pPr>
              <w:pStyle w:val="ConsPlusNormal"/>
              <w:ind w:left="540"/>
              <w:jc w:val="both"/>
            </w:pPr>
            <w:r>
              <w:t>- отказали во включении в РНП, в том числе, когда решение об отказе было дополнительно направлено по электронной почте</w:t>
            </w:r>
          </w:p>
          <w:p w14:paraId="0193029D" w14:textId="77777777" w:rsidR="00BF4073" w:rsidRDefault="00BF4073" w:rsidP="00BF4073">
            <w:pPr>
              <w:pStyle w:val="ConsPlusNormal"/>
            </w:pPr>
          </w:p>
          <w:tbl>
            <w:tblPr>
              <w:tblW w:w="9744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9744"/>
            </w:tblGrid>
            <w:tr w:rsidR="00BF4073" w14:paraId="2EDB135D" w14:textId="77777777" w:rsidTr="001D029C">
              <w:trPr>
                <w:jc w:val="center"/>
              </w:trPr>
              <w:tc>
                <w:tcPr>
                  <w:tcW w:w="97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tcMar>
                    <w:top w:w="195" w:type="dxa"/>
                    <w:left w:w="195" w:type="dxa"/>
                    <w:bottom w:w="195" w:type="dxa"/>
                    <w:right w:w="195" w:type="dxa"/>
                  </w:tcMar>
                </w:tcPr>
                <w:p w14:paraId="7FD80059" w14:textId="77777777" w:rsidR="00BF4073" w:rsidRDefault="00BF4073" w:rsidP="00BF4073">
                  <w:pPr>
                    <w:pStyle w:val="ConsPlusNormal"/>
                    <w:jc w:val="both"/>
                  </w:pPr>
                  <w:bookmarkStart w:id="0" w:name="P17"/>
                  <w:bookmarkEnd w:id="0"/>
                  <w:r>
                    <w:rPr>
                      <w:u w:val="single"/>
                    </w:rPr>
                    <w:t>Практика антимонопольных органов</w:t>
                  </w:r>
                </w:p>
                <w:tbl>
                  <w:tblPr>
                    <w:tblW w:w="5000" w:type="pct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"/>
                    <w:gridCol w:w="360"/>
                    <w:gridCol w:w="8634"/>
                    <w:gridCol w:w="180"/>
                  </w:tblGrid>
                  <w:tr w:rsidR="00BF4073" w14:paraId="6EE910B9" w14:textId="77777777" w:rsidTr="001D029C">
                    <w:tc>
                      <w:tcPr>
                        <w:tcW w:w="1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1C9242D5" w14:textId="77777777" w:rsidR="00BF4073" w:rsidRDefault="00BF4073" w:rsidP="00BF4073">
                        <w:pPr>
                          <w:pStyle w:val="ConsPlusNormal"/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180" w:type="dxa"/>
                          <w:left w:w="0" w:type="dxa"/>
                          <w:bottom w:w="180" w:type="dxa"/>
                          <w:right w:w="0" w:type="dxa"/>
                        </w:tcMar>
                      </w:tcPr>
                      <w:p w14:paraId="321AA4FF" w14:textId="77777777" w:rsidR="00BF4073" w:rsidRDefault="00BF4073" w:rsidP="00BF4073">
                        <w:pPr>
                          <w:pStyle w:val="ConsPlusNormal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3EDC04D3" wp14:editId="19B1DB09">
                              <wp:extent cx="114300" cy="142875"/>
                              <wp:effectExtent l="0" t="0" r="0" b="0"/>
                              <wp:docPr id="2" name="Консультант Плюс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 preferRelativeResize="0"/>
                                    </pic:nvPicPr>
                                    <pic:blipFill>
                                      <a:blip r:embed="rId5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14300" cy="1428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180" w:type="dxa"/>
                          <w:left w:w="0" w:type="dxa"/>
                          <w:bottom w:w="180" w:type="dxa"/>
                          <w:right w:w="0" w:type="dxa"/>
                        </w:tcMar>
                        <w:vAlign w:val="center"/>
                      </w:tcPr>
                      <w:p w14:paraId="43388648" w14:textId="77777777" w:rsidR="00BF4073" w:rsidRDefault="0091749E" w:rsidP="00BF4073">
                        <w:pPr>
                          <w:pStyle w:val="ConsPlusNormal"/>
                          <w:jc w:val="both"/>
                        </w:pPr>
                        <w:hyperlink r:id="rId56">
                          <w:r w:rsidR="00BF4073">
                            <w:rPr>
                              <w:color w:val="0000FF"/>
                            </w:rPr>
                            <w:t>Решение</w:t>
                          </w:r>
                        </w:hyperlink>
                        <w:r w:rsidR="00BF4073">
                          <w:t xml:space="preserve"> Воронежского УФАС России от 24.10.2024 N 036/06/104-1527/2024 по делу N 37</w:t>
                        </w:r>
                      </w:p>
                    </w:tc>
                    <w:tc>
                      <w:tcPr>
                        <w:tcW w:w="1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6A84421C" w14:textId="77777777" w:rsidR="00BF4073" w:rsidRDefault="00BF4073" w:rsidP="00BF4073">
                        <w:pPr>
                          <w:pStyle w:val="ConsPlusNormal"/>
                        </w:pPr>
                      </w:p>
                    </w:tc>
                  </w:tr>
                </w:tbl>
                <w:p w14:paraId="7E338044" w14:textId="77777777" w:rsidR="00BF4073" w:rsidRDefault="00BF4073" w:rsidP="00BF4073">
                  <w:pPr>
                    <w:pStyle w:val="ConsPlusNormal"/>
                    <w:jc w:val="both"/>
                  </w:pPr>
                  <w:r>
                    <w:t>"...Комиссия... УФАС... приходит к выводу о наличии в действиях Поставщика признаков недобросовестного поведения, выразившегося в невыполнении обязательств по поставке товара.</w:t>
                  </w:r>
                </w:p>
                <w:p w14:paraId="18CCA2AC" w14:textId="77777777" w:rsidR="00BF4073" w:rsidRDefault="00BF4073" w:rsidP="00BF4073">
                  <w:pPr>
                    <w:pStyle w:val="ConsPlusNormal"/>
                    <w:jc w:val="both"/>
                  </w:pPr>
                  <w:r>
                    <w:t>...решение об одностороннем отказе принято 01.10.2024 г. и направлено посредством использования функционала ЕАТ "Березка" в личный кабинет поставщика, что подтверждается информационной справкой, приложенной к материалам дела.</w:t>
                  </w:r>
                </w:p>
                <w:p w14:paraId="7D895E99" w14:textId="77777777" w:rsidR="00BF4073" w:rsidRDefault="00BF4073" w:rsidP="00BF4073">
                  <w:pPr>
                    <w:pStyle w:val="ConsPlusNormal"/>
                    <w:jc w:val="both"/>
                  </w:pPr>
                  <w:r>
                    <w:t xml:space="preserve">Вместе с тем Комиссия... обращает внимание, что вышеуказанная справка, применительно к </w:t>
                  </w:r>
                  <w:hyperlink r:id="rId57">
                    <w:r>
                      <w:rPr>
                        <w:color w:val="0000FF"/>
                      </w:rPr>
                      <w:t>ч. 12.2 ст. 95</w:t>
                    </w:r>
                  </w:hyperlink>
                  <w:r>
                    <w:t xml:space="preserve"> Закона о контрактной системе, не является подтверждением направления/получения решения об одностороннем отказе, поскольку Контракт заключен на основании </w:t>
                  </w:r>
                  <w:hyperlink r:id="rId58">
                    <w:r>
                      <w:rPr>
                        <w:color w:val="0000FF"/>
                      </w:rPr>
                      <w:t>п. 4 ч. 1 ст. 93</w:t>
                    </w:r>
                  </w:hyperlink>
                  <w:r>
                    <w:t xml:space="preserve"> Закона о контрактной системе и направление такого решения должно осуществляться в соответствии с требованиями </w:t>
                  </w:r>
                  <w:hyperlink r:id="rId59">
                    <w:r>
                      <w:rPr>
                        <w:color w:val="0000FF"/>
                      </w:rPr>
                      <w:t>ч. 12.2 ст. 95</w:t>
                    </w:r>
                  </w:hyperlink>
                  <w:r>
                    <w:t xml:space="preserve"> Закона о контрактной системе, чего Заказчиком не было сделано.</w:t>
                  </w:r>
                </w:p>
                <w:p w14:paraId="19FF03AD" w14:textId="77777777" w:rsidR="00BF4073" w:rsidRDefault="00BF4073" w:rsidP="00BF4073">
                  <w:pPr>
                    <w:pStyle w:val="ConsPlusNormal"/>
                    <w:jc w:val="both"/>
                  </w:pPr>
                  <w:r>
                    <w:t xml:space="preserve">Следовательно, расторжение Контракта осуществлено с нарушением положений </w:t>
                  </w:r>
                  <w:hyperlink r:id="rId60">
                    <w:r>
                      <w:rPr>
                        <w:color w:val="0000FF"/>
                      </w:rPr>
                      <w:t>ч. 12.2 ст. 95</w:t>
                    </w:r>
                  </w:hyperlink>
                  <w:r>
                    <w:t xml:space="preserve"> Закона о контрактной системе...</w:t>
                  </w:r>
                </w:p>
                <w:p w14:paraId="673CD37F" w14:textId="77777777" w:rsidR="00BF4073" w:rsidRDefault="00BF4073" w:rsidP="00BF4073">
                  <w:pPr>
                    <w:pStyle w:val="ConsPlusNormal"/>
                    <w:jc w:val="both"/>
                  </w:pPr>
                  <w:r>
                    <w:t>...Комиссия... решила:</w:t>
                  </w:r>
                </w:p>
                <w:p w14:paraId="238A8C33" w14:textId="77777777" w:rsidR="00BF4073" w:rsidRDefault="00BF4073" w:rsidP="00BF4073">
                  <w:pPr>
                    <w:pStyle w:val="ConsPlusNormal"/>
                    <w:jc w:val="both"/>
                  </w:pPr>
                  <w:r>
                    <w:t>...В удовлетворении требования ФГКУ... о включении сведений об индивидуальном предпринимателе... [в реестр недобросовестных поставщиков - ред.] в связи с односторонним расторжением контракта на поставку запасных частей для ремонта автотранспорта для обеспечения нужд ФГКУ... отказать..."</w:t>
                  </w:r>
                </w:p>
                <w:p w14:paraId="15314AEF" w14:textId="77777777" w:rsidR="00BF4073" w:rsidRDefault="00BF4073" w:rsidP="00BF4073">
                  <w:pPr>
                    <w:pStyle w:val="ConsPlusNormal"/>
                    <w:jc w:val="both"/>
                  </w:pPr>
                  <w:r>
                    <w:rPr>
                      <w:b/>
                    </w:rPr>
                    <w:t>Аналогичная позиция найдена в следующих документах:</w:t>
                  </w:r>
                </w:p>
                <w:tbl>
                  <w:tblPr>
                    <w:tblW w:w="5000" w:type="pct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"/>
                    <w:gridCol w:w="765"/>
                    <w:gridCol w:w="8229"/>
                    <w:gridCol w:w="180"/>
                  </w:tblGrid>
                  <w:tr w:rsidR="00BF4073" w14:paraId="42098F0B" w14:textId="77777777" w:rsidTr="001D029C">
                    <w:tc>
                      <w:tcPr>
                        <w:tcW w:w="1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1F147477" w14:textId="77777777" w:rsidR="00BF4073" w:rsidRDefault="00BF4073" w:rsidP="00BF4073">
                        <w:pPr>
                          <w:pStyle w:val="ConsPlusNormal"/>
                        </w:pPr>
                      </w:p>
                    </w:tc>
                    <w:tc>
                      <w:tcPr>
                        <w:tcW w:w="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180" w:type="dxa"/>
                          <w:left w:w="0" w:type="dxa"/>
                          <w:bottom w:w="180" w:type="dxa"/>
                          <w:right w:w="0" w:type="dxa"/>
                        </w:tcMar>
                      </w:tcPr>
                      <w:p w14:paraId="6EC4B133" w14:textId="77777777" w:rsidR="00BF4073" w:rsidRDefault="00BF4073" w:rsidP="00BF4073">
                        <w:pPr>
                          <w:pStyle w:val="ConsPlusNormal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72CAD94" wp14:editId="680BE147">
                              <wp:extent cx="371475" cy="142875"/>
                              <wp:effectExtent l="0" t="0" r="0" b="0"/>
                              <wp:docPr id="3" name="Консультант Плюс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 preferRelativeResize="0"/>
                                    </pic:nvPicPr>
                                    <pic:blipFill>
                                      <a:blip r:embed="rId6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71475" cy="1428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180" w:type="dxa"/>
                          <w:left w:w="0" w:type="dxa"/>
                          <w:bottom w:w="180" w:type="dxa"/>
                          <w:right w:w="0" w:type="dxa"/>
                        </w:tcMar>
                      </w:tcPr>
                      <w:p w14:paraId="0ACEE5AB" w14:textId="77777777" w:rsidR="00BF4073" w:rsidRDefault="0091749E" w:rsidP="00BF4073">
                        <w:pPr>
                          <w:pStyle w:val="ConsPlusNormal"/>
                          <w:jc w:val="both"/>
                        </w:pPr>
                        <w:hyperlink r:id="rId62">
                          <w:r w:rsidR="00BF4073">
                            <w:rPr>
                              <w:color w:val="0000FF"/>
                            </w:rPr>
                            <w:t>Решение</w:t>
                          </w:r>
                        </w:hyperlink>
                        <w:r w:rsidR="00BF4073">
                          <w:t xml:space="preserve"> Ставропольского УФАС России от 09.09.2024 по делу N 026/10/104-2212/2024</w:t>
                        </w:r>
                      </w:p>
                    </w:tc>
                    <w:tc>
                      <w:tcPr>
                        <w:tcW w:w="1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3E4D9994" w14:textId="77777777" w:rsidR="00BF4073" w:rsidRDefault="00BF4073" w:rsidP="00BF4073">
                        <w:pPr>
                          <w:pStyle w:val="ConsPlusNormal"/>
                        </w:pPr>
                      </w:p>
                    </w:tc>
                  </w:tr>
                </w:tbl>
                <w:p w14:paraId="03C16F64" w14:textId="77777777" w:rsidR="00BF4073" w:rsidRDefault="00BF4073" w:rsidP="00BF4073">
                  <w:pPr>
                    <w:pStyle w:val="ConsPlusNormal"/>
                  </w:pPr>
                </w:p>
              </w:tc>
            </w:tr>
          </w:tbl>
          <w:p w14:paraId="2582ADEE" w14:textId="77777777" w:rsidR="00BF4073" w:rsidRDefault="00BF4073" w:rsidP="00BF4073">
            <w:pPr>
              <w:pStyle w:val="ConsPlusNormal"/>
              <w:ind w:left="540"/>
              <w:jc w:val="both"/>
            </w:pPr>
            <w:r>
              <w:rPr>
                <w:noProof/>
              </w:rPr>
              <w:drawing>
                <wp:inline distT="0" distB="0" distL="0" distR="0" wp14:anchorId="2ACE4AD1" wp14:editId="47190E97">
                  <wp:extent cx="201295" cy="105410"/>
                  <wp:effectExtent l="0" t="0" r="0" b="0"/>
                  <wp:docPr id="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6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295" cy="105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- не отказали во включении в РНП</w:t>
            </w:r>
          </w:p>
          <w:p w14:paraId="21574074" w14:textId="77777777" w:rsidR="00BF4073" w:rsidRDefault="00BF4073" w:rsidP="00BF4073">
            <w:pPr>
              <w:pStyle w:val="ConsPlusNormal"/>
            </w:pPr>
          </w:p>
          <w:tbl>
            <w:tblPr>
              <w:tblW w:w="9744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9744"/>
            </w:tblGrid>
            <w:tr w:rsidR="00BF4073" w14:paraId="07CBDCC8" w14:textId="77777777" w:rsidTr="001D029C">
              <w:trPr>
                <w:jc w:val="center"/>
              </w:trPr>
              <w:tc>
                <w:tcPr>
                  <w:tcW w:w="97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tcMar>
                    <w:top w:w="195" w:type="dxa"/>
                    <w:left w:w="195" w:type="dxa"/>
                    <w:bottom w:w="195" w:type="dxa"/>
                    <w:right w:w="195" w:type="dxa"/>
                  </w:tcMar>
                </w:tcPr>
                <w:p w14:paraId="2B507670" w14:textId="77777777" w:rsidR="00BF4073" w:rsidRDefault="00BF4073" w:rsidP="00BF4073">
                  <w:pPr>
                    <w:pStyle w:val="ConsPlusNormal"/>
                    <w:jc w:val="both"/>
                  </w:pPr>
                  <w:bookmarkStart w:id="1" w:name="P28"/>
                  <w:bookmarkEnd w:id="1"/>
                  <w:r>
                    <w:rPr>
                      <w:u w:val="single"/>
                    </w:rPr>
                    <w:t>Практика антимонопольных органов</w:t>
                  </w:r>
                </w:p>
                <w:tbl>
                  <w:tblPr>
                    <w:tblW w:w="5000" w:type="pct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"/>
                    <w:gridCol w:w="360"/>
                    <w:gridCol w:w="8634"/>
                    <w:gridCol w:w="180"/>
                  </w:tblGrid>
                  <w:tr w:rsidR="00BF4073" w14:paraId="23F5B94D" w14:textId="77777777" w:rsidTr="001D029C">
                    <w:tc>
                      <w:tcPr>
                        <w:tcW w:w="1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48DC676D" w14:textId="77777777" w:rsidR="00BF4073" w:rsidRDefault="00BF4073" w:rsidP="00BF4073">
                        <w:pPr>
                          <w:pStyle w:val="ConsPlusNormal"/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180" w:type="dxa"/>
                          <w:left w:w="0" w:type="dxa"/>
                          <w:bottom w:w="180" w:type="dxa"/>
                          <w:right w:w="0" w:type="dxa"/>
                        </w:tcMar>
                      </w:tcPr>
                      <w:p w14:paraId="4A78980A" w14:textId="77777777" w:rsidR="00BF4073" w:rsidRDefault="00BF4073" w:rsidP="00BF4073">
                        <w:pPr>
                          <w:pStyle w:val="ConsPlusNormal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7518874" wp14:editId="7DEC9C8F">
                              <wp:extent cx="114300" cy="142875"/>
                              <wp:effectExtent l="0" t="0" r="0" b="0"/>
                              <wp:docPr id="5" name="Консультант Плюс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 preferRelativeResize="0"/>
                                    </pic:nvPicPr>
                                    <pic:blipFill>
                                      <a:blip r:embed="rId5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14300" cy="1428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180" w:type="dxa"/>
                          <w:left w:w="0" w:type="dxa"/>
                          <w:bottom w:w="180" w:type="dxa"/>
                          <w:right w:w="0" w:type="dxa"/>
                        </w:tcMar>
                        <w:vAlign w:val="center"/>
                      </w:tcPr>
                      <w:p w14:paraId="0F6D9080" w14:textId="77777777" w:rsidR="00BF4073" w:rsidRDefault="0091749E" w:rsidP="00BF4073">
                        <w:pPr>
                          <w:pStyle w:val="ConsPlusNormal"/>
                          <w:jc w:val="both"/>
                        </w:pPr>
                        <w:hyperlink r:id="rId64">
                          <w:r w:rsidR="00BF4073">
                            <w:rPr>
                              <w:color w:val="0000FF"/>
                            </w:rPr>
                            <w:t>Решение</w:t>
                          </w:r>
                        </w:hyperlink>
                        <w:r w:rsidR="00BF4073">
                          <w:t xml:space="preserve"> Краснодарского УФАС России от 14.07.2025 N РНП-23-416/2025, 023/06/104-3014/2025</w:t>
                        </w:r>
                      </w:p>
                    </w:tc>
                    <w:tc>
                      <w:tcPr>
                        <w:tcW w:w="1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794D424F" w14:textId="77777777" w:rsidR="00BF4073" w:rsidRDefault="00BF4073" w:rsidP="00BF4073">
                        <w:pPr>
                          <w:pStyle w:val="ConsPlusNormal"/>
                        </w:pPr>
                      </w:p>
                    </w:tc>
                  </w:tr>
                </w:tbl>
                <w:p w14:paraId="24D28854" w14:textId="77777777" w:rsidR="00BF4073" w:rsidRDefault="00BF4073" w:rsidP="00BF4073">
                  <w:pPr>
                    <w:pStyle w:val="ConsPlusNormal"/>
                    <w:jc w:val="both"/>
                  </w:pPr>
                  <w:r>
                    <w:t xml:space="preserve">"...24.03.2025 г. заключен контракт... в соответствии с </w:t>
                  </w:r>
                  <w:hyperlink r:id="rId65">
                    <w:r>
                      <w:rPr>
                        <w:color w:val="0000FF"/>
                      </w:rPr>
                      <w:t>п. 4 ч. 1 ст. 93</w:t>
                    </w:r>
                  </w:hyperlink>
                  <w:r>
                    <w:t>... Закона о контрактной системе... Цена контракта 35 760,00 рублей.</w:t>
                  </w:r>
                </w:p>
                <w:p w14:paraId="3BC4D1B0" w14:textId="77777777" w:rsidR="00BF4073" w:rsidRDefault="00BF4073" w:rsidP="00BF4073">
                  <w:pPr>
                    <w:pStyle w:val="ConsPlusNormal"/>
                    <w:jc w:val="both"/>
                  </w:pPr>
                  <w:r>
                    <w:t xml:space="preserve">...Поставщик допустил существенное нарушение условий Контракта в соответствии с </w:t>
                  </w:r>
                  <w:hyperlink r:id="rId66">
                    <w:r>
                      <w:rPr>
                        <w:color w:val="0000FF"/>
                      </w:rPr>
                      <w:t>частями 9</w:t>
                    </w:r>
                  </w:hyperlink>
                  <w:r>
                    <w:t xml:space="preserve"> - </w:t>
                  </w:r>
                  <w:hyperlink r:id="rId67">
                    <w:r>
                      <w:rPr>
                        <w:color w:val="0000FF"/>
                      </w:rPr>
                      <w:t>23 статьи 95</w:t>
                    </w:r>
                  </w:hyperlink>
                  <w:r>
                    <w:t xml:space="preserve"> Закона о контрактной системе, пунктом 19.5. Контракта. На основании чего Заказчиком 25.06.2025 было принято решение об одностороннем отказе от исполнения Контракта.</w:t>
                  </w:r>
                </w:p>
                <w:p w14:paraId="08AD183E" w14:textId="77777777" w:rsidR="00BF4073" w:rsidRDefault="00BF4073" w:rsidP="00BF4073">
                  <w:pPr>
                    <w:pStyle w:val="ConsPlusNormal"/>
                    <w:jc w:val="both"/>
                  </w:pPr>
                  <w:r>
                    <w:lastRenderedPageBreak/>
                    <w:t>Решение Заказчика об одностороннем отказе было размещено в ЕАТ 25.06.2025 г., предполагаемая дата вступления решения в силу - 07.07.2025. В срок до 07.07.2025 Поставщиком не устранено нарушение, послужившее причиной одностороннего отказа Заказчика от исполнения Контракта.</w:t>
                  </w:r>
                </w:p>
                <w:p w14:paraId="7387CB0D" w14:textId="77777777" w:rsidR="00BF4073" w:rsidRDefault="00BF4073" w:rsidP="00BF4073">
                  <w:pPr>
                    <w:pStyle w:val="ConsPlusNormal"/>
                    <w:jc w:val="both"/>
                  </w:pPr>
                  <w:r>
                    <w:t>...Сведения, подтверждающие устранение ИП Г. нарушений условий контракта, в материалах дела отсутствуют. Документы, подтверждающие наличие объективных препятствий для исполнения контракта, не предоставлены... товар не поставлен.</w:t>
                  </w:r>
                </w:p>
                <w:p w14:paraId="3B85AB55" w14:textId="77777777" w:rsidR="00BF4073" w:rsidRDefault="00BF4073" w:rsidP="00BF4073">
                  <w:pPr>
                    <w:pStyle w:val="ConsPlusNormal"/>
                    <w:jc w:val="both"/>
                  </w:pPr>
                  <w:r>
                    <w:t xml:space="preserve">...Исходя из изложенного, руководствуясь </w:t>
                  </w:r>
                  <w:hyperlink r:id="rId68">
                    <w:r>
                      <w:rPr>
                        <w:color w:val="0000FF"/>
                      </w:rPr>
                      <w:t>ч. 2 ст. 104</w:t>
                    </w:r>
                  </w:hyperlink>
                  <w:r>
                    <w:t xml:space="preserve"> Закона о контрактной системе, </w:t>
                  </w:r>
                  <w:hyperlink r:id="rId69">
                    <w:r>
                      <w:rPr>
                        <w:color w:val="0000FF"/>
                      </w:rPr>
                      <w:t>постановлением</w:t>
                    </w:r>
                  </w:hyperlink>
                  <w:r>
                    <w:t xml:space="preserve"> Правительства Российской Федерации от 30.06.2021 г. N 1078... [Комиссия решила - ред.]:</w:t>
                  </w:r>
                </w:p>
                <w:p w14:paraId="120AAE3A" w14:textId="77777777" w:rsidR="00BF4073" w:rsidRDefault="00BF4073" w:rsidP="00BF4073">
                  <w:pPr>
                    <w:pStyle w:val="ConsPlusNormal"/>
                    <w:jc w:val="both"/>
                  </w:pPr>
                  <w:r>
                    <w:t>...Сведения, представленные ФГБОУ... в отношении ИП Г. ...включить в реестр недобросовестных поставщиков..."</w:t>
                  </w:r>
                </w:p>
                <w:p w14:paraId="3ECAB273" w14:textId="77777777" w:rsidR="00BF4073" w:rsidRDefault="00BF4073" w:rsidP="00BF4073">
                  <w:pPr>
                    <w:pStyle w:val="ConsPlusNormal"/>
                    <w:jc w:val="both"/>
                  </w:pPr>
                  <w:r>
                    <w:rPr>
                      <w:b/>
                    </w:rPr>
                    <w:t>Аналогичная позиция найдена в следующих документах:</w:t>
                  </w:r>
                </w:p>
                <w:tbl>
                  <w:tblPr>
                    <w:tblW w:w="5000" w:type="pct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"/>
                    <w:gridCol w:w="765"/>
                    <w:gridCol w:w="8229"/>
                    <w:gridCol w:w="180"/>
                  </w:tblGrid>
                  <w:tr w:rsidR="00BF4073" w14:paraId="18BA73E2" w14:textId="77777777" w:rsidTr="001D029C">
                    <w:tc>
                      <w:tcPr>
                        <w:tcW w:w="1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012CB548" w14:textId="77777777" w:rsidR="00BF4073" w:rsidRDefault="00BF4073" w:rsidP="00BF4073">
                        <w:pPr>
                          <w:pStyle w:val="ConsPlusNormal"/>
                        </w:pPr>
                      </w:p>
                    </w:tc>
                    <w:tc>
                      <w:tcPr>
                        <w:tcW w:w="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180" w:type="dxa"/>
                          <w:left w:w="0" w:type="dxa"/>
                          <w:bottom w:w="180" w:type="dxa"/>
                          <w:right w:w="0" w:type="dxa"/>
                        </w:tcMar>
                      </w:tcPr>
                      <w:p w14:paraId="2B3333EB" w14:textId="77777777" w:rsidR="00BF4073" w:rsidRDefault="00BF4073" w:rsidP="00BF4073">
                        <w:pPr>
                          <w:pStyle w:val="ConsPlusNormal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93F12A8" wp14:editId="03BBA8DA">
                              <wp:extent cx="371475" cy="142875"/>
                              <wp:effectExtent l="0" t="0" r="0" b="0"/>
                              <wp:docPr id="6" name="Консультант Плюс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 preferRelativeResize="0"/>
                                    </pic:nvPicPr>
                                    <pic:blipFill>
                                      <a:blip r:embed="rId6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71475" cy="1428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180" w:type="dxa"/>
                          <w:left w:w="0" w:type="dxa"/>
                          <w:bottom w:w="180" w:type="dxa"/>
                          <w:right w:w="0" w:type="dxa"/>
                        </w:tcMar>
                      </w:tcPr>
                      <w:p w14:paraId="665B9104" w14:textId="77777777" w:rsidR="00BF4073" w:rsidRDefault="0091749E" w:rsidP="00BF4073">
                        <w:pPr>
                          <w:pStyle w:val="ConsPlusNormal"/>
                          <w:jc w:val="both"/>
                        </w:pPr>
                        <w:hyperlink r:id="rId70">
                          <w:r w:rsidR="00BF4073">
                            <w:rPr>
                              <w:color w:val="0000FF"/>
                            </w:rPr>
                            <w:t>Решение</w:t>
                          </w:r>
                        </w:hyperlink>
                        <w:r w:rsidR="00BF4073">
                          <w:t xml:space="preserve"> Московского УФАС России от 16.09.2025 по делу N 077/10/104-11279/2025</w:t>
                        </w:r>
                      </w:p>
                    </w:tc>
                    <w:tc>
                      <w:tcPr>
                        <w:tcW w:w="1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61D73934" w14:textId="77777777" w:rsidR="00BF4073" w:rsidRDefault="00BF4073" w:rsidP="00BF4073">
                        <w:pPr>
                          <w:pStyle w:val="ConsPlusNormal"/>
                        </w:pPr>
                      </w:p>
                    </w:tc>
                  </w:tr>
                  <w:tr w:rsidR="00BF4073" w14:paraId="47499179" w14:textId="77777777" w:rsidTr="001D029C">
                    <w:tc>
                      <w:tcPr>
                        <w:tcW w:w="1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43FC5F79" w14:textId="77777777" w:rsidR="00BF4073" w:rsidRDefault="00BF4073" w:rsidP="00BF4073">
                        <w:pPr>
                          <w:pStyle w:val="ConsPlusNormal"/>
                        </w:pPr>
                      </w:p>
                    </w:tc>
                    <w:tc>
                      <w:tcPr>
                        <w:tcW w:w="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180" w:type="dxa"/>
                          <w:left w:w="0" w:type="dxa"/>
                          <w:bottom w:w="180" w:type="dxa"/>
                          <w:right w:w="0" w:type="dxa"/>
                        </w:tcMar>
                      </w:tcPr>
                      <w:p w14:paraId="43E76B8A" w14:textId="77777777" w:rsidR="00BF4073" w:rsidRDefault="00BF4073" w:rsidP="00BF4073">
                        <w:pPr>
                          <w:pStyle w:val="ConsPlusNormal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1496360" wp14:editId="07762BDA">
                              <wp:extent cx="371475" cy="142875"/>
                              <wp:effectExtent l="0" t="0" r="0" b="0"/>
                              <wp:docPr id="7" name="Консультант Плюс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 preferRelativeResize="0"/>
                                    </pic:nvPicPr>
                                    <pic:blipFill>
                                      <a:blip r:embed="rId6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71475" cy="1428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180" w:type="dxa"/>
                          <w:left w:w="0" w:type="dxa"/>
                          <w:bottom w:w="180" w:type="dxa"/>
                          <w:right w:w="0" w:type="dxa"/>
                        </w:tcMar>
                      </w:tcPr>
                      <w:p w14:paraId="20156B05" w14:textId="77777777" w:rsidR="00BF4073" w:rsidRDefault="0091749E" w:rsidP="00BF4073">
                        <w:pPr>
                          <w:pStyle w:val="ConsPlusNormal"/>
                          <w:jc w:val="both"/>
                        </w:pPr>
                        <w:hyperlink r:id="rId71">
                          <w:r w:rsidR="00BF4073">
                            <w:rPr>
                              <w:color w:val="0000FF"/>
                            </w:rPr>
                            <w:t>Решение</w:t>
                          </w:r>
                        </w:hyperlink>
                        <w:r w:rsidR="00BF4073">
                          <w:t xml:space="preserve"> Татарстанского УФАС России от 30.08.2024 N 04-04/8734</w:t>
                        </w:r>
                      </w:p>
                    </w:tc>
                    <w:tc>
                      <w:tcPr>
                        <w:tcW w:w="1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70B76925" w14:textId="77777777" w:rsidR="00BF4073" w:rsidRDefault="00BF4073" w:rsidP="00BF4073">
                        <w:pPr>
                          <w:pStyle w:val="ConsPlusNormal"/>
                        </w:pPr>
                      </w:p>
                    </w:tc>
                  </w:tr>
                </w:tbl>
                <w:p w14:paraId="6C5EB17C" w14:textId="77777777" w:rsidR="00BF4073" w:rsidRDefault="00BF4073" w:rsidP="00BF4073">
                  <w:pPr>
                    <w:pStyle w:val="ConsPlusNormal"/>
                  </w:pPr>
                </w:p>
              </w:tc>
            </w:tr>
          </w:tbl>
          <w:p w14:paraId="2891757A" w14:textId="077FF8FA" w:rsidR="00BF4073" w:rsidRPr="00A018DB" w:rsidRDefault="00BF4073" w:rsidP="00BF4073">
            <w:pPr>
              <w:pStyle w:val="ConsPlusNormal"/>
              <w:rPr>
                <w:rFonts w:asciiTheme="minorHAnsi" w:hAnsiTheme="minorHAnsi" w:cstheme="minorHAnsi"/>
                <w:i/>
              </w:rPr>
            </w:pPr>
            <w:r w:rsidRPr="00A018DB">
              <w:rPr>
                <w:szCs w:val="22"/>
              </w:rPr>
              <w:lastRenderedPageBreak/>
              <w:t>(Источник:</w:t>
            </w:r>
            <w:hyperlink r:id="rId72">
              <w:r>
                <w:t xml:space="preserve"> </w:t>
              </w:r>
              <w:r>
                <w:rPr>
                  <w:i/>
                  <w:color w:val="0000FF"/>
                </w:rPr>
                <w:t>{Позиции ФАС и УФАС по спорным вопросам. Госзакупки (44-ФЗ): Отказ во включении в РНП из-за ненадлежащего уведомления поставщика (подрядчика, исполнителя) о решении заказчика об одностороннем отказе от контракта (КонсультантПлюс, 2026) {КонсультантПлюс}}</w:t>
              </w:r>
            </w:hyperlink>
            <w:r>
              <w:rPr>
                <w:iCs/>
              </w:rPr>
              <w:t>).</w:t>
            </w:r>
          </w:p>
        </w:tc>
      </w:tr>
    </w:tbl>
    <w:p w14:paraId="17F987A3" w14:textId="77777777" w:rsidR="00BF4073" w:rsidRPr="007314CE" w:rsidRDefault="00BF4073" w:rsidP="00BF4073">
      <w:pPr>
        <w:tabs>
          <w:tab w:val="left" w:pos="5255"/>
        </w:tabs>
        <w:ind w:right="-28" w:firstLine="540"/>
        <w:rPr>
          <w:rFonts w:ascii="Calibri" w:hAnsi="Calibri" w:cs="Calibri"/>
          <w:b/>
          <w:sz w:val="22"/>
          <w:szCs w:val="22"/>
        </w:rPr>
      </w:pPr>
      <w:r w:rsidRPr="007314CE">
        <w:rPr>
          <w:rFonts w:ascii="Calibri" w:hAnsi="Calibri" w:cs="Calibri"/>
          <w:b/>
          <w:sz w:val="22"/>
          <w:szCs w:val="22"/>
        </w:rPr>
        <w:lastRenderedPageBreak/>
        <w:t>Для поиска  информации по вопросу использовались ключевые слова в строке «быстрый поиск»:</w:t>
      </w:r>
    </w:p>
    <w:p w14:paraId="5AD5343B" w14:textId="00BC99BA" w:rsidR="00BF4073" w:rsidRPr="007314CE" w:rsidRDefault="00BF4073" w:rsidP="00BF4073">
      <w:pPr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  <w:r w:rsidRPr="007314CE">
        <w:rPr>
          <w:rFonts w:ascii="Calibri" w:hAnsi="Calibri" w:cs="Calibri"/>
          <w:color w:val="FF0000"/>
          <w:sz w:val="22"/>
          <w:szCs w:val="22"/>
        </w:rPr>
        <w:t>«</w:t>
      </w:r>
      <w:r>
        <w:rPr>
          <w:rFonts w:ascii="Calibri" w:hAnsi="Calibri" w:cs="Calibri"/>
          <w:color w:val="FF0000"/>
          <w:sz w:val="22"/>
          <w:szCs w:val="22"/>
        </w:rPr>
        <w:t>односторонний отказ от контракта с ЕП</w:t>
      </w:r>
      <w:r w:rsidRPr="007314CE">
        <w:rPr>
          <w:rFonts w:ascii="Calibri" w:hAnsi="Calibri" w:cs="Calibri"/>
          <w:color w:val="FF0000"/>
          <w:sz w:val="22"/>
          <w:szCs w:val="22"/>
        </w:rPr>
        <w:t>»</w:t>
      </w:r>
      <w:r w:rsidRPr="007314CE">
        <w:rPr>
          <w:rFonts w:ascii="Calibri" w:hAnsi="Calibri" w:cs="Calibri"/>
          <w:b/>
          <w:sz w:val="22"/>
          <w:szCs w:val="22"/>
        </w:rPr>
        <w:t xml:space="preserve"> </w:t>
      </w:r>
    </w:p>
    <w:p w14:paraId="4041A83B" w14:textId="77777777" w:rsidR="00BF4073" w:rsidRDefault="00BF4073" w:rsidP="00BF4073">
      <w:pPr>
        <w:rPr>
          <w:rFonts w:ascii="Calibri" w:hAnsi="Calibri" w:cs="Calibri"/>
          <w:i/>
          <w:iCs/>
          <w:sz w:val="20"/>
          <w:szCs w:val="20"/>
        </w:rPr>
      </w:pPr>
      <w:r>
        <w:rPr>
          <w:rFonts w:ascii="Calibri" w:hAnsi="Calibri" w:cs="Calibri"/>
          <w:i/>
          <w:iCs/>
          <w:sz w:val="20"/>
          <w:szCs w:val="20"/>
        </w:rPr>
        <w:t xml:space="preserve">Во вложении файл «Папка» с полезными материалами. </w:t>
      </w:r>
    </w:p>
    <w:p w14:paraId="31DFAF62" w14:textId="77777777" w:rsidR="00BF4073" w:rsidRDefault="00BF4073" w:rsidP="00BF4073">
      <w:pPr>
        <w:rPr>
          <w:rFonts w:ascii="Calibri" w:hAnsi="Calibri" w:cs="Calibri"/>
          <w:i/>
          <w:iCs/>
          <w:sz w:val="20"/>
          <w:szCs w:val="20"/>
        </w:rPr>
      </w:pPr>
      <w:r>
        <w:rPr>
          <w:rFonts w:ascii="Calibri" w:hAnsi="Calibri" w:cs="Calibri"/>
          <w:i/>
          <w:iCs/>
          <w:sz w:val="20"/>
          <w:szCs w:val="20"/>
        </w:rPr>
        <w:t xml:space="preserve">ЗАГРУЗИТЕ ПОЛЕЗНЫЕ МАТЕРИАЛЫ, НА ОСНОВАНИИ КОТОРЫХ ПОДГОТОВЛЕН ОТВЕТ НА ВОПРОС, В ВАШУ СИСТЕМУ КОНСУЛЬТАНТПЛЮС </w:t>
      </w:r>
    </w:p>
    <w:p w14:paraId="6D58152C" w14:textId="77777777" w:rsidR="00BF4073" w:rsidRDefault="00BF4073" w:rsidP="00BF4073">
      <w:pPr>
        <w:pStyle w:val="a4"/>
        <w:spacing w:after="0" w:line="240" w:lineRule="auto"/>
        <w:rPr>
          <w:rFonts w:eastAsia="Times New Roman" w:cs="Calibri"/>
          <w:i/>
          <w:iCs/>
          <w:color w:val="000000"/>
          <w:sz w:val="20"/>
          <w:szCs w:val="20"/>
          <w:lang w:eastAsia="ru-RU"/>
        </w:rPr>
      </w:pPr>
      <w:r>
        <w:rPr>
          <w:rFonts w:eastAsia="Times New Roman" w:cs="Calibri"/>
          <w:i/>
          <w:iCs/>
          <w:color w:val="000000"/>
          <w:sz w:val="20"/>
          <w:szCs w:val="20"/>
          <w:lang w:eastAsia="ru-RU"/>
        </w:rPr>
        <w:t>Как это сделать:</w:t>
      </w:r>
    </w:p>
    <w:p w14:paraId="67311944" w14:textId="77777777" w:rsidR="00BF4073" w:rsidRDefault="00BF4073" w:rsidP="00BF4073">
      <w:pPr>
        <w:pStyle w:val="a4"/>
        <w:numPr>
          <w:ilvl w:val="0"/>
          <w:numId w:val="1"/>
        </w:numPr>
        <w:spacing w:after="0" w:line="240" w:lineRule="auto"/>
        <w:rPr>
          <w:rFonts w:eastAsia="Times New Roman" w:cs="Calibri"/>
          <w:i/>
          <w:iCs/>
          <w:color w:val="000000"/>
          <w:sz w:val="20"/>
          <w:szCs w:val="20"/>
          <w:lang w:eastAsia="ru-RU"/>
        </w:rPr>
      </w:pPr>
      <w:r>
        <w:rPr>
          <w:rFonts w:eastAsia="Times New Roman" w:cs="Calibri"/>
          <w:i/>
          <w:iCs/>
          <w:color w:val="000000"/>
          <w:sz w:val="20"/>
          <w:szCs w:val="20"/>
          <w:lang w:eastAsia="ru-RU"/>
        </w:rPr>
        <w:t>Сохраните файл-вложение с расширением .</w:t>
      </w:r>
      <w:r>
        <w:rPr>
          <w:rFonts w:eastAsia="Times New Roman" w:cs="Calibri"/>
          <w:i/>
          <w:iCs/>
          <w:color w:val="000000"/>
          <w:sz w:val="20"/>
          <w:szCs w:val="20"/>
          <w:lang w:val="en-US" w:eastAsia="ru-RU"/>
        </w:rPr>
        <w:t>LSTZ</w:t>
      </w:r>
      <w:r>
        <w:rPr>
          <w:rFonts w:eastAsia="Times New Roman" w:cs="Calibri"/>
          <w:i/>
          <w:iCs/>
          <w:color w:val="000000"/>
          <w:sz w:val="20"/>
          <w:szCs w:val="20"/>
          <w:lang w:eastAsia="ru-RU"/>
        </w:rPr>
        <w:t xml:space="preserve">  из письма, например, на рабочий стол.</w:t>
      </w:r>
    </w:p>
    <w:p w14:paraId="61A32F46" w14:textId="77777777" w:rsidR="00BF4073" w:rsidRDefault="00BF4073" w:rsidP="00BF4073">
      <w:pPr>
        <w:pStyle w:val="a4"/>
        <w:numPr>
          <w:ilvl w:val="0"/>
          <w:numId w:val="1"/>
        </w:numPr>
        <w:spacing w:after="0" w:line="240" w:lineRule="auto"/>
        <w:rPr>
          <w:rFonts w:eastAsia="Times New Roman" w:cs="Calibri"/>
          <w:i/>
          <w:iCs/>
          <w:color w:val="000000"/>
          <w:sz w:val="20"/>
          <w:szCs w:val="20"/>
          <w:lang w:eastAsia="ru-RU"/>
        </w:rPr>
      </w:pPr>
      <w:r>
        <w:rPr>
          <w:rFonts w:eastAsia="Times New Roman" w:cs="Calibri"/>
          <w:i/>
          <w:iCs/>
          <w:color w:val="000000"/>
          <w:sz w:val="20"/>
          <w:szCs w:val="20"/>
          <w:lang w:eastAsia="ru-RU"/>
        </w:rPr>
        <w:t>Откройте в КонсультантПлюс  «Избранное», с левой стороны перейдите в раздел «Папки».</w:t>
      </w:r>
    </w:p>
    <w:p w14:paraId="4C598E02" w14:textId="77777777" w:rsidR="00BF4073" w:rsidRDefault="00BF4073" w:rsidP="00BF4073">
      <w:pPr>
        <w:pStyle w:val="a4"/>
        <w:numPr>
          <w:ilvl w:val="0"/>
          <w:numId w:val="1"/>
        </w:numPr>
        <w:spacing w:after="0" w:line="240" w:lineRule="auto"/>
        <w:rPr>
          <w:rFonts w:eastAsia="Times New Roman" w:cs="Calibri"/>
          <w:i/>
          <w:iCs/>
          <w:color w:val="000000"/>
          <w:sz w:val="20"/>
          <w:szCs w:val="20"/>
          <w:lang w:eastAsia="ru-RU"/>
        </w:rPr>
      </w:pPr>
      <w:r>
        <w:rPr>
          <w:rFonts w:eastAsia="Times New Roman" w:cs="Calibri"/>
          <w:i/>
          <w:iCs/>
          <w:color w:val="000000"/>
          <w:sz w:val="20"/>
          <w:szCs w:val="20"/>
          <w:lang w:eastAsia="ru-RU"/>
        </w:rPr>
        <w:t>Нажать в правом верхнем углу на кнопку «Экспорт/Импорт» и выбрать команду «Импорт из системного файла», выбрать сохраненный Вами на рабочий стол файл. Импортированная папка будет включена в список папок.</w:t>
      </w:r>
    </w:p>
    <w:p w14:paraId="22A9CD0D" w14:textId="77777777" w:rsidR="00BF4073" w:rsidRDefault="00BF4073" w:rsidP="00BF4073">
      <w:pPr>
        <w:pBdr>
          <w:bottom w:val="single" w:sz="12" w:space="1" w:color="auto"/>
        </w:pBdr>
        <w:rPr>
          <w:rFonts w:ascii="Calibri" w:hAnsi="Calibri" w:cs="Calibri"/>
          <w:i/>
          <w:iCs/>
          <w:color w:val="000000"/>
          <w:sz w:val="20"/>
          <w:szCs w:val="20"/>
        </w:rPr>
      </w:pPr>
      <w:r>
        <w:rPr>
          <w:rFonts w:ascii="Calibri" w:hAnsi="Calibri" w:cs="Calibri"/>
          <w:i/>
          <w:iCs/>
          <w:color w:val="000000"/>
          <w:sz w:val="20"/>
          <w:szCs w:val="20"/>
        </w:rPr>
        <w:t>Обратите внимание, что в Вашу папку з</w:t>
      </w:r>
      <w:r>
        <w:rPr>
          <w:rFonts w:ascii="Calibri" w:hAnsi="Calibri" w:cs="Calibri"/>
          <w:i/>
          <w:iCs/>
          <w:sz w:val="20"/>
          <w:szCs w:val="20"/>
        </w:rPr>
        <w:t xml:space="preserve">агрузятся только те материалы, которые доступны в Вашем комплекте. При необходимости отсутствующие материалы можно бесплатно заказать в </w:t>
      </w:r>
      <w:r>
        <w:rPr>
          <w:rFonts w:ascii="Calibri" w:hAnsi="Calibri" w:cs="Calibri"/>
          <w:i/>
          <w:iCs/>
          <w:sz w:val="20"/>
          <w:szCs w:val="20"/>
          <w:lang w:val="en-US"/>
        </w:rPr>
        <w:t>Word</w:t>
      </w:r>
      <w:r>
        <w:rPr>
          <w:rFonts w:ascii="Calibri" w:hAnsi="Calibri" w:cs="Calibri"/>
          <w:i/>
          <w:iCs/>
          <w:sz w:val="20"/>
          <w:szCs w:val="20"/>
        </w:rPr>
        <w:t xml:space="preserve"> формате или сделать запрос ценового предложения на установку дополнительных систем отсутствующих в вашем комплекте.</w:t>
      </w:r>
    </w:p>
    <w:p w14:paraId="672C3BE5" w14:textId="77777777" w:rsidR="00BF4073" w:rsidRPr="002C3069" w:rsidRDefault="00BF4073" w:rsidP="00BF4073">
      <w:pPr>
        <w:rPr>
          <w:rFonts w:ascii="Calibri" w:hAnsi="Calibri" w:cs="Calibri"/>
          <w:b/>
          <w:bCs/>
          <w:sz w:val="40"/>
          <w:szCs w:val="40"/>
        </w:rPr>
      </w:pPr>
      <w:r w:rsidRPr="00997E6C">
        <w:rPr>
          <w:rFonts w:asciiTheme="minorHAnsi" w:hAnsiTheme="minorHAnsi" w:cstheme="minorHAnsi"/>
          <w:b/>
          <w:bCs/>
          <w:sz w:val="40"/>
          <w:szCs w:val="40"/>
        </w:rPr>
        <w:t xml:space="preserve">Полезные </w:t>
      </w:r>
      <w:r w:rsidRPr="002C3069">
        <w:rPr>
          <w:rFonts w:ascii="Calibri" w:hAnsi="Calibri" w:cs="Calibri"/>
          <w:b/>
          <w:bCs/>
          <w:sz w:val="40"/>
          <w:szCs w:val="40"/>
        </w:rPr>
        <w:t>документы:</w:t>
      </w:r>
    </w:p>
    <w:p w14:paraId="4DA8659F" w14:textId="77777777" w:rsidR="0032509B" w:rsidRDefault="0032509B" w:rsidP="00BF4073"/>
    <w:sectPr w:rsidR="0032509B" w:rsidSect="00BF4073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965222"/>
    <w:multiLevelType w:val="hybridMultilevel"/>
    <w:tmpl w:val="FB4EA07C"/>
    <w:lvl w:ilvl="0" w:tplc="BF0A93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2515BC6"/>
    <w:multiLevelType w:val="multilevel"/>
    <w:tmpl w:val="1EC23CE8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4071A81"/>
    <w:multiLevelType w:val="multilevel"/>
    <w:tmpl w:val="1A826574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2296218"/>
    <w:multiLevelType w:val="multilevel"/>
    <w:tmpl w:val="1DC4694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  <w:num w:numId="3">
    <w:abstractNumId w:val="3"/>
    <w:lvlOverride w:ilvl="0">
      <w:startOverride w:val="1"/>
    </w:lvlOverride>
  </w:num>
  <w:num w:numId="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073"/>
    <w:rsid w:val="0032509B"/>
    <w:rsid w:val="00532B04"/>
    <w:rsid w:val="00724295"/>
    <w:rsid w:val="0091749E"/>
    <w:rsid w:val="00BF4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81AB9"/>
  <w15:chartTrackingRefBased/>
  <w15:docId w15:val="{8CFEFEB9-71B8-47F0-BE0A-3ECF58A5E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0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F40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rsid w:val="00BF4073"/>
    <w:rPr>
      <w:rFonts w:cs="Times New Roman"/>
      <w:color w:val="0000FF"/>
      <w:u w:val="single"/>
    </w:rPr>
  </w:style>
  <w:style w:type="paragraph" w:styleId="a4">
    <w:name w:val="List Paragraph"/>
    <w:basedOn w:val="a"/>
    <w:uiPriority w:val="34"/>
    <w:qFormat/>
    <w:rsid w:val="00BF407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ogin.consultant.ru/link/?req=doc&amp;base=LAW&amp;n=494990&amp;dst=5" TargetMode="External"/><Relationship Id="rId21" Type="http://schemas.openxmlformats.org/officeDocument/2006/relationships/hyperlink" Target="https://login.consultant.ru/link/?req=doc&amp;base=LAW&amp;n=494990&amp;dst=101960" TargetMode="External"/><Relationship Id="rId42" Type="http://schemas.openxmlformats.org/officeDocument/2006/relationships/hyperlink" Target="https://login.consultant.ru/link/?req=doc&amp;base=LAW&amp;n=495181&amp;dst=308" TargetMode="External"/><Relationship Id="rId47" Type="http://schemas.openxmlformats.org/officeDocument/2006/relationships/hyperlink" Target="https://login.consultant.ru/link/?req=doc&amp;base=LAW&amp;n=495181&amp;dst=101606" TargetMode="External"/><Relationship Id="rId63" Type="http://schemas.openxmlformats.org/officeDocument/2006/relationships/image" Target="media/image3.png"/><Relationship Id="rId68" Type="http://schemas.openxmlformats.org/officeDocument/2006/relationships/hyperlink" Target="https://login.consultant.ru/link/?req=doc&amp;base=LAW&amp;n=494990&amp;dst=12050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94990&amp;dst=101260" TargetMode="External"/><Relationship Id="rId29" Type="http://schemas.openxmlformats.org/officeDocument/2006/relationships/hyperlink" Target="https://login.consultant.ru/link/?req=doc&amp;base=LAW&amp;n=494990&amp;dst=119" TargetMode="External"/><Relationship Id="rId11" Type="http://schemas.openxmlformats.org/officeDocument/2006/relationships/hyperlink" Target="https://login.consultant.ru/link/?req=doc&amp;base=LAW&amp;n=494990&amp;dst=12307" TargetMode="External"/><Relationship Id="rId24" Type="http://schemas.openxmlformats.org/officeDocument/2006/relationships/hyperlink" Target="https://login.consultant.ru/link/?req=doc&amp;base=LAW&amp;n=494990&amp;dst=2922" TargetMode="External"/><Relationship Id="rId32" Type="http://schemas.openxmlformats.org/officeDocument/2006/relationships/hyperlink" Target="https://login.consultant.ru/link/?req=doc&amp;base=LAW&amp;n=494990&amp;dst=12174" TargetMode="External"/><Relationship Id="rId37" Type="http://schemas.openxmlformats.org/officeDocument/2006/relationships/hyperlink" Target="https://login.consultant.ru/link/?req=doc&amp;base=LAW&amp;n=495181&amp;dst=3002" TargetMode="External"/><Relationship Id="rId40" Type="http://schemas.openxmlformats.org/officeDocument/2006/relationships/hyperlink" Target="https://login.consultant.ru/link/?req=doc&amp;base=LAW&amp;n=495181&amp;dst=12098" TargetMode="External"/><Relationship Id="rId45" Type="http://schemas.openxmlformats.org/officeDocument/2006/relationships/hyperlink" Target="https://login.consultant.ru/link/?req=doc&amp;base=LAW&amp;n=495181&amp;dst=101256" TargetMode="External"/><Relationship Id="rId53" Type="http://schemas.openxmlformats.org/officeDocument/2006/relationships/hyperlink" Target="https://login.consultant.ru/link/?req=doc&amp;base=LAW&amp;n=430957&amp;dst=100022" TargetMode="External"/><Relationship Id="rId58" Type="http://schemas.openxmlformats.org/officeDocument/2006/relationships/hyperlink" Target="https://login.consultant.ru/link/?req=doc&amp;base=LAW&amp;n=483131&amp;dst=12218" TargetMode="External"/><Relationship Id="rId66" Type="http://schemas.openxmlformats.org/officeDocument/2006/relationships/hyperlink" Target="https://login.consultant.ru/link/?req=doc&amp;base=LAW&amp;n=494990&amp;dst=101794" TargetMode="External"/><Relationship Id="rId74" Type="http://schemas.openxmlformats.org/officeDocument/2006/relationships/theme" Target="theme/theme1.xml"/><Relationship Id="rId5" Type="http://schemas.openxmlformats.org/officeDocument/2006/relationships/hyperlink" Target="https://stories.consultantugra.ru/" TargetMode="External"/><Relationship Id="rId61" Type="http://schemas.openxmlformats.org/officeDocument/2006/relationships/image" Target="media/image2.png"/><Relationship Id="rId19" Type="http://schemas.openxmlformats.org/officeDocument/2006/relationships/hyperlink" Target="https://login.consultant.ru/link/?req=doc&amp;base=LAW&amp;n=494990&amp;dst=1342" TargetMode="External"/><Relationship Id="rId14" Type="http://schemas.openxmlformats.org/officeDocument/2006/relationships/hyperlink" Target="https://login.consultant.ru/link/?req=doc&amp;base=LAW&amp;n=494990&amp;dst=2143" TargetMode="External"/><Relationship Id="rId22" Type="http://schemas.openxmlformats.org/officeDocument/2006/relationships/hyperlink" Target="https://login.consultant.ru/link/?req=doc&amp;base=LAW&amp;n=494990&amp;dst=101961" TargetMode="External"/><Relationship Id="rId27" Type="http://schemas.openxmlformats.org/officeDocument/2006/relationships/hyperlink" Target="https://login.consultant.ru/link/?req=doc&amp;base=LAW&amp;n=494990&amp;dst=6" TargetMode="External"/><Relationship Id="rId30" Type="http://schemas.openxmlformats.org/officeDocument/2006/relationships/hyperlink" Target="https://login.consultant.ru/link/?req=doc&amp;base=LAW&amp;n=494990&amp;dst=304" TargetMode="External"/><Relationship Id="rId35" Type="http://schemas.openxmlformats.org/officeDocument/2006/relationships/hyperlink" Target="https://login.consultant.ru/link/?req=doc&amp;base=LAW&amp;n=494990&amp;dst=12264" TargetMode="External"/><Relationship Id="rId43" Type="http://schemas.openxmlformats.org/officeDocument/2006/relationships/hyperlink" Target="https://login.consultant.ru/link/?req=doc&amp;base=GRGXLIV&amp;n=28&amp;dst=100042" TargetMode="External"/><Relationship Id="rId48" Type="http://schemas.openxmlformats.org/officeDocument/2006/relationships/hyperlink" Target="https://login.consultant.ru/link/?req=doc&amp;base=LAW&amp;n=495181&amp;dst=101607" TargetMode="External"/><Relationship Id="rId56" Type="http://schemas.openxmlformats.org/officeDocument/2006/relationships/hyperlink" Target="https://login.consultant.ru/link/?req=doc&amp;base=PAS&amp;n=983061&amp;dst=100036" TargetMode="External"/><Relationship Id="rId64" Type="http://schemas.openxmlformats.org/officeDocument/2006/relationships/hyperlink" Target="https://login.consultant.ru/link/?req=doc&amp;base=PAS&amp;n=1052992&amp;dst=100040" TargetMode="External"/><Relationship Id="rId69" Type="http://schemas.openxmlformats.org/officeDocument/2006/relationships/hyperlink" Target="https://login.consultant.ru/link/?req=doc&amp;base=LAW&amp;n=430957" TargetMode="External"/><Relationship Id="rId8" Type="http://schemas.openxmlformats.org/officeDocument/2006/relationships/hyperlink" Target="https://login.consultant.ru/link/?req=doc&amp;base=LAW&amp;n=494990&amp;dst=2112" TargetMode="External"/><Relationship Id="rId51" Type="http://schemas.openxmlformats.org/officeDocument/2006/relationships/hyperlink" Target="https://login.consultant.ru/link/?req=doc&amp;base=LAW&amp;n=495181&amp;dst=12287" TargetMode="External"/><Relationship Id="rId72" Type="http://schemas.openxmlformats.org/officeDocument/2006/relationships/hyperlink" Target="https://login.consultant.ru/link/?req=doc&amp;base=PFGXLIV&amp;n=227&amp;dst=100001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login.consultant.ru/link/?req=doc&amp;base=LAW&amp;n=494990&amp;dst=12309" TargetMode="External"/><Relationship Id="rId17" Type="http://schemas.openxmlformats.org/officeDocument/2006/relationships/hyperlink" Target="https://login.consultant.ru/link/?req=doc&amp;base=LAW&amp;n=494990&amp;dst=101264" TargetMode="External"/><Relationship Id="rId25" Type="http://schemas.openxmlformats.org/officeDocument/2006/relationships/hyperlink" Target="https://login.consultant.ru/link/?req=doc&amp;base=LAW&amp;n=494990&amp;dst=2924" TargetMode="External"/><Relationship Id="rId33" Type="http://schemas.openxmlformats.org/officeDocument/2006/relationships/hyperlink" Target="https://login.consultant.ru/link/?req=doc&amp;base=LAW&amp;n=494990&amp;dst=12276" TargetMode="External"/><Relationship Id="rId38" Type="http://schemas.openxmlformats.org/officeDocument/2006/relationships/hyperlink" Target="https://login.consultant.ru/link/?req=doc&amp;base=LAW&amp;n=495181&amp;dst=3002" TargetMode="External"/><Relationship Id="rId46" Type="http://schemas.openxmlformats.org/officeDocument/2006/relationships/hyperlink" Target="https://login.consultant.ru/link/?req=doc&amp;base=LAW&amp;n=495181&amp;dst=12286" TargetMode="External"/><Relationship Id="rId59" Type="http://schemas.openxmlformats.org/officeDocument/2006/relationships/hyperlink" Target="https://login.consultant.ru/link/?req=doc&amp;base=LAW&amp;n=483131&amp;dst=12287" TargetMode="External"/><Relationship Id="rId67" Type="http://schemas.openxmlformats.org/officeDocument/2006/relationships/hyperlink" Target="https://login.consultant.ru/link/?req=doc&amp;base=LAW&amp;n=494990&amp;dst=101340" TargetMode="External"/><Relationship Id="rId20" Type="http://schemas.openxmlformats.org/officeDocument/2006/relationships/hyperlink" Target="https://login.consultant.ru/link/?req=doc&amp;base=LAW&amp;n=494990&amp;dst=2050" TargetMode="External"/><Relationship Id="rId41" Type="http://schemas.openxmlformats.org/officeDocument/2006/relationships/hyperlink" Target="https://login.consultant.ru/link/?req=doc&amp;base=LAW&amp;n=495181&amp;dst=101606" TargetMode="External"/><Relationship Id="rId54" Type="http://schemas.openxmlformats.org/officeDocument/2006/relationships/hyperlink" Target="https://login.consultant.ru/link/?req=doc&amp;base=LAW&amp;n=495181&amp;dst=12287" TargetMode="External"/><Relationship Id="rId62" Type="http://schemas.openxmlformats.org/officeDocument/2006/relationships/hyperlink" Target="https://login.consultant.ru/link/?req=doc&amp;base=PAS&amp;n=971412&amp;dst=100037" TargetMode="External"/><Relationship Id="rId70" Type="http://schemas.openxmlformats.org/officeDocument/2006/relationships/hyperlink" Target="https://login.consultant.ru/link/?req=doc&amp;base=PAS&amp;n=1075800&amp;dst=100027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consultantugra.ru/goryachaya-liniya/reglament-linii-konsultacij/" TargetMode="External"/><Relationship Id="rId15" Type="http://schemas.openxmlformats.org/officeDocument/2006/relationships/hyperlink" Target="https://login.consultant.ru/link/?req=doc&amp;base=LAW&amp;n=494990&amp;dst=2144" TargetMode="External"/><Relationship Id="rId23" Type="http://schemas.openxmlformats.org/officeDocument/2006/relationships/hyperlink" Target="https://login.consultant.ru/link/?req=doc&amp;base=LAW&amp;n=494990&amp;dst=2920" TargetMode="External"/><Relationship Id="rId28" Type="http://schemas.openxmlformats.org/officeDocument/2006/relationships/hyperlink" Target="https://login.consultant.ru/link/?req=doc&amp;base=LAW&amp;n=494990&amp;dst=1086" TargetMode="External"/><Relationship Id="rId36" Type="http://schemas.openxmlformats.org/officeDocument/2006/relationships/hyperlink" Target="https://login.consultant.ru/link/?req=doc&amp;base=PAS&amp;n=1081806&amp;dst=100031" TargetMode="External"/><Relationship Id="rId49" Type="http://schemas.openxmlformats.org/officeDocument/2006/relationships/hyperlink" Target="https://login.consultant.ru/link/?req=doc&amp;base=LAW&amp;n=495181&amp;dst=308" TargetMode="External"/><Relationship Id="rId57" Type="http://schemas.openxmlformats.org/officeDocument/2006/relationships/hyperlink" Target="https://login.consultant.ru/link/?req=doc&amp;base=LAW&amp;n=483131&amp;dst=12287" TargetMode="External"/><Relationship Id="rId10" Type="http://schemas.openxmlformats.org/officeDocument/2006/relationships/hyperlink" Target="https://login.consultant.ru/link/?req=doc&amp;base=LAW&amp;n=494990&amp;dst=2117" TargetMode="External"/><Relationship Id="rId31" Type="http://schemas.openxmlformats.org/officeDocument/2006/relationships/hyperlink" Target="https://login.consultant.ru/link/?req=doc&amp;base=LAW&amp;n=494990&amp;dst=102024" TargetMode="External"/><Relationship Id="rId44" Type="http://schemas.openxmlformats.org/officeDocument/2006/relationships/hyperlink" Target="https://login.consultant.ru/link/?req=doc&amp;base=LAW&amp;n=495181&amp;dst=12287" TargetMode="External"/><Relationship Id="rId52" Type="http://schemas.openxmlformats.org/officeDocument/2006/relationships/hyperlink" Target="https://login.consultant.ru/link/?req=doc&amp;base=LAW&amp;n=495181&amp;dst=101330" TargetMode="External"/><Relationship Id="rId60" Type="http://schemas.openxmlformats.org/officeDocument/2006/relationships/hyperlink" Target="https://login.consultant.ru/link/?req=doc&amp;base=LAW&amp;n=483131&amp;dst=12287" TargetMode="External"/><Relationship Id="rId65" Type="http://schemas.openxmlformats.org/officeDocument/2006/relationships/hyperlink" Target="https://login.consultant.ru/link/?req=doc&amp;base=LAW&amp;n=494990&amp;dst=12218" TargetMode="External"/><Relationship Id="rId7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94990&amp;dst=12284" TargetMode="External"/><Relationship Id="rId13" Type="http://schemas.openxmlformats.org/officeDocument/2006/relationships/hyperlink" Target="https://login.consultant.ru/link/?req=doc&amp;base=LAW&amp;n=494990&amp;dst=2142" TargetMode="External"/><Relationship Id="rId18" Type="http://schemas.openxmlformats.org/officeDocument/2006/relationships/hyperlink" Target="https://login.consultant.ru/link/?req=doc&amp;base=LAW&amp;n=494990&amp;dst=1341" TargetMode="External"/><Relationship Id="rId39" Type="http://schemas.openxmlformats.org/officeDocument/2006/relationships/hyperlink" Target="https://login.consultant.ru/link/?req=doc&amp;base=LAW&amp;n=495181&amp;dst=101256" TargetMode="External"/><Relationship Id="rId34" Type="http://schemas.openxmlformats.org/officeDocument/2006/relationships/hyperlink" Target="https://login.consultant.ru/link/?req=doc&amp;base=LAW&amp;n=494990&amp;dst=12064" TargetMode="External"/><Relationship Id="rId50" Type="http://schemas.openxmlformats.org/officeDocument/2006/relationships/hyperlink" Target="https://login.consultant.ru/link/?req=doc&amp;base=PAS&amp;n=1120461&amp;dst=100054" TargetMode="External"/><Relationship Id="rId55" Type="http://schemas.openxmlformats.org/officeDocument/2006/relationships/image" Target="media/image1.png"/><Relationship Id="rId7" Type="http://schemas.openxmlformats.org/officeDocument/2006/relationships/hyperlink" Target="https://login.consultant.ru/link/?req=doc&amp;base=LAW&amp;n=494990&amp;dst=3060" TargetMode="External"/><Relationship Id="rId71" Type="http://schemas.openxmlformats.org/officeDocument/2006/relationships/hyperlink" Target="https://login.consultant.ru/link/?req=doc&amp;base=PAS&amp;n=971603&amp;dst=10003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2219</Words>
  <Characters>12652</Characters>
  <Application>Microsoft Office Word</Application>
  <DocSecurity>0</DocSecurity>
  <Lines>105</Lines>
  <Paragraphs>29</Paragraphs>
  <ScaleCrop>false</ScaleCrop>
  <Company/>
  <LinksUpToDate>false</LinksUpToDate>
  <CharactersWithSpaces>14842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hline10</dc:creator>
  <cp:keywords/>
  <dc:description/>
  <cp:lastModifiedBy>hline10</cp:lastModifiedBy>
  <cp:revision>2</cp:revision>
  <dcterms:created xsi:type="dcterms:W3CDTF">2026-02-13T10:17:00Z</dcterms:created>
  <dcterms:modified xsi:type="dcterms:W3CDTF">2026-02-25T11:17:00Z</dcterms:modified>
</cp:coreProperties>
</file>