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546C2" w14:textId="77777777" w:rsidR="003A6F6C" w:rsidRPr="00B04B19" w:rsidRDefault="003A6F6C" w:rsidP="002E428D">
      <w:pPr>
        <w:pStyle w:val="ConsPlusNormal"/>
        <w:rPr>
          <w:b/>
          <w:bCs/>
        </w:rPr>
      </w:pPr>
      <w:r w:rsidRPr="00FA79C6">
        <w:rPr>
          <w:b/>
          <w:bCs/>
        </w:rPr>
        <w:t xml:space="preserve">Как защитить компанию от рисков и найти выгодное решение - смотрите в Историях Клиентов Консультант </w:t>
      </w:r>
      <w:r>
        <w:rPr>
          <w:b/>
          <w:bCs/>
        </w:rPr>
        <w:t>П</w:t>
      </w:r>
      <w:r w:rsidRPr="00FA79C6">
        <w:rPr>
          <w:b/>
          <w:bCs/>
        </w:rPr>
        <w:t>люс Югра</w:t>
      </w:r>
      <w:r>
        <w:rPr>
          <w:b/>
          <w:bCs/>
        </w:rPr>
        <w:t>:</w:t>
      </w:r>
      <w:r w:rsidRPr="00FA79C6">
        <w:rPr>
          <w:b/>
          <w:bCs/>
        </w:rPr>
        <w:t xml:space="preserve"> </w:t>
      </w:r>
      <w:r w:rsidRPr="00B04B19">
        <w:rPr>
          <w:b/>
          <w:bCs/>
        </w:rPr>
        <w:t xml:space="preserve"> </w:t>
      </w:r>
      <w:hyperlink r:id="rId5" w:history="1">
        <w:r w:rsidRPr="00B04B19">
          <w:rPr>
            <w:rStyle w:val="a3"/>
            <w:b/>
            <w:bCs/>
          </w:rPr>
          <w:t>https://stories.consultantugra.ru/</w:t>
        </w:r>
      </w:hyperlink>
      <w:r w:rsidRPr="00B04B19">
        <w:rPr>
          <w:b/>
          <w:bCs/>
        </w:rPr>
        <w:t xml:space="preserve"> </w:t>
      </w:r>
    </w:p>
    <w:p w14:paraId="0FD86B8D" w14:textId="77777777" w:rsidR="003A6F6C" w:rsidRPr="00FA79C6" w:rsidRDefault="003A6F6C" w:rsidP="002E428D">
      <w:pPr>
        <w:pStyle w:val="ConsPlusNormal"/>
        <w:jc w:val="both"/>
        <w:rPr>
          <w:sz w:val="10"/>
          <w:szCs w:val="10"/>
        </w:rPr>
      </w:pPr>
    </w:p>
    <w:p w14:paraId="7CA2C96D" w14:textId="77777777" w:rsidR="003A6F6C" w:rsidRDefault="003A6F6C" w:rsidP="002E428D">
      <w:pPr>
        <w:pStyle w:val="ConsPlusNormal"/>
        <w:jc w:val="both"/>
      </w:pPr>
      <w:r>
        <w:t>Материал</w:t>
      </w:r>
      <w:r w:rsidRPr="00C8433D">
        <w:t xml:space="preserve"> предоставлен ООО «КонсультантПлюс Югра»</w:t>
      </w:r>
      <w:r>
        <w:t>.</w:t>
      </w:r>
    </w:p>
    <w:p w14:paraId="0C164633" w14:textId="77777777" w:rsidR="003A6F6C" w:rsidRDefault="003A6F6C" w:rsidP="002E428D">
      <w:pPr>
        <w:pStyle w:val="ConsPlusNormal"/>
        <w:rPr>
          <w:b/>
        </w:rPr>
      </w:pPr>
      <w:r w:rsidRPr="00C8433D">
        <w:t>Услуга оказывается в соответствии с регламентом Линии консультаций:</w:t>
      </w:r>
      <w:r w:rsidRPr="00523A24">
        <w:rPr>
          <w:b/>
        </w:rPr>
        <w:t xml:space="preserve"> </w:t>
      </w:r>
    </w:p>
    <w:p w14:paraId="4D8FBFB5" w14:textId="77777777" w:rsidR="003A6F6C" w:rsidRPr="00B04B19" w:rsidRDefault="00630A31" w:rsidP="002E428D">
      <w:pPr>
        <w:pStyle w:val="ConsPlusNormal"/>
        <w:rPr>
          <w:b/>
          <w:bCs/>
        </w:rPr>
      </w:pPr>
      <w:hyperlink r:id="rId6" w:history="1">
        <w:r w:rsidR="003A6F6C" w:rsidRPr="00C867B6">
          <w:rPr>
            <w:rStyle w:val="a3"/>
          </w:rPr>
          <w:t>https://consultantugra.ru/goryachaya-liniya/reglament-linii-konsultacij/</w:t>
        </w:r>
      </w:hyperlink>
      <w:r w:rsidR="003A6F6C">
        <w:t xml:space="preserve"> </w:t>
      </w: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3A6F6C" w14:paraId="718A01D7" w14:textId="77777777" w:rsidTr="002714FB">
        <w:trPr>
          <w:jc w:val="center"/>
        </w:trPr>
        <w:tc>
          <w:tcPr>
            <w:tcW w:w="9294" w:type="dxa"/>
            <w:tcBorders>
              <w:top w:val="nil"/>
              <w:bottom w:val="nil"/>
            </w:tcBorders>
            <w:shd w:val="clear" w:color="auto" w:fill="F4F3F8"/>
          </w:tcPr>
          <w:p w14:paraId="1EBA70E7" w14:textId="716035B1" w:rsidR="003A6F6C" w:rsidRDefault="003A6F6C" w:rsidP="002E428D">
            <w:pPr>
              <w:pStyle w:val="ConsPlusNormal"/>
              <w:jc w:val="right"/>
            </w:pPr>
            <w:r>
              <w:rPr>
                <w:color w:val="392C69"/>
              </w:rPr>
              <w:t>Актуально на 23.06.2025</w:t>
            </w:r>
          </w:p>
        </w:tc>
      </w:tr>
    </w:tbl>
    <w:p w14:paraId="56759096" w14:textId="36082F79" w:rsidR="003A6F6C" w:rsidRPr="00BB3230" w:rsidRDefault="003A6F6C" w:rsidP="002E428D">
      <w:pPr>
        <w:autoSpaceDE w:val="0"/>
        <w:autoSpaceDN w:val="0"/>
        <w:adjustRightInd w:val="0"/>
        <w:jc w:val="both"/>
        <w:rPr>
          <w:rFonts w:ascii="Calibri" w:eastAsia="Calibri" w:hAnsi="Calibri" w:cs="Calibri"/>
          <w:bCs/>
        </w:rPr>
      </w:pPr>
      <w:r w:rsidRPr="00BB3230">
        <w:rPr>
          <w:rFonts w:ascii="Calibri" w:hAnsi="Calibri"/>
          <w:b/>
          <w:sz w:val="32"/>
          <w:szCs w:val="32"/>
        </w:rPr>
        <w:t>По вопросу</w:t>
      </w:r>
      <w:proofErr w:type="gramStart"/>
      <w:r>
        <w:rPr>
          <w:rFonts w:ascii="Calibri" w:hAnsi="Calibri"/>
          <w:b/>
          <w:sz w:val="32"/>
          <w:szCs w:val="32"/>
        </w:rPr>
        <w:t>:</w:t>
      </w:r>
      <w:r w:rsidRPr="00BB3230">
        <w:rPr>
          <w:rFonts w:ascii="Calibri" w:hAnsi="Calibri"/>
          <w:b/>
        </w:rPr>
        <w:t xml:space="preserve"> </w:t>
      </w:r>
      <w:r w:rsidRPr="003A6F6C">
        <w:rPr>
          <w:rFonts w:ascii="Calibri" w:hAnsi="Calibri"/>
          <w:bCs/>
          <w:sz w:val="22"/>
          <w:szCs w:val="22"/>
        </w:rPr>
        <w:t>Что</w:t>
      </w:r>
      <w:proofErr w:type="gramEnd"/>
      <w:r w:rsidRPr="003A6F6C">
        <w:rPr>
          <w:rFonts w:ascii="Calibri" w:hAnsi="Calibri"/>
          <w:bCs/>
          <w:sz w:val="22"/>
          <w:szCs w:val="22"/>
        </w:rPr>
        <w:t xml:space="preserve"> является основанием для экономического обоснования проверяющему органу, что компенсация расходов на прохождение периодического медицинского осмотра не является оплатой труда работника? Практика, когда удалось урегулировать в ЛНА этот вопрос так, чтобы суммы компенсаций не облагались взносами.</w:t>
      </w:r>
    </w:p>
    <w:p w14:paraId="7738B184" w14:textId="77777777" w:rsidR="003A6F6C" w:rsidRPr="008A5FAC" w:rsidRDefault="003A6F6C" w:rsidP="002E428D">
      <w:pPr>
        <w:pStyle w:val="ConsPlusNormal"/>
        <w:jc w:val="both"/>
        <w:rPr>
          <w:b/>
          <w:sz w:val="14"/>
          <w:szCs w:val="14"/>
        </w:rPr>
      </w:pPr>
    </w:p>
    <w:p w14:paraId="54FF0BCA" w14:textId="77777777" w:rsidR="003A6F6C" w:rsidRPr="00C316E4" w:rsidRDefault="003A6F6C" w:rsidP="002E428D">
      <w:pPr>
        <w:pStyle w:val="ConsPlusNormal"/>
        <w:jc w:val="both"/>
        <w:rPr>
          <w:sz w:val="32"/>
          <w:szCs w:val="32"/>
          <w:lang w:val="en-US"/>
        </w:rPr>
      </w:pPr>
      <w:r w:rsidRPr="00C316E4">
        <w:rPr>
          <w:b/>
          <w:sz w:val="32"/>
          <w:szCs w:val="32"/>
        </w:rPr>
        <w:t>Сообщаем</w:t>
      </w:r>
      <w:r w:rsidRPr="00C316E4">
        <w:rPr>
          <w:b/>
          <w:sz w:val="32"/>
          <w:szCs w:val="32"/>
          <w:lang w:val="en-US"/>
        </w:rPr>
        <w:t>:</w:t>
      </w:r>
    </w:p>
    <w:tbl>
      <w:tblPr>
        <w:tblW w:w="10705" w:type="dxa"/>
        <w:tblInd w:w="180" w:type="dxa"/>
        <w:tblBorders>
          <w:left w:val="single" w:sz="24" w:space="0" w:color="FE9500"/>
        </w:tblBorders>
        <w:tblLayout w:type="fixed"/>
        <w:tblCellMar>
          <w:top w:w="180" w:type="dxa"/>
          <w:left w:w="180" w:type="dxa"/>
          <w:bottom w:w="180" w:type="dxa"/>
          <w:right w:w="180" w:type="dxa"/>
        </w:tblCellMar>
        <w:tblLook w:val="0000" w:firstRow="0" w:lastRow="0" w:firstColumn="0" w:lastColumn="0" w:noHBand="0" w:noVBand="0"/>
      </w:tblPr>
      <w:tblGrid>
        <w:gridCol w:w="10705"/>
      </w:tblGrid>
      <w:tr w:rsidR="003A6F6C" w:rsidRPr="00012663" w14:paraId="1D36BCB1" w14:textId="77777777" w:rsidTr="002E428D">
        <w:tc>
          <w:tcPr>
            <w:tcW w:w="10705" w:type="dxa"/>
            <w:tcBorders>
              <w:top w:val="nil"/>
              <w:bottom w:val="nil"/>
              <w:right w:val="nil"/>
            </w:tcBorders>
            <w:shd w:val="clear" w:color="auto" w:fill="F2F4E6"/>
          </w:tcPr>
          <w:p w14:paraId="3553D7E2" w14:textId="77777777" w:rsidR="00A61AED" w:rsidRPr="00676E10" w:rsidRDefault="00A61AED" w:rsidP="002E428D">
            <w:pPr>
              <w:ind w:firstLine="604"/>
              <w:jc w:val="both"/>
              <w:rPr>
                <w:rFonts w:asciiTheme="minorHAnsi" w:hAnsiTheme="minorHAnsi" w:cstheme="minorHAnsi"/>
              </w:rPr>
            </w:pPr>
            <w:r w:rsidRPr="00740473">
              <w:rPr>
                <w:rFonts w:asciiTheme="minorHAnsi" w:hAnsiTheme="minorHAnsi" w:cstheme="minorHAnsi"/>
                <w:b/>
                <w:sz w:val="20"/>
                <w:u w:val="single"/>
              </w:rPr>
              <w:t>Если вы компенсируете</w:t>
            </w:r>
            <w:r w:rsidRPr="00740473">
              <w:rPr>
                <w:rFonts w:asciiTheme="minorHAnsi" w:hAnsiTheme="minorHAnsi" w:cstheme="minorHAnsi"/>
                <w:sz w:val="20"/>
                <w:u w:val="single"/>
              </w:rPr>
              <w:t xml:space="preserve"> </w:t>
            </w:r>
            <w:r w:rsidRPr="00B80C85">
              <w:rPr>
                <w:rFonts w:asciiTheme="minorHAnsi" w:hAnsiTheme="minorHAnsi" w:cstheme="minorHAnsi"/>
                <w:b/>
                <w:bCs/>
                <w:sz w:val="20"/>
                <w:u w:val="single"/>
              </w:rPr>
              <w:t>работнику стоимость медосмотра, которую он оплатил, на сумму компенсации нужно начислить страховые взносы</w:t>
            </w:r>
            <w:r w:rsidRPr="00B80C85">
              <w:rPr>
                <w:rFonts w:asciiTheme="minorHAnsi" w:hAnsiTheme="minorHAnsi" w:cstheme="minorHAnsi"/>
                <w:b/>
                <w:bCs/>
                <w:sz w:val="20"/>
              </w:rPr>
              <w:t xml:space="preserve"> </w:t>
            </w:r>
            <w:r w:rsidRPr="00676E10">
              <w:rPr>
                <w:rFonts w:asciiTheme="minorHAnsi" w:hAnsiTheme="minorHAnsi" w:cstheme="minorHAnsi"/>
                <w:sz w:val="20"/>
              </w:rPr>
              <w:t xml:space="preserve">на пенсионное, медицинское страхование и по </w:t>
            </w:r>
            <w:proofErr w:type="spellStart"/>
            <w:r w:rsidRPr="00676E10">
              <w:rPr>
                <w:rFonts w:asciiTheme="minorHAnsi" w:hAnsiTheme="minorHAnsi" w:cstheme="minorHAnsi"/>
                <w:sz w:val="20"/>
              </w:rPr>
              <w:t>ВНиМ</w:t>
            </w:r>
            <w:proofErr w:type="spellEnd"/>
            <w:r w:rsidRPr="00676E10">
              <w:rPr>
                <w:rFonts w:asciiTheme="minorHAnsi" w:hAnsiTheme="minorHAnsi" w:cstheme="minorHAnsi"/>
                <w:sz w:val="20"/>
              </w:rPr>
              <w:t xml:space="preserve"> (Письма Минфина России от 10.05.2023 </w:t>
            </w:r>
            <w:hyperlink r:id="rId7">
              <w:r w:rsidRPr="00676E10">
                <w:rPr>
                  <w:rFonts w:asciiTheme="minorHAnsi" w:hAnsiTheme="minorHAnsi" w:cstheme="minorHAnsi"/>
                  <w:color w:val="0000FF"/>
                  <w:sz w:val="20"/>
                </w:rPr>
                <w:t>N 03-15-07/42587</w:t>
              </w:r>
            </w:hyperlink>
            <w:r w:rsidRPr="00676E10">
              <w:rPr>
                <w:rFonts w:asciiTheme="minorHAnsi" w:hAnsiTheme="minorHAnsi" w:cstheme="minorHAnsi"/>
                <w:sz w:val="20"/>
              </w:rPr>
              <w:t xml:space="preserve"> (направлено </w:t>
            </w:r>
            <w:hyperlink r:id="rId8">
              <w:r w:rsidRPr="00676E10">
                <w:rPr>
                  <w:rFonts w:asciiTheme="minorHAnsi" w:hAnsiTheme="minorHAnsi" w:cstheme="minorHAnsi"/>
                  <w:color w:val="0000FF"/>
                  <w:sz w:val="20"/>
                </w:rPr>
                <w:t>Письмом</w:t>
              </w:r>
            </w:hyperlink>
            <w:r w:rsidRPr="00676E10">
              <w:rPr>
                <w:rFonts w:asciiTheme="minorHAnsi" w:hAnsiTheme="minorHAnsi" w:cstheme="minorHAnsi"/>
                <w:sz w:val="20"/>
              </w:rPr>
              <w:t xml:space="preserve"> ФНС России от 22.05.2023 N БС-4-11/6374@), от 06.09.2021 </w:t>
            </w:r>
            <w:hyperlink r:id="rId9">
              <w:r w:rsidRPr="00676E10">
                <w:rPr>
                  <w:rFonts w:asciiTheme="minorHAnsi" w:hAnsiTheme="minorHAnsi" w:cstheme="minorHAnsi"/>
                  <w:color w:val="0000FF"/>
                  <w:sz w:val="20"/>
                </w:rPr>
                <w:t>N 03-03-06/1/71913</w:t>
              </w:r>
            </w:hyperlink>
            <w:r w:rsidRPr="00676E10">
              <w:rPr>
                <w:rFonts w:asciiTheme="minorHAnsi" w:hAnsiTheme="minorHAnsi" w:cstheme="minorHAnsi"/>
                <w:sz w:val="20"/>
              </w:rPr>
              <w:t xml:space="preserve">, от 18.05.2020 </w:t>
            </w:r>
            <w:hyperlink r:id="rId10">
              <w:r w:rsidRPr="00676E10">
                <w:rPr>
                  <w:rFonts w:asciiTheme="minorHAnsi" w:hAnsiTheme="minorHAnsi" w:cstheme="minorHAnsi"/>
                  <w:color w:val="0000FF"/>
                  <w:sz w:val="20"/>
                </w:rPr>
                <w:t>N 03-15-06/40293</w:t>
              </w:r>
            </w:hyperlink>
            <w:r w:rsidRPr="00676E10">
              <w:rPr>
                <w:rFonts w:asciiTheme="minorHAnsi" w:hAnsiTheme="minorHAnsi" w:cstheme="minorHAnsi"/>
                <w:sz w:val="20"/>
              </w:rPr>
              <w:t xml:space="preserve">, от 30.08.2019 </w:t>
            </w:r>
            <w:hyperlink r:id="rId11">
              <w:r w:rsidRPr="00676E10">
                <w:rPr>
                  <w:rFonts w:asciiTheme="minorHAnsi" w:hAnsiTheme="minorHAnsi" w:cstheme="minorHAnsi"/>
                  <w:color w:val="0000FF"/>
                  <w:sz w:val="20"/>
                </w:rPr>
                <w:t>N 03-04-06/66814</w:t>
              </w:r>
            </w:hyperlink>
            <w:r w:rsidRPr="00676E10">
              <w:rPr>
                <w:rFonts w:asciiTheme="minorHAnsi" w:hAnsiTheme="minorHAnsi" w:cstheme="minorHAnsi"/>
                <w:sz w:val="20"/>
              </w:rPr>
              <w:t xml:space="preserve">, ФНС России от 24.09.2021 </w:t>
            </w:r>
            <w:hyperlink r:id="rId12">
              <w:r w:rsidRPr="00676E10">
                <w:rPr>
                  <w:rFonts w:asciiTheme="minorHAnsi" w:hAnsiTheme="minorHAnsi" w:cstheme="minorHAnsi"/>
                  <w:color w:val="0000FF"/>
                  <w:sz w:val="20"/>
                </w:rPr>
                <w:t>N БС-4-11/13585</w:t>
              </w:r>
            </w:hyperlink>
            <w:r w:rsidRPr="00676E10">
              <w:rPr>
                <w:rFonts w:asciiTheme="minorHAnsi" w:hAnsiTheme="minorHAnsi" w:cstheme="minorHAnsi"/>
                <w:sz w:val="20"/>
              </w:rPr>
              <w:t>). В перечень необлагаемых эта выплата не включена (</w:t>
            </w:r>
            <w:hyperlink r:id="rId13">
              <w:r w:rsidRPr="00676E10">
                <w:rPr>
                  <w:rFonts w:asciiTheme="minorHAnsi" w:hAnsiTheme="minorHAnsi" w:cstheme="minorHAnsi"/>
                  <w:color w:val="0000FF"/>
                  <w:sz w:val="20"/>
                </w:rPr>
                <w:t>ст. 422</w:t>
              </w:r>
            </w:hyperlink>
            <w:r w:rsidRPr="00676E10">
              <w:rPr>
                <w:rFonts w:asciiTheme="minorHAnsi" w:hAnsiTheme="minorHAnsi" w:cstheme="minorHAnsi"/>
                <w:sz w:val="20"/>
              </w:rPr>
              <w:t xml:space="preserve"> НК РФ).</w:t>
            </w:r>
          </w:p>
          <w:p w14:paraId="6C8DBF75" w14:textId="77777777" w:rsidR="00A61AED" w:rsidRPr="00B80C85" w:rsidRDefault="00A61AED" w:rsidP="002E428D">
            <w:pPr>
              <w:ind w:firstLine="604"/>
              <w:jc w:val="both"/>
              <w:rPr>
                <w:rFonts w:asciiTheme="minorHAnsi" w:hAnsiTheme="minorHAnsi" w:cstheme="minorHAnsi"/>
                <w:b/>
                <w:bCs/>
                <w:u w:val="single"/>
              </w:rPr>
            </w:pPr>
            <w:r w:rsidRPr="00B80C85">
              <w:rPr>
                <w:rFonts w:asciiTheme="minorHAnsi" w:hAnsiTheme="minorHAnsi" w:cstheme="minorHAnsi"/>
                <w:b/>
                <w:bCs/>
                <w:sz w:val="20"/>
                <w:u w:val="single"/>
              </w:rPr>
              <w:t>Возможен иной подход: компенсация стоимости обязательного медосмотра не является оплатой труда работника, поэтому не облагается страховыми взносами</w:t>
            </w:r>
            <w:r w:rsidRPr="00676E10">
              <w:rPr>
                <w:rFonts w:asciiTheme="minorHAnsi" w:hAnsiTheme="minorHAnsi" w:cstheme="minorHAnsi"/>
                <w:sz w:val="20"/>
              </w:rPr>
              <w:t xml:space="preserve"> (</w:t>
            </w:r>
            <w:hyperlink r:id="rId14">
              <w:r w:rsidRPr="00676E10">
                <w:rPr>
                  <w:rFonts w:asciiTheme="minorHAnsi" w:hAnsiTheme="minorHAnsi" w:cstheme="minorHAnsi"/>
                  <w:color w:val="0000FF"/>
                  <w:sz w:val="20"/>
                </w:rPr>
                <w:t>п. 1 ст. 420</w:t>
              </w:r>
            </w:hyperlink>
            <w:r w:rsidRPr="00676E10">
              <w:rPr>
                <w:rFonts w:asciiTheme="minorHAnsi" w:hAnsiTheme="minorHAnsi" w:cstheme="minorHAnsi"/>
                <w:sz w:val="20"/>
              </w:rPr>
              <w:t xml:space="preserve"> НК РФ). </w:t>
            </w:r>
            <w:r w:rsidRPr="00B80C85">
              <w:rPr>
                <w:rFonts w:asciiTheme="minorHAnsi" w:hAnsiTheme="minorHAnsi" w:cstheme="minorHAnsi"/>
                <w:b/>
                <w:bCs/>
                <w:sz w:val="20"/>
                <w:u w:val="single"/>
              </w:rPr>
              <w:t>Однако, если вы не начислите страховые взносы, их доначислят налоговые органы при проверке. Кроме того, будут начислены пени и штраф (</w:t>
            </w:r>
            <w:hyperlink r:id="rId15">
              <w:r w:rsidRPr="00B80C85">
                <w:rPr>
                  <w:rFonts w:asciiTheme="minorHAnsi" w:hAnsiTheme="minorHAnsi" w:cstheme="minorHAnsi"/>
                  <w:b/>
                  <w:bCs/>
                  <w:color w:val="0000FF"/>
                  <w:sz w:val="20"/>
                  <w:u w:val="single"/>
                </w:rPr>
                <w:t>ст. ст. 75</w:t>
              </w:r>
            </w:hyperlink>
            <w:r w:rsidRPr="00B80C85">
              <w:rPr>
                <w:rFonts w:asciiTheme="minorHAnsi" w:hAnsiTheme="minorHAnsi" w:cstheme="minorHAnsi"/>
                <w:b/>
                <w:bCs/>
                <w:sz w:val="20"/>
                <w:u w:val="single"/>
              </w:rPr>
              <w:t xml:space="preserve">, </w:t>
            </w:r>
            <w:hyperlink r:id="rId16">
              <w:r w:rsidRPr="00B80C85">
                <w:rPr>
                  <w:rFonts w:asciiTheme="minorHAnsi" w:hAnsiTheme="minorHAnsi" w:cstheme="minorHAnsi"/>
                  <w:b/>
                  <w:bCs/>
                  <w:color w:val="0000FF"/>
                  <w:sz w:val="20"/>
                  <w:u w:val="single"/>
                </w:rPr>
                <w:t>122</w:t>
              </w:r>
            </w:hyperlink>
            <w:r w:rsidRPr="00B80C85">
              <w:rPr>
                <w:rFonts w:asciiTheme="minorHAnsi" w:hAnsiTheme="minorHAnsi" w:cstheme="minorHAnsi"/>
                <w:b/>
                <w:bCs/>
                <w:sz w:val="20"/>
                <w:u w:val="single"/>
              </w:rPr>
              <w:t xml:space="preserve"> НК РФ). Чтобы отстоять свою позицию, вам придется обратиться в суд.</w:t>
            </w:r>
          </w:p>
          <w:p w14:paraId="14F6DADA" w14:textId="1630C009" w:rsidR="00A61AED" w:rsidRPr="0044110D" w:rsidRDefault="0044110D" w:rsidP="002E428D">
            <w:pPr>
              <w:ind w:firstLine="604"/>
              <w:rPr>
                <w:rFonts w:asciiTheme="minorHAnsi" w:hAnsiTheme="minorHAnsi" w:cstheme="minorHAnsi"/>
                <w:i/>
                <w:iCs/>
                <w:sz w:val="18"/>
                <w:szCs w:val="18"/>
              </w:rPr>
            </w:pPr>
            <w:r w:rsidRPr="0044110D">
              <w:rPr>
                <w:rFonts w:asciiTheme="minorHAnsi" w:hAnsiTheme="minorHAnsi" w:cstheme="minorHAnsi"/>
                <w:i/>
                <w:iCs/>
                <w:sz w:val="18"/>
                <w:szCs w:val="18"/>
              </w:rPr>
              <w:t xml:space="preserve">(Источник: </w:t>
            </w:r>
            <w:hyperlink r:id="rId17">
              <w:r w:rsidRPr="0044110D">
                <w:rPr>
                  <w:rFonts w:asciiTheme="minorHAnsi" w:hAnsiTheme="minorHAnsi" w:cstheme="minorHAnsi"/>
                  <w:i/>
                  <w:iCs/>
                  <w:sz w:val="18"/>
                  <w:szCs w:val="18"/>
                </w:rPr>
                <w:t xml:space="preserve"> </w:t>
              </w:r>
              <w:r w:rsidR="00A61AED" w:rsidRPr="0044110D">
                <w:rPr>
                  <w:rFonts w:asciiTheme="minorHAnsi" w:hAnsiTheme="minorHAnsi" w:cstheme="minorHAnsi"/>
                  <w:i/>
                  <w:iCs/>
                  <w:color w:val="0000FF"/>
                  <w:sz w:val="18"/>
                  <w:szCs w:val="18"/>
                </w:rPr>
                <w:t>Готовое решение: Как облагаются страховыми взносами различные виды выплат (КонсультантПлюс, 2025) {КонсультантПлюс}</w:t>
              </w:r>
            </w:hyperlink>
            <w:r w:rsidRPr="0044110D">
              <w:rPr>
                <w:rFonts w:asciiTheme="minorHAnsi" w:hAnsiTheme="minorHAnsi" w:cstheme="minorHAnsi"/>
                <w:i/>
                <w:iCs/>
                <w:color w:val="0000FF"/>
                <w:sz w:val="18"/>
                <w:szCs w:val="18"/>
              </w:rPr>
              <w:t>)</w:t>
            </w:r>
            <w:r w:rsidR="00A61AED" w:rsidRPr="0044110D">
              <w:rPr>
                <w:rFonts w:asciiTheme="minorHAnsi" w:hAnsiTheme="minorHAnsi" w:cstheme="minorHAnsi"/>
                <w:i/>
                <w:iCs/>
                <w:sz w:val="18"/>
                <w:szCs w:val="18"/>
              </w:rPr>
              <w:br/>
            </w:r>
          </w:p>
          <w:p w14:paraId="33EA7A7E" w14:textId="11764778" w:rsidR="003A6F6C" w:rsidRDefault="003A6F6C" w:rsidP="002E428D">
            <w:pPr>
              <w:ind w:firstLine="604"/>
              <w:rPr>
                <w:rFonts w:asciiTheme="minorHAnsi" w:hAnsiTheme="minorHAnsi" w:cstheme="minorHAnsi"/>
                <w:b/>
                <w:i/>
                <w:iCs/>
                <w:sz w:val="22"/>
                <w:szCs w:val="22"/>
              </w:rPr>
            </w:pPr>
            <w:r w:rsidRPr="002E428D">
              <w:rPr>
                <w:rFonts w:asciiTheme="minorHAnsi" w:hAnsiTheme="minorHAnsi" w:cstheme="minorHAnsi"/>
                <w:b/>
                <w:i/>
                <w:iCs/>
                <w:sz w:val="22"/>
                <w:szCs w:val="22"/>
              </w:rPr>
              <w:t xml:space="preserve">Важнейшая практика по </w:t>
            </w:r>
            <w:hyperlink r:id="rId18">
              <w:r w:rsidRPr="002E428D">
                <w:rPr>
                  <w:rFonts w:asciiTheme="minorHAnsi" w:hAnsiTheme="minorHAnsi" w:cstheme="minorHAnsi"/>
                  <w:b/>
                  <w:i/>
                  <w:iCs/>
                  <w:color w:val="0000FF"/>
                  <w:sz w:val="22"/>
                  <w:szCs w:val="22"/>
                </w:rPr>
                <w:t>ст. 420</w:t>
              </w:r>
            </w:hyperlink>
            <w:r w:rsidRPr="002E428D">
              <w:rPr>
                <w:rFonts w:asciiTheme="minorHAnsi" w:hAnsiTheme="minorHAnsi" w:cstheme="minorHAnsi"/>
                <w:b/>
                <w:i/>
                <w:iCs/>
                <w:sz w:val="22"/>
                <w:szCs w:val="22"/>
              </w:rPr>
              <w:t xml:space="preserve"> НК РФ</w:t>
            </w:r>
          </w:p>
          <w:p w14:paraId="01A07AF9" w14:textId="049A54AA" w:rsidR="002E428D" w:rsidRPr="002E428D" w:rsidRDefault="002E428D" w:rsidP="002E428D">
            <w:pPr>
              <w:ind w:firstLine="604"/>
              <w:rPr>
                <w:rFonts w:asciiTheme="minorHAnsi" w:hAnsiTheme="minorHAnsi" w:cstheme="minorHAnsi"/>
                <w:i/>
                <w:iCs/>
                <w:sz w:val="22"/>
                <w:szCs w:val="22"/>
              </w:rPr>
            </w:pPr>
            <w:r w:rsidRPr="00676E10">
              <w:rPr>
                <w:rFonts w:asciiTheme="minorHAnsi" w:hAnsiTheme="minorHAnsi" w:cstheme="minorHAnsi"/>
                <w:b/>
                <w:sz w:val="30"/>
              </w:rPr>
              <w:t>Споры за последние 3 года</w:t>
            </w:r>
          </w:p>
          <w:p w14:paraId="3974793E" w14:textId="77777777" w:rsidR="003A6F6C" w:rsidRPr="00676E10" w:rsidRDefault="003A6F6C" w:rsidP="002E428D">
            <w:pPr>
              <w:ind w:firstLine="604"/>
              <w:jc w:val="both"/>
              <w:rPr>
                <w:rFonts w:asciiTheme="minorHAnsi" w:hAnsiTheme="minorHAnsi" w:cstheme="minorHAnsi"/>
              </w:rPr>
            </w:pPr>
            <w:r w:rsidRPr="00676E10">
              <w:rPr>
                <w:rFonts w:asciiTheme="minorHAnsi" w:hAnsiTheme="minorHAnsi" w:cstheme="minorHAnsi"/>
                <w:i/>
                <w:color w:val="656363"/>
                <w:sz w:val="18"/>
              </w:rPr>
              <w:t>Часть выводов основана на Законе от 24.07.2009 N 212-ФЗ, но актуальна, поскольку регулирование не изменилось</w:t>
            </w:r>
          </w:p>
          <w:p w14:paraId="445C21FB" w14:textId="77777777" w:rsidR="003A6F6C" w:rsidRPr="00454288" w:rsidRDefault="003A6F6C" w:rsidP="002E428D">
            <w:pPr>
              <w:ind w:firstLine="604"/>
              <w:jc w:val="both"/>
              <w:rPr>
                <w:rFonts w:asciiTheme="minorHAnsi" w:hAnsiTheme="minorHAnsi" w:cstheme="minorHAnsi"/>
                <w:b/>
                <w:bCs/>
                <w:i/>
                <w:iCs/>
                <w:u w:val="single"/>
              </w:rPr>
            </w:pPr>
            <w:r w:rsidRPr="00454288">
              <w:rPr>
                <w:rFonts w:asciiTheme="minorHAnsi" w:hAnsiTheme="minorHAnsi" w:cstheme="minorHAnsi"/>
                <w:b/>
                <w:bCs/>
                <w:i/>
                <w:iCs/>
                <w:sz w:val="20"/>
                <w:u w:val="single"/>
              </w:rPr>
              <w:t>Практика неоднозначна по вопросу обложения страховыми взносами:</w:t>
            </w:r>
          </w:p>
          <w:p w14:paraId="47E2B152" w14:textId="77777777" w:rsidR="003A6F6C" w:rsidRPr="00454288" w:rsidRDefault="003A6F6C" w:rsidP="002E428D">
            <w:pPr>
              <w:numPr>
                <w:ilvl w:val="0"/>
                <w:numId w:val="3"/>
              </w:numPr>
              <w:ind w:firstLine="604"/>
              <w:jc w:val="both"/>
              <w:rPr>
                <w:rFonts w:asciiTheme="minorHAnsi" w:hAnsiTheme="minorHAnsi" w:cstheme="minorHAnsi"/>
                <w:b/>
                <w:bCs/>
                <w:i/>
                <w:iCs/>
                <w:u w:val="single"/>
              </w:rPr>
            </w:pPr>
            <w:r w:rsidRPr="00454288">
              <w:rPr>
                <w:rFonts w:asciiTheme="minorHAnsi" w:hAnsiTheme="minorHAnsi" w:cstheme="minorHAnsi"/>
                <w:b/>
                <w:bCs/>
                <w:i/>
                <w:iCs/>
                <w:sz w:val="20"/>
                <w:u w:val="single"/>
              </w:rPr>
              <w:t>компенсации работникам расходов на прохождение обязательных медосмотров</w:t>
            </w:r>
          </w:p>
          <w:p w14:paraId="5EB969BC" w14:textId="75619300" w:rsidR="003A6F6C" w:rsidRPr="00454288" w:rsidRDefault="003A6F6C" w:rsidP="002E428D">
            <w:pPr>
              <w:ind w:left="1080" w:firstLine="604"/>
              <w:jc w:val="both"/>
              <w:rPr>
                <w:rFonts w:asciiTheme="minorHAnsi" w:hAnsiTheme="minorHAnsi" w:cstheme="minorHAnsi"/>
                <w:b/>
                <w:bCs/>
                <w:color w:val="0000FF"/>
                <w:sz w:val="20"/>
                <w:u w:val="single"/>
              </w:rPr>
            </w:pPr>
            <w:r w:rsidRPr="00454288">
              <w:rPr>
                <w:rFonts w:asciiTheme="minorHAnsi" w:hAnsiTheme="minorHAnsi" w:cstheme="minorHAnsi"/>
                <w:b/>
                <w:bCs/>
                <w:sz w:val="20"/>
                <w:u w:val="single"/>
              </w:rPr>
              <w:t xml:space="preserve">- не облагается </w:t>
            </w:r>
            <w:hyperlink r:id="rId19">
              <w:r w:rsidRPr="00454288">
                <w:rPr>
                  <w:rFonts w:asciiTheme="minorHAnsi" w:hAnsiTheme="minorHAnsi" w:cstheme="minorHAnsi"/>
                  <w:b/>
                  <w:bCs/>
                  <w:color w:val="0000FF"/>
                  <w:sz w:val="20"/>
                  <w:u w:val="single"/>
                </w:rPr>
                <w:t>&gt;&gt;&gt;</w:t>
              </w:r>
            </w:hyperlink>
          </w:p>
          <w:p w14:paraId="1CC4F34A" w14:textId="10D91371" w:rsidR="003A6F6C" w:rsidRPr="00454288" w:rsidRDefault="00454288" w:rsidP="002E428D">
            <w:pPr>
              <w:ind w:firstLine="604"/>
              <w:jc w:val="both"/>
              <w:rPr>
                <w:rFonts w:asciiTheme="minorHAnsi" w:hAnsiTheme="minorHAnsi" w:cstheme="minorHAnsi"/>
                <w:b/>
                <w:bCs/>
              </w:rPr>
            </w:pPr>
            <w:r>
              <w:rPr>
                <w:rFonts w:asciiTheme="minorHAnsi" w:hAnsiTheme="minorHAnsi" w:cstheme="minorHAnsi"/>
                <w:sz w:val="20"/>
              </w:rPr>
              <w:t>«….</w:t>
            </w:r>
            <w:r w:rsidR="003A6F6C" w:rsidRPr="00676E10">
              <w:rPr>
                <w:rFonts w:asciiTheme="minorHAnsi" w:hAnsiTheme="minorHAnsi" w:cstheme="minorHAnsi"/>
                <w:sz w:val="20"/>
              </w:rPr>
              <w:t xml:space="preserve">Руководствуясь указанными нормативными положениями, суды пришли к правильному выводу о том, что проводимые педагогическим работникам обязательные медицинские осмотры должны осуществляться за счет работодателя, а </w:t>
            </w:r>
            <w:r w:rsidR="003A6F6C" w:rsidRPr="00454288">
              <w:rPr>
                <w:rFonts w:asciiTheme="minorHAnsi" w:hAnsiTheme="minorHAnsi" w:cstheme="minorHAnsi"/>
                <w:b/>
                <w:bCs/>
                <w:sz w:val="20"/>
              </w:rPr>
              <w:t>в случае, если работник оплатил прохождение медицинского осмотра за счет собственных денежных средств, стоимость таких осмотров подлежит возмещению работодателем, и такое возмещение не может являться объектом обложения страховыми взносами, так как не носит характера вознаграждения в рамках трудовых отношений (оплатой за труд, доходом), не является выплатой по трудовому или гражданско-правовому договорам, а также, не является поощрительной, стимулирующей выплатой.</w:t>
            </w:r>
          </w:p>
          <w:p w14:paraId="4AB62D02" w14:textId="77777777" w:rsidR="003A6F6C" w:rsidRPr="00676E10" w:rsidRDefault="003A6F6C" w:rsidP="002E428D">
            <w:pPr>
              <w:ind w:firstLine="604"/>
              <w:jc w:val="both"/>
              <w:rPr>
                <w:rFonts w:asciiTheme="minorHAnsi" w:hAnsiTheme="minorHAnsi" w:cstheme="minorHAnsi"/>
              </w:rPr>
            </w:pPr>
            <w:r w:rsidRPr="00454288">
              <w:rPr>
                <w:rFonts w:asciiTheme="minorHAnsi" w:hAnsiTheme="minorHAnsi" w:cstheme="minorHAnsi"/>
                <w:b/>
                <w:bCs/>
                <w:sz w:val="20"/>
              </w:rPr>
              <w:t>Как установлено судами, в рассматриваемой ситуации медицинские осмотры проводились только в отношении педагогических работников, оказанные услуги в рамках проведенных медицинских осмотров не превышали необходимый перечень услуг, компенсация выплачивалась на основании документов, подтверждающих факт прохождения медицинского осмотра и факта оплаты работниками данных услуг. То есть, спорные выплаты, компенсирующие затраты работников на проведение медицинских осмотров, производились заявителем в рамках исполнения обязанности работодателя по организации обязательных медицинских осмотров. Подобные выплаты не являются экономической выгодой (доходом) работников, в связи с чем не подлежат обложению страховыми взносами</w:t>
            </w:r>
            <w:r w:rsidRPr="00676E10">
              <w:rPr>
                <w:rFonts w:asciiTheme="minorHAnsi" w:hAnsiTheme="minorHAnsi" w:cstheme="minorHAnsi"/>
                <w:sz w:val="20"/>
              </w:rPr>
              <w:t>.</w:t>
            </w:r>
          </w:p>
          <w:p w14:paraId="49E9785F" w14:textId="77777777" w:rsidR="003A6F6C" w:rsidRPr="00676E10" w:rsidRDefault="003A6F6C" w:rsidP="002E428D">
            <w:pPr>
              <w:ind w:firstLine="604"/>
              <w:jc w:val="both"/>
              <w:rPr>
                <w:rFonts w:asciiTheme="minorHAnsi" w:hAnsiTheme="minorHAnsi" w:cstheme="minorHAnsi"/>
              </w:rPr>
            </w:pPr>
            <w:r w:rsidRPr="00454288">
              <w:rPr>
                <w:rFonts w:asciiTheme="minorHAnsi" w:hAnsiTheme="minorHAnsi" w:cstheme="minorHAnsi"/>
                <w:b/>
                <w:bCs/>
                <w:sz w:val="20"/>
              </w:rPr>
              <w:t xml:space="preserve">Суд кассационной инстанции отмечает, что суды обоснованно сослались на правовую позицию, изложенную в </w:t>
            </w:r>
            <w:hyperlink r:id="rId20">
              <w:r w:rsidRPr="00454288">
                <w:rPr>
                  <w:rFonts w:asciiTheme="minorHAnsi" w:hAnsiTheme="minorHAnsi" w:cstheme="minorHAnsi"/>
                  <w:b/>
                  <w:bCs/>
                  <w:color w:val="0000FF"/>
                  <w:sz w:val="20"/>
                </w:rPr>
                <w:t>определении</w:t>
              </w:r>
            </w:hyperlink>
            <w:r w:rsidRPr="00454288">
              <w:rPr>
                <w:rFonts w:asciiTheme="minorHAnsi" w:hAnsiTheme="minorHAnsi" w:cstheme="minorHAnsi"/>
                <w:b/>
                <w:bCs/>
                <w:sz w:val="20"/>
              </w:rPr>
              <w:t xml:space="preserve"> Верховного Суда Российской Федерации от 27.05.2016 N 309-КГ16-4485</w:t>
            </w:r>
            <w:r w:rsidRPr="00676E10">
              <w:rPr>
                <w:rFonts w:asciiTheme="minorHAnsi" w:hAnsiTheme="minorHAnsi" w:cstheme="minorHAnsi"/>
                <w:sz w:val="20"/>
              </w:rPr>
              <w:t xml:space="preserve">, принятом при рассмотрении сходных правоотношений. Несмотря на то обстоятельство, что указанная позиция сформирована исходя из толкования ранее действовавших положений Федерального </w:t>
            </w:r>
            <w:hyperlink r:id="rId21">
              <w:r w:rsidRPr="00676E10">
                <w:rPr>
                  <w:rFonts w:asciiTheme="minorHAnsi" w:hAnsiTheme="minorHAnsi" w:cstheme="minorHAnsi"/>
                  <w:color w:val="0000FF"/>
                  <w:sz w:val="20"/>
                </w:rPr>
                <w:t>закона</w:t>
              </w:r>
            </w:hyperlink>
            <w:r w:rsidRPr="00676E10">
              <w:rPr>
                <w:rFonts w:asciiTheme="minorHAnsi" w:hAnsiTheme="minorHAnsi" w:cstheme="minorHAnsi"/>
                <w:sz w:val="20"/>
              </w:rPr>
              <w:t xml:space="preserve">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утратившего силу с 01.01.2017, она применима и в спорном периоде, поскольку с изменением нормативного регулирования объект обложения страховыми взносами не изменился.</w:t>
            </w:r>
          </w:p>
          <w:p w14:paraId="1CBBBBC4" w14:textId="77777777" w:rsidR="003A6F6C" w:rsidRPr="00454288" w:rsidRDefault="003A6F6C" w:rsidP="002E428D">
            <w:pPr>
              <w:ind w:firstLine="604"/>
              <w:jc w:val="both"/>
              <w:rPr>
                <w:rFonts w:asciiTheme="minorHAnsi" w:hAnsiTheme="minorHAnsi" w:cstheme="minorHAnsi"/>
                <w:b/>
                <w:bCs/>
              </w:rPr>
            </w:pPr>
            <w:r w:rsidRPr="00454288">
              <w:rPr>
                <w:rFonts w:asciiTheme="minorHAnsi" w:hAnsiTheme="minorHAnsi" w:cstheme="minorHAnsi"/>
                <w:b/>
                <w:bCs/>
                <w:sz w:val="20"/>
              </w:rPr>
              <w:t>При таких обстоятельствах суды пришли к правомерному выводу об отсутствии законных оснований для доначисления учреждению спорных сумм страховых взносов, пеней и налоговых санкций и обоснованно удовлетворили заявленные требования.</w:t>
            </w:r>
          </w:p>
          <w:p w14:paraId="691F0D37" w14:textId="498BCA92" w:rsidR="003A6F6C" w:rsidRDefault="003A6F6C" w:rsidP="002E428D">
            <w:pPr>
              <w:ind w:firstLine="604"/>
              <w:jc w:val="both"/>
              <w:rPr>
                <w:rFonts w:asciiTheme="minorHAnsi" w:hAnsiTheme="minorHAnsi" w:cstheme="minorHAnsi"/>
                <w:sz w:val="20"/>
              </w:rPr>
            </w:pPr>
            <w:r w:rsidRPr="00454288">
              <w:rPr>
                <w:rFonts w:asciiTheme="minorHAnsi" w:hAnsiTheme="minorHAnsi" w:cstheme="minorHAnsi"/>
                <w:b/>
                <w:bCs/>
                <w:sz w:val="20"/>
              </w:rPr>
              <w:t xml:space="preserve">Суд кассационной инстанции, исходя из доводов жалобы и полномочий окружного суда, соглашается с выводами </w:t>
            </w:r>
            <w:proofErr w:type="gramStart"/>
            <w:r w:rsidRPr="00454288">
              <w:rPr>
                <w:rFonts w:asciiTheme="minorHAnsi" w:hAnsiTheme="minorHAnsi" w:cstheme="minorHAnsi"/>
                <w:b/>
                <w:bCs/>
                <w:sz w:val="20"/>
              </w:rPr>
              <w:t>судов.</w:t>
            </w:r>
            <w:r w:rsidR="00454288">
              <w:rPr>
                <w:rFonts w:asciiTheme="minorHAnsi" w:hAnsiTheme="minorHAnsi" w:cstheme="minorHAnsi"/>
                <w:sz w:val="20"/>
              </w:rPr>
              <w:t xml:space="preserve"> ..</w:t>
            </w:r>
            <w:proofErr w:type="gramEnd"/>
            <w:r w:rsidR="00454288">
              <w:rPr>
                <w:rFonts w:asciiTheme="minorHAnsi" w:hAnsiTheme="minorHAnsi" w:cstheme="minorHAnsi"/>
                <w:sz w:val="20"/>
              </w:rPr>
              <w:t>»</w:t>
            </w:r>
          </w:p>
          <w:p w14:paraId="674AEDF7" w14:textId="0A8350A1" w:rsidR="003A6F6C" w:rsidRPr="00454288" w:rsidRDefault="00454288" w:rsidP="00454288">
            <w:pPr>
              <w:ind w:firstLine="604"/>
              <w:jc w:val="both"/>
              <w:rPr>
                <w:rFonts w:asciiTheme="minorHAnsi" w:hAnsiTheme="minorHAnsi" w:cstheme="minorHAnsi"/>
                <w:i/>
                <w:iCs/>
                <w:sz w:val="18"/>
                <w:szCs w:val="18"/>
              </w:rPr>
            </w:pPr>
            <w:r w:rsidRPr="00454288">
              <w:rPr>
                <w:rFonts w:asciiTheme="minorHAnsi" w:hAnsiTheme="minorHAnsi" w:cstheme="minorHAnsi"/>
                <w:i/>
                <w:iCs/>
                <w:sz w:val="18"/>
                <w:szCs w:val="18"/>
              </w:rPr>
              <w:lastRenderedPageBreak/>
              <w:t xml:space="preserve">(Источник: </w:t>
            </w:r>
            <w:hyperlink r:id="rId22">
              <w:r w:rsidRPr="00454288">
                <w:rPr>
                  <w:rFonts w:asciiTheme="minorHAnsi" w:hAnsiTheme="minorHAnsi" w:cstheme="minorHAnsi"/>
                  <w:i/>
                  <w:iCs/>
                  <w:color w:val="0000FF"/>
                  <w:sz w:val="18"/>
                  <w:szCs w:val="18"/>
                </w:rPr>
                <w:t xml:space="preserve"> </w:t>
              </w:r>
              <w:r w:rsidR="003A6F6C" w:rsidRPr="00454288">
                <w:rPr>
                  <w:rFonts w:asciiTheme="minorHAnsi" w:hAnsiTheme="minorHAnsi" w:cstheme="minorHAnsi"/>
                  <w:i/>
                  <w:iCs/>
                  <w:color w:val="0000FF"/>
                  <w:sz w:val="18"/>
                  <w:szCs w:val="18"/>
                </w:rPr>
                <w:t>{Постановление Арбитражного суда Уральского округа от 18.12.2019 N Ф09-8600/19 по делу N А76-14135/2019 {КонсультантПлюс}}</w:t>
              </w:r>
            </w:hyperlink>
            <w:r w:rsidRPr="00454288">
              <w:rPr>
                <w:rFonts w:asciiTheme="minorHAnsi" w:hAnsiTheme="minorHAnsi" w:cstheme="minorHAnsi"/>
                <w:i/>
                <w:iCs/>
                <w:color w:val="0000FF"/>
                <w:sz w:val="18"/>
                <w:szCs w:val="18"/>
              </w:rPr>
              <w:t>)</w:t>
            </w:r>
            <w:r w:rsidR="003A6F6C" w:rsidRPr="00454288">
              <w:rPr>
                <w:rFonts w:asciiTheme="minorHAnsi" w:hAnsiTheme="minorHAnsi" w:cstheme="minorHAnsi"/>
                <w:i/>
                <w:iCs/>
                <w:sz w:val="18"/>
                <w:szCs w:val="18"/>
              </w:rPr>
              <w:br/>
            </w:r>
          </w:p>
          <w:p w14:paraId="0A1A2E10" w14:textId="409807A7" w:rsidR="003A6F6C" w:rsidRPr="00454288" w:rsidRDefault="003A6F6C" w:rsidP="002E428D">
            <w:pPr>
              <w:ind w:left="1080" w:firstLine="604"/>
              <w:jc w:val="both"/>
              <w:rPr>
                <w:rFonts w:asciiTheme="minorHAnsi" w:hAnsiTheme="minorHAnsi" w:cstheme="minorHAnsi"/>
                <w:b/>
                <w:bCs/>
                <w:color w:val="0000FF"/>
                <w:sz w:val="20"/>
                <w:u w:val="single"/>
              </w:rPr>
            </w:pPr>
            <w:r w:rsidRPr="00454288">
              <w:rPr>
                <w:rFonts w:asciiTheme="minorHAnsi" w:hAnsiTheme="minorHAnsi" w:cstheme="minorHAnsi"/>
                <w:b/>
                <w:bCs/>
                <w:sz w:val="20"/>
                <w:u w:val="single"/>
              </w:rPr>
              <w:t xml:space="preserve">- облагается </w:t>
            </w:r>
            <w:hyperlink r:id="rId23">
              <w:r w:rsidRPr="00454288">
                <w:rPr>
                  <w:rFonts w:asciiTheme="minorHAnsi" w:hAnsiTheme="minorHAnsi" w:cstheme="minorHAnsi"/>
                  <w:b/>
                  <w:bCs/>
                  <w:color w:val="0000FF"/>
                  <w:sz w:val="20"/>
                  <w:u w:val="single"/>
                </w:rPr>
                <w:t>&gt;&gt;&gt;</w:t>
              </w:r>
            </w:hyperlink>
          </w:p>
          <w:p w14:paraId="486F481F" w14:textId="788EB1D3" w:rsidR="003A6F6C" w:rsidRPr="00CA66B2" w:rsidRDefault="00454288" w:rsidP="002E428D">
            <w:pPr>
              <w:ind w:firstLine="604"/>
              <w:jc w:val="both"/>
              <w:rPr>
                <w:rFonts w:asciiTheme="minorHAnsi" w:hAnsiTheme="minorHAnsi" w:cstheme="minorHAnsi"/>
                <w:sz w:val="20"/>
                <w:szCs w:val="20"/>
              </w:rPr>
            </w:pPr>
            <w:r w:rsidRPr="00CA66B2">
              <w:rPr>
                <w:rFonts w:asciiTheme="minorHAnsi" w:hAnsiTheme="minorHAnsi" w:cstheme="minorHAnsi"/>
                <w:sz w:val="20"/>
                <w:szCs w:val="20"/>
              </w:rPr>
              <w:t>«…</w:t>
            </w:r>
            <w:hyperlink r:id="rId24">
              <w:r w:rsidR="003A6F6C" w:rsidRPr="00CA66B2">
                <w:rPr>
                  <w:rFonts w:asciiTheme="minorHAnsi" w:hAnsiTheme="minorHAnsi" w:cstheme="minorHAnsi"/>
                  <w:color w:val="0000FF"/>
                  <w:sz w:val="20"/>
                  <w:szCs w:val="20"/>
                </w:rPr>
                <w:t>Подпунктом 1 пункта 1 статьи 420</w:t>
              </w:r>
            </w:hyperlink>
            <w:r w:rsidR="003A6F6C" w:rsidRPr="00CA66B2">
              <w:rPr>
                <w:rFonts w:asciiTheme="minorHAnsi" w:hAnsiTheme="minorHAnsi" w:cstheme="minorHAnsi"/>
                <w:sz w:val="20"/>
                <w:szCs w:val="20"/>
              </w:rPr>
              <w:t xml:space="preserve"> Налогового кодекса определено, что объектом обложения страховыми взносами для организаций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w:t>
            </w:r>
            <w:hyperlink r:id="rId25">
              <w:r w:rsidR="003A6F6C" w:rsidRPr="00CA66B2">
                <w:rPr>
                  <w:rFonts w:asciiTheme="minorHAnsi" w:hAnsiTheme="minorHAnsi" w:cstheme="minorHAnsi"/>
                  <w:color w:val="0000FF"/>
                  <w:sz w:val="20"/>
                  <w:szCs w:val="20"/>
                </w:rPr>
                <w:t>подпункте 2 пункта 1 статьи 419</w:t>
              </w:r>
            </w:hyperlink>
            <w:r w:rsidR="003A6F6C" w:rsidRPr="00CA66B2">
              <w:rPr>
                <w:rFonts w:asciiTheme="minorHAnsi" w:hAnsiTheme="minorHAnsi" w:cstheme="minorHAnsi"/>
                <w:sz w:val="20"/>
                <w:szCs w:val="20"/>
              </w:rPr>
              <w:t xml:space="preserve"> Налогового кодекса), в частности, в рамках трудовых отношений.</w:t>
            </w:r>
          </w:p>
          <w:p w14:paraId="702E98C9" w14:textId="77777777" w:rsidR="003A6F6C" w:rsidRPr="00CA66B2" w:rsidRDefault="003A6F6C" w:rsidP="002E428D">
            <w:pPr>
              <w:ind w:firstLine="604"/>
              <w:jc w:val="both"/>
              <w:rPr>
                <w:rFonts w:asciiTheme="minorHAnsi" w:hAnsiTheme="minorHAnsi" w:cstheme="minorHAnsi"/>
                <w:sz w:val="20"/>
                <w:szCs w:val="20"/>
              </w:rPr>
            </w:pPr>
            <w:r w:rsidRPr="00CA66B2">
              <w:rPr>
                <w:rFonts w:asciiTheme="minorHAnsi" w:hAnsiTheme="minorHAnsi" w:cstheme="minorHAnsi"/>
                <w:sz w:val="20"/>
                <w:szCs w:val="20"/>
              </w:rPr>
              <w:t xml:space="preserve">В соответствии с </w:t>
            </w:r>
            <w:hyperlink r:id="rId26">
              <w:r w:rsidRPr="00CA66B2">
                <w:rPr>
                  <w:rFonts w:asciiTheme="minorHAnsi" w:hAnsiTheme="minorHAnsi" w:cstheme="minorHAnsi"/>
                  <w:color w:val="0000FF"/>
                  <w:sz w:val="20"/>
                  <w:szCs w:val="20"/>
                </w:rPr>
                <w:t>пунктом 1 статьи 421</w:t>
              </w:r>
            </w:hyperlink>
            <w:r w:rsidRPr="00CA66B2">
              <w:rPr>
                <w:rFonts w:asciiTheme="minorHAnsi" w:hAnsiTheme="minorHAnsi" w:cstheme="minorHAnsi"/>
                <w:sz w:val="20"/>
                <w:szCs w:val="20"/>
              </w:rPr>
              <w:t xml:space="preserve"> Налогового кодекса база для исчисления страховых взносов для организаций определяется по истечении каждого календарного месяца как сумма выплат и иных вознаграждений, предусмотренных </w:t>
            </w:r>
            <w:hyperlink r:id="rId27">
              <w:r w:rsidRPr="00CA66B2">
                <w:rPr>
                  <w:rFonts w:asciiTheme="minorHAnsi" w:hAnsiTheme="minorHAnsi" w:cstheme="minorHAnsi"/>
                  <w:color w:val="0000FF"/>
                  <w:sz w:val="20"/>
                  <w:szCs w:val="20"/>
                </w:rPr>
                <w:t>пунктом 1 статьи 420</w:t>
              </w:r>
            </w:hyperlink>
            <w:r w:rsidRPr="00CA66B2">
              <w:rPr>
                <w:rFonts w:asciiTheme="minorHAnsi" w:hAnsiTheme="minorHAnsi" w:cstheme="minorHAnsi"/>
                <w:sz w:val="20"/>
                <w:szCs w:val="20"/>
              </w:rPr>
              <w:t xml:space="preserve"> Налогового кодекса, начисленных отдельно в отношении каждого физического лица с начала расчетного периода нарастающим итогом, за исключением сумм, указанных в </w:t>
            </w:r>
            <w:hyperlink r:id="rId28">
              <w:r w:rsidRPr="00CA66B2">
                <w:rPr>
                  <w:rFonts w:asciiTheme="minorHAnsi" w:hAnsiTheme="minorHAnsi" w:cstheme="minorHAnsi"/>
                  <w:color w:val="0000FF"/>
                  <w:sz w:val="20"/>
                  <w:szCs w:val="20"/>
                </w:rPr>
                <w:t>статье 422</w:t>
              </w:r>
            </w:hyperlink>
            <w:r w:rsidRPr="00CA66B2">
              <w:rPr>
                <w:rFonts w:asciiTheme="minorHAnsi" w:hAnsiTheme="minorHAnsi" w:cstheme="minorHAnsi"/>
                <w:sz w:val="20"/>
                <w:szCs w:val="20"/>
              </w:rPr>
              <w:t xml:space="preserve"> Налогового кодекса.</w:t>
            </w:r>
          </w:p>
          <w:p w14:paraId="46A85AD1" w14:textId="77777777" w:rsidR="003A6F6C" w:rsidRPr="00A9427B" w:rsidRDefault="003A6F6C" w:rsidP="002E428D">
            <w:pPr>
              <w:ind w:firstLine="604"/>
              <w:jc w:val="both"/>
              <w:rPr>
                <w:rFonts w:asciiTheme="minorHAnsi" w:hAnsiTheme="minorHAnsi" w:cstheme="minorHAnsi"/>
                <w:b/>
                <w:bCs/>
                <w:sz w:val="20"/>
                <w:szCs w:val="20"/>
              </w:rPr>
            </w:pPr>
            <w:r w:rsidRPr="00CA66B2">
              <w:rPr>
                <w:rFonts w:asciiTheme="minorHAnsi" w:hAnsiTheme="minorHAnsi" w:cstheme="minorHAnsi"/>
                <w:sz w:val="20"/>
                <w:szCs w:val="20"/>
              </w:rPr>
              <w:t xml:space="preserve">При этом </w:t>
            </w:r>
            <w:r w:rsidRPr="00A9427B">
              <w:rPr>
                <w:rFonts w:asciiTheme="minorHAnsi" w:hAnsiTheme="minorHAnsi" w:cstheme="minorHAnsi"/>
                <w:b/>
                <w:bCs/>
                <w:sz w:val="20"/>
                <w:szCs w:val="20"/>
              </w:rPr>
              <w:t xml:space="preserve">перечень не подлежащих обложению страховыми взносами выплат, установленный </w:t>
            </w:r>
            <w:hyperlink r:id="rId29">
              <w:r w:rsidRPr="00A9427B">
                <w:rPr>
                  <w:rFonts w:asciiTheme="minorHAnsi" w:hAnsiTheme="minorHAnsi" w:cstheme="minorHAnsi"/>
                  <w:b/>
                  <w:bCs/>
                  <w:color w:val="0000FF"/>
                  <w:sz w:val="20"/>
                  <w:szCs w:val="20"/>
                </w:rPr>
                <w:t>статьей 422</w:t>
              </w:r>
            </w:hyperlink>
            <w:r w:rsidRPr="00A9427B">
              <w:rPr>
                <w:rFonts w:asciiTheme="minorHAnsi" w:hAnsiTheme="minorHAnsi" w:cstheme="minorHAnsi"/>
                <w:b/>
                <w:bCs/>
                <w:sz w:val="20"/>
                <w:szCs w:val="20"/>
              </w:rPr>
              <w:t xml:space="preserve"> Налогового кодекса, является исчерпывающим и не содержит сумм выплат, направленных на возмещение расходов работников по прохождению ими обязательных медицинских осмотров.</w:t>
            </w:r>
          </w:p>
          <w:p w14:paraId="43B0F13F" w14:textId="7E983FA7" w:rsidR="003A6F6C" w:rsidRPr="00CA66B2" w:rsidRDefault="003A6F6C" w:rsidP="002E428D">
            <w:pPr>
              <w:ind w:firstLine="604"/>
              <w:jc w:val="both"/>
              <w:rPr>
                <w:rFonts w:asciiTheme="minorHAnsi" w:hAnsiTheme="minorHAnsi" w:cstheme="minorHAnsi"/>
                <w:sz w:val="20"/>
                <w:szCs w:val="20"/>
              </w:rPr>
            </w:pPr>
            <w:r w:rsidRPr="00A9427B">
              <w:rPr>
                <w:rFonts w:asciiTheme="minorHAnsi" w:hAnsiTheme="minorHAnsi" w:cstheme="minorHAnsi"/>
                <w:b/>
                <w:bCs/>
                <w:sz w:val="20"/>
                <w:szCs w:val="20"/>
              </w:rPr>
              <w:t xml:space="preserve">Следовательно, в случае если организацией компенсируются работникам суммы их расходов по прохождению ими самостоятельно обязательных медицинских осмотров, то такие суммы компенсации облагаются страховыми взносами в общеустановленном порядке как выплаты, производимые в рамках трудовых </w:t>
            </w:r>
            <w:proofErr w:type="gramStart"/>
            <w:r w:rsidRPr="00A9427B">
              <w:rPr>
                <w:rFonts w:asciiTheme="minorHAnsi" w:hAnsiTheme="minorHAnsi" w:cstheme="minorHAnsi"/>
                <w:b/>
                <w:bCs/>
                <w:sz w:val="20"/>
                <w:szCs w:val="20"/>
              </w:rPr>
              <w:t>отношений</w:t>
            </w:r>
            <w:r w:rsidRPr="00CA66B2">
              <w:rPr>
                <w:rFonts w:asciiTheme="minorHAnsi" w:hAnsiTheme="minorHAnsi" w:cstheme="minorHAnsi"/>
                <w:sz w:val="20"/>
                <w:szCs w:val="20"/>
              </w:rPr>
              <w:t>.</w:t>
            </w:r>
            <w:r w:rsidR="00454288" w:rsidRPr="00CA66B2">
              <w:rPr>
                <w:rFonts w:asciiTheme="minorHAnsi" w:hAnsiTheme="minorHAnsi" w:cstheme="minorHAnsi"/>
                <w:sz w:val="20"/>
                <w:szCs w:val="20"/>
              </w:rPr>
              <w:t xml:space="preserve"> ..</w:t>
            </w:r>
            <w:proofErr w:type="gramEnd"/>
            <w:r w:rsidR="00454288" w:rsidRPr="00CA66B2">
              <w:rPr>
                <w:rFonts w:asciiTheme="minorHAnsi" w:hAnsiTheme="minorHAnsi" w:cstheme="minorHAnsi"/>
                <w:sz w:val="20"/>
                <w:szCs w:val="20"/>
              </w:rPr>
              <w:t>»</w:t>
            </w:r>
          </w:p>
          <w:p w14:paraId="2965CA58" w14:textId="78190045" w:rsidR="003A6F6C" w:rsidRPr="00676E10" w:rsidRDefault="00454288" w:rsidP="002E428D">
            <w:pPr>
              <w:ind w:firstLine="604"/>
              <w:rPr>
                <w:rFonts w:asciiTheme="minorHAnsi" w:hAnsiTheme="minorHAnsi" w:cstheme="minorHAnsi"/>
              </w:rPr>
            </w:pPr>
            <w:r w:rsidRPr="00454288">
              <w:rPr>
                <w:rFonts w:asciiTheme="minorHAnsi" w:hAnsiTheme="minorHAnsi" w:cstheme="minorHAnsi"/>
                <w:i/>
                <w:iCs/>
                <w:sz w:val="18"/>
                <w:szCs w:val="18"/>
              </w:rPr>
              <w:t xml:space="preserve">(Источник: </w:t>
            </w:r>
            <w:hyperlink r:id="rId30">
              <w:r w:rsidRPr="00454288">
                <w:rPr>
                  <w:rFonts w:asciiTheme="minorHAnsi" w:hAnsiTheme="minorHAnsi" w:cstheme="minorHAnsi"/>
                  <w:i/>
                  <w:iCs/>
                  <w:color w:val="0000FF"/>
                  <w:sz w:val="18"/>
                  <w:szCs w:val="18"/>
                </w:rPr>
                <w:t xml:space="preserve"> </w:t>
              </w:r>
              <w:r w:rsidR="003A6F6C" w:rsidRPr="00454288">
                <w:rPr>
                  <w:rFonts w:asciiTheme="minorHAnsi" w:hAnsiTheme="minorHAnsi" w:cstheme="minorHAnsi"/>
                  <w:i/>
                  <w:iCs/>
                  <w:color w:val="0000FF"/>
                  <w:sz w:val="18"/>
                  <w:szCs w:val="18"/>
                </w:rPr>
                <w:t>&lt;Письмо&gt; ФНС России от 22.05.2023 N БС-4-11/6374@ &lt;Обложение сумм возмещения работнику расходов по прохождению обязательных медицинских осмотров налогом на доходы физических лиц и страховыми взносами&gt; (вместе с &lt;Письмом&gt; Минфина России от 10.05.2023 N 03-15-07/42587) {КонсультантПлюс}</w:t>
              </w:r>
            </w:hyperlink>
            <w:r w:rsidRPr="00454288">
              <w:rPr>
                <w:rFonts w:asciiTheme="minorHAnsi" w:hAnsiTheme="minorHAnsi" w:cstheme="minorHAnsi"/>
                <w:i/>
                <w:iCs/>
                <w:color w:val="0000FF"/>
                <w:sz w:val="18"/>
                <w:szCs w:val="18"/>
              </w:rPr>
              <w:t>)</w:t>
            </w:r>
            <w:r w:rsidR="003A6F6C" w:rsidRPr="00454288">
              <w:rPr>
                <w:rFonts w:asciiTheme="minorHAnsi" w:hAnsiTheme="minorHAnsi" w:cstheme="minorHAnsi"/>
                <w:i/>
                <w:iCs/>
                <w:sz w:val="18"/>
                <w:szCs w:val="18"/>
              </w:rPr>
              <w:br/>
            </w:r>
            <w:r>
              <w:rPr>
                <w:rFonts w:asciiTheme="minorHAnsi" w:hAnsiTheme="minorHAnsi" w:cstheme="minorHAnsi"/>
                <w:i/>
                <w:iCs/>
                <w:sz w:val="18"/>
                <w:szCs w:val="18"/>
              </w:rPr>
              <w:t xml:space="preserve">(Источник: </w:t>
            </w:r>
            <w:hyperlink r:id="rId31">
              <w:r w:rsidR="003A6F6C" w:rsidRPr="00676E10">
                <w:rPr>
                  <w:rFonts w:asciiTheme="minorHAnsi" w:hAnsiTheme="minorHAnsi" w:cstheme="minorHAnsi"/>
                  <w:i/>
                  <w:color w:val="0000FF"/>
                  <w:sz w:val="20"/>
                </w:rPr>
                <w:t>{Важнейшая практика по ст. 420 НК РФ {КонсультантПлюс}}</w:t>
              </w:r>
            </w:hyperlink>
            <w:r>
              <w:rPr>
                <w:rFonts w:asciiTheme="minorHAnsi" w:hAnsiTheme="minorHAnsi" w:cstheme="minorHAnsi"/>
                <w:i/>
                <w:color w:val="0000FF"/>
                <w:sz w:val="20"/>
              </w:rPr>
              <w:t>)</w:t>
            </w:r>
            <w:r w:rsidR="003A6F6C" w:rsidRPr="00676E10">
              <w:rPr>
                <w:rFonts w:asciiTheme="minorHAnsi" w:hAnsiTheme="minorHAnsi" w:cstheme="minorHAnsi"/>
                <w:sz w:val="20"/>
              </w:rPr>
              <w:br/>
            </w:r>
          </w:p>
          <w:p w14:paraId="346BC575" w14:textId="2582E94E" w:rsidR="003A6F6C" w:rsidRPr="00676E10" w:rsidRDefault="003A6F6C" w:rsidP="002E428D">
            <w:pPr>
              <w:ind w:firstLine="604"/>
              <w:jc w:val="both"/>
              <w:rPr>
                <w:rFonts w:asciiTheme="minorHAnsi" w:hAnsiTheme="minorHAnsi" w:cstheme="minorHAnsi"/>
                <w:sz w:val="20"/>
                <w:szCs w:val="20"/>
              </w:rPr>
            </w:pPr>
          </w:p>
          <w:p w14:paraId="1F1E232D" w14:textId="77777777" w:rsidR="00B846FE" w:rsidRPr="003450AE" w:rsidRDefault="00B846FE" w:rsidP="002E428D">
            <w:pPr>
              <w:ind w:firstLine="540"/>
              <w:jc w:val="both"/>
              <w:rPr>
                <w:u w:val="single"/>
              </w:rPr>
            </w:pPr>
            <w:r w:rsidRPr="003450AE">
              <w:rPr>
                <w:rFonts w:ascii="Calibri" w:hAnsi="Calibri" w:cs="Calibri"/>
                <w:b/>
                <w:bCs/>
                <w:i/>
                <w:iCs/>
                <w:sz w:val="20"/>
                <w:u w:val="single"/>
              </w:rPr>
              <w:t xml:space="preserve">Сумма возмещения расходов работников на прохождение обязательных медосмотров страховыми взносами не облагается. Правомерность такого подхода подтвердил Верховный Суд РФ в </w:t>
            </w:r>
            <w:hyperlink r:id="rId32">
              <w:r w:rsidRPr="003450AE">
                <w:rPr>
                  <w:rFonts w:ascii="Calibri" w:hAnsi="Calibri" w:cs="Calibri"/>
                  <w:b/>
                  <w:bCs/>
                  <w:i/>
                  <w:iCs/>
                  <w:color w:val="0000FF"/>
                  <w:sz w:val="20"/>
                  <w:u w:val="single"/>
                </w:rPr>
                <w:t>Определении</w:t>
              </w:r>
            </w:hyperlink>
            <w:r w:rsidRPr="003450AE">
              <w:rPr>
                <w:rFonts w:ascii="Calibri" w:hAnsi="Calibri" w:cs="Calibri"/>
                <w:b/>
                <w:bCs/>
                <w:i/>
                <w:iCs/>
                <w:sz w:val="20"/>
                <w:u w:val="single"/>
              </w:rPr>
              <w:t xml:space="preserve"> от 13.04.2020 N 309-ЭС20-3763</w:t>
            </w:r>
            <w:r w:rsidRPr="003450AE">
              <w:rPr>
                <w:rFonts w:ascii="Calibri" w:hAnsi="Calibri" w:cs="Calibri"/>
                <w:sz w:val="20"/>
                <w:u w:val="single"/>
              </w:rPr>
              <w:t>.</w:t>
            </w:r>
          </w:p>
          <w:p w14:paraId="20888C8F" w14:textId="77777777" w:rsidR="00B846FE" w:rsidRDefault="00B846FE" w:rsidP="002E428D">
            <w:pPr>
              <w:ind w:firstLine="540"/>
              <w:jc w:val="both"/>
            </w:pPr>
            <w:r w:rsidRPr="003450AE">
              <w:rPr>
                <w:rFonts w:ascii="Calibri" w:hAnsi="Calibri" w:cs="Calibri"/>
                <w:b/>
                <w:sz w:val="20"/>
                <w:u w:val="single"/>
              </w:rPr>
              <w:t>Обстоятельства спора:</w:t>
            </w:r>
            <w:r>
              <w:rPr>
                <w:rFonts w:ascii="Calibri" w:hAnsi="Calibri" w:cs="Calibri"/>
                <w:sz w:val="20"/>
              </w:rPr>
              <w:t xml:space="preserve"> </w:t>
            </w:r>
            <w:r w:rsidRPr="003450AE">
              <w:rPr>
                <w:rFonts w:ascii="Calibri" w:hAnsi="Calibri" w:cs="Calibri"/>
                <w:b/>
                <w:bCs/>
                <w:sz w:val="20"/>
              </w:rPr>
              <w:t>Организация компенсировала затраты работников на проведение обязательных медицинских осмотров. Суммы компенсации в базу для начисления страховых взносов включены не были.</w:t>
            </w:r>
          </w:p>
          <w:p w14:paraId="31850598" w14:textId="77777777" w:rsidR="00B846FE" w:rsidRPr="003450AE" w:rsidRDefault="00B846FE" w:rsidP="002E428D">
            <w:pPr>
              <w:ind w:firstLine="540"/>
              <w:jc w:val="both"/>
              <w:rPr>
                <w:b/>
                <w:bCs/>
              </w:rPr>
            </w:pPr>
            <w:r w:rsidRPr="003450AE">
              <w:rPr>
                <w:rFonts w:ascii="Calibri" w:hAnsi="Calibri" w:cs="Calibri"/>
                <w:b/>
                <w:bCs/>
                <w:sz w:val="20"/>
              </w:rPr>
              <w:t xml:space="preserve">Однако налоговики заявили, что на сумму компенсации нужно было начислить взносы. Обоснование такое. </w:t>
            </w:r>
            <w:hyperlink r:id="rId33">
              <w:r w:rsidRPr="003450AE">
                <w:rPr>
                  <w:rFonts w:ascii="Calibri" w:hAnsi="Calibri" w:cs="Calibri"/>
                  <w:b/>
                  <w:bCs/>
                  <w:color w:val="0000FF"/>
                  <w:sz w:val="20"/>
                </w:rPr>
                <w:t>Подпункт 2 п. 1 ст. 422</w:t>
              </w:r>
            </w:hyperlink>
            <w:r w:rsidRPr="003450AE">
              <w:rPr>
                <w:rFonts w:ascii="Calibri" w:hAnsi="Calibri" w:cs="Calibri"/>
                <w:b/>
                <w:bCs/>
                <w:sz w:val="20"/>
              </w:rPr>
              <w:t xml:space="preserve"> НК РФ содержит исчерпывающий перечень законодательно установленных компенсационных выплат, не подлежащих обложению страховыми взносами. Компенсационные выплаты, связанные с оплатой медицинских осмотров, в перечне необлагаемых выплат не упомянуты.</w:t>
            </w:r>
          </w:p>
          <w:p w14:paraId="5734622C" w14:textId="77777777" w:rsidR="00B846FE" w:rsidRDefault="00B846FE" w:rsidP="002E428D">
            <w:pPr>
              <w:ind w:firstLine="540"/>
              <w:jc w:val="both"/>
            </w:pPr>
            <w:r w:rsidRPr="003450AE">
              <w:rPr>
                <w:rFonts w:ascii="Calibri" w:hAnsi="Calibri" w:cs="Calibri"/>
                <w:b/>
                <w:sz w:val="20"/>
                <w:u w:val="single"/>
              </w:rPr>
              <w:t>Решение суда:</w:t>
            </w:r>
            <w:r>
              <w:rPr>
                <w:rFonts w:ascii="Calibri" w:hAnsi="Calibri" w:cs="Calibri"/>
                <w:sz w:val="20"/>
              </w:rPr>
              <w:t xml:space="preserve"> </w:t>
            </w:r>
            <w:r w:rsidRPr="003450AE">
              <w:rPr>
                <w:rFonts w:ascii="Calibri" w:hAnsi="Calibri" w:cs="Calibri"/>
                <w:b/>
                <w:bCs/>
                <w:sz w:val="20"/>
                <w:u w:val="single"/>
              </w:rPr>
              <w:t>Суды всех инстанций, включая Верховный Суд, с позицией ИФНС не согласились, указав на следующее.</w:t>
            </w:r>
            <w:r>
              <w:rPr>
                <w:rFonts w:ascii="Calibri" w:hAnsi="Calibri" w:cs="Calibri"/>
                <w:sz w:val="20"/>
              </w:rPr>
              <w:t xml:space="preserve"> Как известно, работодатель обязан проводить за свой счет обязательные предварительные (при поступлении на работу) и периодические медосмотры сотрудников, занятых на работах с вредными и (или) опасными условиями труда, а также на работах, связанных с движением транспорта (</w:t>
            </w:r>
            <w:hyperlink r:id="rId34">
              <w:r>
                <w:rPr>
                  <w:rFonts w:ascii="Calibri" w:hAnsi="Calibri" w:cs="Calibri"/>
                  <w:color w:val="0000FF"/>
                  <w:sz w:val="20"/>
                </w:rPr>
                <w:t>ст. 212</w:t>
              </w:r>
            </w:hyperlink>
            <w:r>
              <w:rPr>
                <w:rFonts w:ascii="Calibri" w:hAnsi="Calibri" w:cs="Calibri"/>
                <w:sz w:val="20"/>
              </w:rPr>
              <w:t xml:space="preserve">, </w:t>
            </w:r>
            <w:hyperlink r:id="rId35">
              <w:r>
                <w:rPr>
                  <w:rFonts w:ascii="Calibri" w:hAnsi="Calibri" w:cs="Calibri"/>
                  <w:color w:val="0000FF"/>
                  <w:sz w:val="20"/>
                </w:rPr>
                <w:t>213</w:t>
              </w:r>
            </w:hyperlink>
            <w:r>
              <w:rPr>
                <w:rFonts w:ascii="Calibri" w:hAnsi="Calibri" w:cs="Calibri"/>
                <w:sz w:val="20"/>
              </w:rPr>
              <w:t xml:space="preserve"> ТК РФ).</w:t>
            </w:r>
          </w:p>
          <w:p w14:paraId="0FA7168B" w14:textId="77777777" w:rsidR="00B846FE" w:rsidRDefault="00B846FE" w:rsidP="002E428D">
            <w:pPr>
              <w:ind w:firstLine="540"/>
              <w:jc w:val="both"/>
            </w:pPr>
            <w:r>
              <w:rPr>
                <w:rFonts w:ascii="Calibri" w:hAnsi="Calibri" w:cs="Calibri"/>
                <w:sz w:val="20"/>
              </w:rPr>
              <w:t>Таким образом, обязательные медицинские осмотры должны осуществляться за счет работодателя. Если сотрудник, обязанный проходить медосмотр, оплатил медицинское обследование за счет собственных денежных средств, то работодатель должен выплатить компенсацию.</w:t>
            </w:r>
          </w:p>
          <w:p w14:paraId="18187CD5" w14:textId="77777777" w:rsidR="00B846FE" w:rsidRDefault="00B846FE" w:rsidP="002E428D">
            <w:pPr>
              <w:ind w:firstLine="540"/>
              <w:jc w:val="both"/>
            </w:pPr>
            <w:r>
              <w:rPr>
                <w:rFonts w:ascii="Calibri" w:hAnsi="Calibri" w:cs="Calibri"/>
                <w:sz w:val="20"/>
              </w:rPr>
              <w:t>В данном случае прохождение медосмотра для работников (педагогов) необходимо в силу закона. Следовательно, возмещение расходов не может являться объектом обложения взносами, так как не является вознаграждением в рамках трудовых отношений. Спорные выплаты, компенсирующие затраты работников на проведение медосмотров, производились в рамках исполнения обязанности работодателя по организации обязательных медицинских осмотров. Подобные выплаты не являются экономической выгодой (доходом) работников, в связи с чем не подлежат обложению взносами.</w:t>
            </w:r>
          </w:p>
          <w:p w14:paraId="7E79C2E7" w14:textId="77777777" w:rsidR="00B846FE" w:rsidRPr="003450AE" w:rsidRDefault="00B846FE" w:rsidP="002E428D">
            <w:pPr>
              <w:ind w:firstLine="540"/>
              <w:jc w:val="both"/>
              <w:rPr>
                <w:b/>
                <w:bCs/>
              </w:rPr>
            </w:pPr>
            <w:r w:rsidRPr="003450AE">
              <w:rPr>
                <w:rFonts w:ascii="Calibri" w:hAnsi="Calibri" w:cs="Calibri"/>
                <w:b/>
                <w:bCs/>
                <w:sz w:val="20"/>
              </w:rPr>
              <w:t xml:space="preserve">Руководствуясь исключительно положениями </w:t>
            </w:r>
            <w:hyperlink r:id="rId36">
              <w:r w:rsidRPr="003450AE">
                <w:rPr>
                  <w:rFonts w:ascii="Calibri" w:hAnsi="Calibri" w:cs="Calibri"/>
                  <w:b/>
                  <w:bCs/>
                  <w:color w:val="0000FF"/>
                  <w:sz w:val="20"/>
                </w:rPr>
                <w:t>ст. 422</w:t>
              </w:r>
            </w:hyperlink>
            <w:r w:rsidRPr="003450AE">
              <w:rPr>
                <w:rFonts w:ascii="Calibri" w:hAnsi="Calibri" w:cs="Calibri"/>
                <w:b/>
                <w:bCs/>
                <w:sz w:val="20"/>
              </w:rPr>
              <w:t xml:space="preserve"> НК РФ, устанавливающими закрытый перечень необлагаемых выплат, инспекция ошибочно не учитывает положения </w:t>
            </w:r>
            <w:hyperlink r:id="rId37">
              <w:r w:rsidRPr="003450AE">
                <w:rPr>
                  <w:rFonts w:ascii="Calibri" w:hAnsi="Calibri" w:cs="Calibri"/>
                  <w:b/>
                  <w:bCs/>
                  <w:color w:val="0000FF"/>
                  <w:sz w:val="20"/>
                </w:rPr>
                <w:t>ст. 420</w:t>
              </w:r>
            </w:hyperlink>
            <w:r w:rsidRPr="003450AE">
              <w:rPr>
                <w:rFonts w:ascii="Calibri" w:hAnsi="Calibri" w:cs="Calibri"/>
                <w:b/>
                <w:bCs/>
                <w:sz w:val="20"/>
              </w:rPr>
              <w:t xml:space="preserve"> НК РФ, определяющие объект обложения страховыми взносами, к числу которых спорные выплаты не отнесены.</w:t>
            </w:r>
          </w:p>
          <w:p w14:paraId="20371BB8" w14:textId="77777777" w:rsidR="00B846FE" w:rsidRPr="003450AE" w:rsidRDefault="00B846FE" w:rsidP="002E428D">
            <w:pPr>
              <w:ind w:firstLine="540"/>
              <w:jc w:val="both"/>
              <w:rPr>
                <w:b/>
                <w:bCs/>
                <w:u w:val="single"/>
              </w:rPr>
            </w:pPr>
            <w:r w:rsidRPr="003450AE">
              <w:rPr>
                <w:rFonts w:ascii="Calibri" w:hAnsi="Calibri" w:cs="Calibri"/>
                <w:b/>
                <w:sz w:val="20"/>
                <w:u w:val="single"/>
              </w:rPr>
              <w:t>Мнение экспертов</w:t>
            </w:r>
            <w:proofErr w:type="gramStart"/>
            <w:r w:rsidRPr="003450AE">
              <w:rPr>
                <w:rFonts w:ascii="Calibri" w:hAnsi="Calibri" w:cs="Calibri"/>
                <w:b/>
                <w:sz w:val="20"/>
                <w:u w:val="single"/>
              </w:rPr>
              <w:t>:</w:t>
            </w:r>
            <w:r>
              <w:rPr>
                <w:rFonts w:ascii="Calibri" w:hAnsi="Calibri" w:cs="Calibri"/>
                <w:sz w:val="20"/>
              </w:rPr>
              <w:t xml:space="preserve"> Напомним</w:t>
            </w:r>
            <w:proofErr w:type="gramEnd"/>
            <w:r>
              <w:rPr>
                <w:rFonts w:ascii="Calibri" w:hAnsi="Calibri" w:cs="Calibri"/>
                <w:sz w:val="20"/>
              </w:rPr>
              <w:t xml:space="preserve">, что Минфин и ФНС России по данному вопросу высказывали противоположное мнение. Оплата медосмотров за счет собственных средств работников с последующей компенсацией таких расходов страхователем </w:t>
            </w:r>
            <w:hyperlink r:id="rId38">
              <w:r>
                <w:rPr>
                  <w:rFonts w:ascii="Calibri" w:hAnsi="Calibri" w:cs="Calibri"/>
                  <w:color w:val="0000FF"/>
                  <w:sz w:val="20"/>
                </w:rPr>
                <w:t>ст. 213</w:t>
              </w:r>
            </w:hyperlink>
            <w:r>
              <w:rPr>
                <w:rFonts w:ascii="Calibri" w:hAnsi="Calibri" w:cs="Calibri"/>
                <w:sz w:val="20"/>
              </w:rPr>
              <w:t xml:space="preserve"> ТК РФ не предусмотрена. Поэтому, если работник сам оплачивает обязательный медосмотр, а работодатель возмещает ему понесенные расходы, то суммы компенсации облагаются взносами (Письма ФНС России от 03.09.2018 </w:t>
            </w:r>
            <w:hyperlink r:id="rId39">
              <w:r>
                <w:rPr>
                  <w:rFonts w:ascii="Calibri" w:hAnsi="Calibri" w:cs="Calibri"/>
                  <w:color w:val="0000FF"/>
                  <w:sz w:val="20"/>
                </w:rPr>
                <w:t>N БС-4-11/16963@</w:t>
              </w:r>
            </w:hyperlink>
            <w:r>
              <w:rPr>
                <w:rFonts w:ascii="Calibri" w:hAnsi="Calibri" w:cs="Calibri"/>
                <w:sz w:val="20"/>
              </w:rPr>
              <w:t xml:space="preserve"> и Минфина России от 04.07.2019 </w:t>
            </w:r>
            <w:hyperlink r:id="rId40">
              <w:r>
                <w:rPr>
                  <w:rFonts w:ascii="Calibri" w:hAnsi="Calibri" w:cs="Calibri"/>
                  <w:color w:val="0000FF"/>
                  <w:sz w:val="20"/>
                </w:rPr>
                <w:t>N 03-15-06/49359</w:t>
              </w:r>
            </w:hyperlink>
            <w:r>
              <w:rPr>
                <w:rFonts w:ascii="Calibri" w:hAnsi="Calibri" w:cs="Calibri"/>
                <w:sz w:val="20"/>
              </w:rPr>
              <w:t xml:space="preserve">). То есть </w:t>
            </w:r>
            <w:r w:rsidRPr="003450AE">
              <w:rPr>
                <w:rFonts w:ascii="Calibri" w:hAnsi="Calibri" w:cs="Calibri"/>
                <w:b/>
                <w:bCs/>
                <w:sz w:val="20"/>
                <w:u w:val="single"/>
              </w:rPr>
              <w:t>вопреки мнению чиновников, неоднократно разъяснявших, что компенсацию затрат работника на прохождение обязательного медосмотра облагают страховыми взносами, Верховный Суд сделал противоположный вывод.</w:t>
            </w:r>
          </w:p>
          <w:p w14:paraId="2A3D19F9" w14:textId="70A66A62" w:rsidR="003A6F6C" w:rsidRDefault="00A9427B" w:rsidP="003450AE">
            <w:pPr>
              <w:ind w:firstLine="604"/>
              <w:rPr>
                <w:rFonts w:ascii="Calibri" w:hAnsi="Calibri"/>
                <w:sz w:val="20"/>
                <w:szCs w:val="20"/>
              </w:rPr>
            </w:pPr>
            <w:r w:rsidRPr="00A9427B">
              <w:rPr>
                <w:rFonts w:asciiTheme="minorHAnsi" w:hAnsiTheme="minorHAnsi" w:cstheme="minorHAnsi"/>
                <w:i/>
                <w:iCs/>
                <w:sz w:val="18"/>
                <w:szCs w:val="18"/>
              </w:rPr>
              <w:t xml:space="preserve">(Источник: </w:t>
            </w:r>
            <w:hyperlink r:id="rId41">
              <w:r w:rsidRPr="00A9427B">
                <w:rPr>
                  <w:rFonts w:asciiTheme="minorHAnsi" w:hAnsiTheme="minorHAnsi" w:cstheme="minorHAnsi"/>
                  <w:i/>
                  <w:iCs/>
                  <w:color w:val="0000FF"/>
                  <w:sz w:val="18"/>
                  <w:szCs w:val="18"/>
                </w:rPr>
                <w:t xml:space="preserve"> </w:t>
              </w:r>
              <w:r w:rsidR="00B846FE" w:rsidRPr="00A9427B">
                <w:rPr>
                  <w:rFonts w:asciiTheme="minorHAnsi" w:hAnsiTheme="minorHAnsi" w:cstheme="minorHAnsi"/>
                  <w:i/>
                  <w:iCs/>
                  <w:color w:val="0000FF"/>
                  <w:sz w:val="18"/>
                  <w:szCs w:val="18"/>
                </w:rPr>
                <w:t>{Статья: Компенсация за обязательные медосмотры: нужно ли начислять взносы ("Практическая бухгалтерия", 2020, N 5) {КонсультантПлюс}}</w:t>
              </w:r>
            </w:hyperlink>
            <w:r w:rsidRPr="00A9427B">
              <w:rPr>
                <w:rFonts w:asciiTheme="minorHAnsi" w:hAnsiTheme="minorHAnsi" w:cstheme="minorHAnsi"/>
                <w:i/>
                <w:iCs/>
                <w:color w:val="0000FF"/>
                <w:sz w:val="18"/>
                <w:szCs w:val="18"/>
              </w:rPr>
              <w:t>)</w:t>
            </w:r>
            <w:r w:rsidR="00B846FE" w:rsidRPr="00A9427B">
              <w:rPr>
                <w:rFonts w:asciiTheme="minorHAnsi" w:hAnsiTheme="minorHAnsi" w:cstheme="minorHAnsi"/>
                <w:i/>
                <w:iCs/>
                <w:sz w:val="18"/>
                <w:szCs w:val="18"/>
              </w:rPr>
              <w:br/>
            </w:r>
          </w:p>
          <w:p w14:paraId="27BAACEE" w14:textId="77777777" w:rsidR="00B846FE" w:rsidRPr="003450AE" w:rsidRDefault="00B846FE" w:rsidP="002E428D">
            <w:pPr>
              <w:rPr>
                <w:u w:val="single"/>
              </w:rPr>
            </w:pPr>
            <w:r w:rsidRPr="003450AE">
              <w:rPr>
                <w:rFonts w:ascii="Calibri" w:hAnsi="Calibri" w:cs="Calibri"/>
                <w:b/>
                <w:u w:val="single"/>
              </w:rPr>
              <w:t>Контролирующий орган доначислил взносы на оплату медосмотра</w:t>
            </w:r>
          </w:p>
          <w:p w14:paraId="3F88FA62" w14:textId="77777777" w:rsidR="00B846FE" w:rsidRDefault="00B846FE" w:rsidP="002E428D">
            <w:pPr>
              <w:jc w:val="both"/>
            </w:pPr>
            <w:r>
              <w:rPr>
                <w:rFonts w:ascii="Calibri" w:hAnsi="Calibri" w:cs="Calibri"/>
                <w:sz w:val="20"/>
              </w:rPr>
              <w:t xml:space="preserve">Применимые нормы: </w:t>
            </w:r>
            <w:hyperlink r:id="rId42">
              <w:r>
                <w:rPr>
                  <w:rFonts w:ascii="Calibri" w:hAnsi="Calibri" w:cs="Calibri"/>
                  <w:color w:val="0000FF"/>
                  <w:sz w:val="20"/>
                </w:rPr>
                <w:t>ст. ст. 420</w:t>
              </w:r>
            </w:hyperlink>
            <w:r>
              <w:rPr>
                <w:rFonts w:ascii="Calibri" w:hAnsi="Calibri" w:cs="Calibri"/>
                <w:sz w:val="20"/>
              </w:rPr>
              <w:t xml:space="preserve">, </w:t>
            </w:r>
            <w:hyperlink r:id="rId43">
              <w:r>
                <w:rPr>
                  <w:rFonts w:ascii="Calibri" w:hAnsi="Calibri" w:cs="Calibri"/>
                  <w:color w:val="0000FF"/>
                  <w:sz w:val="20"/>
                </w:rPr>
                <w:t>422</w:t>
              </w:r>
            </w:hyperlink>
            <w:r>
              <w:rPr>
                <w:rFonts w:ascii="Calibri" w:hAnsi="Calibri" w:cs="Calibri"/>
                <w:sz w:val="20"/>
              </w:rPr>
              <w:t xml:space="preserve"> НК РФ, </w:t>
            </w:r>
            <w:hyperlink r:id="rId44">
              <w:r>
                <w:rPr>
                  <w:rFonts w:ascii="Calibri" w:hAnsi="Calibri" w:cs="Calibri"/>
                  <w:color w:val="0000FF"/>
                  <w:sz w:val="20"/>
                </w:rPr>
                <w:t>ст. ст. 214</w:t>
              </w:r>
            </w:hyperlink>
            <w:r>
              <w:rPr>
                <w:rFonts w:ascii="Calibri" w:hAnsi="Calibri" w:cs="Calibri"/>
                <w:sz w:val="20"/>
              </w:rPr>
              <w:t xml:space="preserve">, </w:t>
            </w:r>
            <w:hyperlink r:id="rId45">
              <w:r>
                <w:rPr>
                  <w:rFonts w:ascii="Calibri" w:hAnsi="Calibri" w:cs="Calibri"/>
                  <w:color w:val="0000FF"/>
                  <w:sz w:val="20"/>
                </w:rPr>
                <w:t>220</w:t>
              </w:r>
            </w:hyperlink>
            <w:r>
              <w:rPr>
                <w:rFonts w:ascii="Calibri" w:hAnsi="Calibri" w:cs="Calibri"/>
                <w:sz w:val="20"/>
              </w:rPr>
              <w:t xml:space="preserve"> ТК РФ</w:t>
            </w:r>
          </w:p>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7"/>
              <w:gridCol w:w="111"/>
              <w:gridCol w:w="57"/>
              <w:gridCol w:w="694"/>
              <w:gridCol w:w="9258"/>
              <w:gridCol w:w="168"/>
            </w:tblGrid>
            <w:tr w:rsidR="00B846FE" w14:paraId="28F179AB" w14:textId="77777777" w:rsidTr="00EC027B">
              <w:tblPrEx>
                <w:tblCellMar>
                  <w:top w:w="0" w:type="dxa"/>
                  <w:bottom w:w="0" w:type="dxa"/>
                </w:tblCellMar>
              </w:tblPrEx>
              <w:tc>
                <w:tcPr>
                  <w:tcW w:w="57" w:type="dxa"/>
                  <w:tcBorders>
                    <w:top w:val="nil"/>
                    <w:left w:val="nil"/>
                    <w:bottom w:val="nil"/>
                    <w:right w:val="nil"/>
                  </w:tcBorders>
                  <w:shd w:val="clear" w:color="auto" w:fill="FE9500"/>
                  <w:tcMar>
                    <w:top w:w="0" w:type="dxa"/>
                    <w:left w:w="0" w:type="dxa"/>
                    <w:bottom w:w="0" w:type="dxa"/>
                    <w:right w:w="0" w:type="dxa"/>
                  </w:tcMar>
                </w:tcPr>
                <w:p w14:paraId="1056F4F9" w14:textId="77777777" w:rsidR="00B846FE" w:rsidRDefault="00B846FE" w:rsidP="002E428D"/>
              </w:tc>
              <w:tc>
                <w:tcPr>
                  <w:tcW w:w="168" w:type="dxa"/>
                  <w:gridSpan w:val="2"/>
                  <w:tcBorders>
                    <w:top w:val="nil"/>
                    <w:left w:val="nil"/>
                    <w:bottom w:val="nil"/>
                    <w:right w:val="nil"/>
                  </w:tcBorders>
                  <w:shd w:val="clear" w:color="auto" w:fill="F2F4E6"/>
                  <w:tcMar>
                    <w:top w:w="0" w:type="dxa"/>
                    <w:left w:w="0" w:type="dxa"/>
                    <w:bottom w:w="0" w:type="dxa"/>
                    <w:right w:w="0" w:type="dxa"/>
                  </w:tcMar>
                </w:tcPr>
                <w:p w14:paraId="7300A515" w14:textId="77777777" w:rsidR="00B846FE" w:rsidRDefault="00B846FE" w:rsidP="002E428D"/>
              </w:tc>
              <w:tc>
                <w:tcPr>
                  <w:tcW w:w="9952" w:type="dxa"/>
                  <w:gridSpan w:val="2"/>
                  <w:tcBorders>
                    <w:top w:val="nil"/>
                    <w:left w:val="nil"/>
                    <w:bottom w:val="nil"/>
                    <w:right w:val="nil"/>
                  </w:tcBorders>
                  <w:shd w:val="clear" w:color="auto" w:fill="F2F4E6"/>
                  <w:tcMar>
                    <w:top w:w="180" w:type="dxa"/>
                    <w:left w:w="0" w:type="dxa"/>
                    <w:bottom w:w="180" w:type="dxa"/>
                    <w:right w:w="0" w:type="dxa"/>
                  </w:tcMar>
                </w:tcPr>
                <w:p w14:paraId="7ACA1268" w14:textId="77777777" w:rsidR="00B846FE" w:rsidRDefault="00B846FE" w:rsidP="002E428D">
                  <w:pPr>
                    <w:jc w:val="both"/>
                  </w:pPr>
                  <w:r>
                    <w:rPr>
                      <w:rFonts w:ascii="Calibri" w:hAnsi="Calibri" w:cs="Calibri"/>
                      <w:b/>
                      <w:sz w:val="20"/>
                    </w:rPr>
                    <w:t>Следует учитывать:</w:t>
                  </w:r>
                  <w:r>
                    <w:rPr>
                      <w:rFonts w:ascii="Calibri" w:hAnsi="Calibri" w:cs="Calibri"/>
                      <w:sz w:val="20"/>
                    </w:rPr>
                    <w:t xml:space="preserve"> Прогноз частично основан на практике споров с внебюджетными фондами по </w:t>
                  </w:r>
                  <w:hyperlink r:id="rId46">
                    <w:r>
                      <w:rPr>
                        <w:rFonts w:ascii="Calibri" w:hAnsi="Calibri" w:cs="Calibri"/>
                        <w:color w:val="0000FF"/>
                        <w:sz w:val="20"/>
                      </w:rPr>
                      <w:t>Закону</w:t>
                    </w:r>
                  </w:hyperlink>
                  <w:r>
                    <w:rPr>
                      <w:rFonts w:ascii="Calibri" w:hAnsi="Calibri" w:cs="Calibri"/>
                      <w:sz w:val="20"/>
                    </w:rPr>
                    <w:t xml:space="preserve"> от 24.07.2009 N 212-ФЗ, но актуален и для споров с налоговыми органами по </w:t>
                  </w:r>
                  <w:hyperlink r:id="rId47">
                    <w:r>
                      <w:rPr>
                        <w:rFonts w:ascii="Calibri" w:hAnsi="Calibri" w:cs="Calibri"/>
                        <w:color w:val="0000FF"/>
                        <w:sz w:val="20"/>
                      </w:rPr>
                      <w:t>гл. 34</w:t>
                    </w:r>
                  </w:hyperlink>
                  <w:r>
                    <w:rPr>
                      <w:rFonts w:ascii="Calibri" w:hAnsi="Calibri" w:cs="Calibri"/>
                      <w:sz w:val="20"/>
                    </w:rPr>
                    <w:t xml:space="preserve"> НК РФ.</w:t>
                  </w:r>
                </w:p>
                <w:p w14:paraId="353122AF" w14:textId="77777777" w:rsidR="00B846FE" w:rsidRDefault="00B846FE" w:rsidP="002E428D">
                  <w:pPr>
                    <w:jc w:val="both"/>
                  </w:pPr>
                  <w:r>
                    <w:rPr>
                      <w:rFonts w:ascii="Calibri" w:hAnsi="Calibri" w:cs="Calibri"/>
                      <w:sz w:val="20"/>
                    </w:rPr>
                    <w:t>Прогноз основан на практике споров по ст. ст. 212 и 213 ТК РФ, но актуален и для споров по ст. ст. 214 и 220 ТК РФ.</w:t>
                  </w:r>
                </w:p>
              </w:tc>
              <w:tc>
                <w:tcPr>
                  <w:tcW w:w="168" w:type="dxa"/>
                  <w:tcBorders>
                    <w:top w:val="nil"/>
                    <w:left w:val="nil"/>
                    <w:bottom w:val="nil"/>
                    <w:right w:val="nil"/>
                  </w:tcBorders>
                  <w:shd w:val="clear" w:color="auto" w:fill="F2F4E6"/>
                  <w:tcMar>
                    <w:top w:w="0" w:type="dxa"/>
                    <w:left w:w="0" w:type="dxa"/>
                    <w:bottom w:w="0" w:type="dxa"/>
                    <w:right w:w="0" w:type="dxa"/>
                  </w:tcMar>
                </w:tcPr>
                <w:p w14:paraId="390C53A3" w14:textId="77777777" w:rsidR="00B846FE" w:rsidRDefault="00B846FE" w:rsidP="002E428D"/>
              </w:tc>
            </w:tr>
            <w:tr w:rsidR="00B846FE" w14:paraId="6E3239A2" w14:textId="77777777" w:rsidTr="00EC027B">
              <w:tblPrEx>
                <w:tblCellMar>
                  <w:top w:w="0" w:type="dxa"/>
                  <w:bottom w:w="0" w:type="dxa"/>
                </w:tblCellMar>
              </w:tblPrEx>
              <w:tc>
                <w:tcPr>
                  <w:tcW w:w="168" w:type="dxa"/>
                  <w:gridSpan w:val="2"/>
                  <w:tcBorders>
                    <w:top w:val="nil"/>
                    <w:left w:val="nil"/>
                    <w:bottom w:val="nil"/>
                    <w:right w:val="nil"/>
                  </w:tcBorders>
                  <w:tcMar>
                    <w:top w:w="0" w:type="dxa"/>
                    <w:left w:w="0" w:type="dxa"/>
                    <w:bottom w:w="0" w:type="dxa"/>
                    <w:right w:w="0" w:type="dxa"/>
                  </w:tcMar>
                </w:tcPr>
                <w:p w14:paraId="1D9DE14E" w14:textId="77777777" w:rsidR="00B846FE" w:rsidRDefault="00B846FE" w:rsidP="002E428D"/>
              </w:tc>
              <w:tc>
                <w:tcPr>
                  <w:tcW w:w="751" w:type="dxa"/>
                  <w:gridSpan w:val="2"/>
                  <w:tcBorders>
                    <w:top w:val="nil"/>
                    <w:left w:val="nil"/>
                    <w:bottom w:val="nil"/>
                    <w:right w:val="nil"/>
                  </w:tcBorders>
                  <w:tcMar>
                    <w:top w:w="180" w:type="dxa"/>
                    <w:left w:w="0" w:type="dxa"/>
                    <w:bottom w:w="180" w:type="dxa"/>
                    <w:right w:w="0" w:type="dxa"/>
                  </w:tcMar>
                </w:tcPr>
                <w:p w14:paraId="4CD93052" w14:textId="77777777" w:rsidR="00B846FE" w:rsidRDefault="00B846FE" w:rsidP="002E428D">
                  <w:r>
                    <w:rPr>
                      <w:noProof/>
                    </w:rPr>
                    <w:drawing>
                      <wp:inline distT="0" distB="0" distL="0" distR="0" wp14:anchorId="04B50FCF" wp14:editId="23781F22">
                        <wp:extent cx="274881" cy="246832"/>
                        <wp:effectExtent l="0" t="0" r="0" b="127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val="0"/>
                                    </a:ext>
                                  </a:extLst>
                                </a:blip>
                                <a:srcRect/>
                                <a:stretch>
                                  <a:fillRect/>
                                </a:stretch>
                              </pic:blipFill>
                              <pic:spPr bwMode="auto">
                                <a:xfrm>
                                  <a:off x="0" y="0"/>
                                  <a:ext cx="279229" cy="250736"/>
                                </a:xfrm>
                                <a:prstGeom prst="rect">
                                  <a:avLst/>
                                </a:prstGeom>
                                <a:noFill/>
                                <a:ln>
                                  <a:noFill/>
                                </a:ln>
                              </pic:spPr>
                            </pic:pic>
                          </a:graphicData>
                        </a:graphic>
                      </wp:inline>
                    </w:drawing>
                  </w:r>
                </w:p>
              </w:tc>
              <w:tc>
                <w:tcPr>
                  <w:tcW w:w="9258" w:type="dxa"/>
                  <w:tcBorders>
                    <w:top w:val="nil"/>
                    <w:left w:val="nil"/>
                    <w:bottom w:val="nil"/>
                    <w:right w:val="nil"/>
                  </w:tcBorders>
                  <w:tcMar>
                    <w:top w:w="180" w:type="dxa"/>
                    <w:left w:w="0" w:type="dxa"/>
                    <w:bottom w:w="180" w:type="dxa"/>
                    <w:right w:w="0" w:type="dxa"/>
                  </w:tcMar>
                  <w:vAlign w:val="center"/>
                </w:tcPr>
                <w:p w14:paraId="431FA277" w14:textId="77777777" w:rsidR="00B846FE" w:rsidRDefault="00B846FE" w:rsidP="002E428D">
                  <w:r>
                    <w:rPr>
                      <w:rFonts w:ascii="Calibri" w:hAnsi="Calibri" w:cs="Calibri"/>
                      <w:b/>
                      <w:sz w:val="30"/>
                    </w:rPr>
                    <w:t>Ситуация</w:t>
                  </w:r>
                </w:p>
              </w:tc>
              <w:tc>
                <w:tcPr>
                  <w:tcW w:w="168" w:type="dxa"/>
                  <w:tcBorders>
                    <w:top w:val="nil"/>
                    <w:left w:val="nil"/>
                    <w:bottom w:val="nil"/>
                    <w:right w:val="nil"/>
                  </w:tcBorders>
                  <w:tcMar>
                    <w:top w:w="0" w:type="dxa"/>
                    <w:left w:w="0" w:type="dxa"/>
                    <w:bottom w:w="0" w:type="dxa"/>
                    <w:right w:w="0" w:type="dxa"/>
                  </w:tcMar>
                </w:tcPr>
                <w:p w14:paraId="2FA87F8E" w14:textId="77777777" w:rsidR="00B846FE" w:rsidRDefault="00B846FE" w:rsidP="002E428D"/>
              </w:tc>
            </w:tr>
          </w:tbl>
          <w:p w14:paraId="17D9EDE5" w14:textId="77777777" w:rsidR="00B846FE" w:rsidRPr="00792840" w:rsidRDefault="00B846FE" w:rsidP="002E428D">
            <w:pPr>
              <w:rPr>
                <w:u w:val="single"/>
              </w:rPr>
            </w:pPr>
            <w:r w:rsidRPr="00792840">
              <w:rPr>
                <w:rFonts w:ascii="Calibri" w:hAnsi="Calibri" w:cs="Calibri"/>
                <w:b/>
                <w:u w:val="single"/>
              </w:rPr>
              <w:t>Фабула спора</w:t>
            </w:r>
          </w:p>
          <w:p w14:paraId="1E882F5A" w14:textId="77777777" w:rsidR="00B846FE" w:rsidRPr="00792840" w:rsidRDefault="00B846FE" w:rsidP="002E428D">
            <w:pPr>
              <w:jc w:val="both"/>
              <w:rPr>
                <w:b/>
                <w:bCs/>
                <w:u w:val="single"/>
              </w:rPr>
            </w:pPr>
            <w:r w:rsidRPr="00792840">
              <w:rPr>
                <w:rFonts w:ascii="Calibri" w:hAnsi="Calibri" w:cs="Calibri"/>
                <w:b/>
                <w:bCs/>
                <w:sz w:val="20"/>
                <w:u w:val="single"/>
              </w:rPr>
              <w:t>Плательщик не исчислил страховые взносы с оплаты медосмотра (при приеме на работу, периодический). Работодатель</w:t>
            </w:r>
            <w:r>
              <w:rPr>
                <w:rFonts w:ascii="Calibri" w:hAnsi="Calibri" w:cs="Calibri"/>
                <w:sz w:val="20"/>
              </w:rPr>
              <w:t xml:space="preserve"> оплачивал его напрямую медицинской организации или </w:t>
            </w:r>
            <w:r w:rsidRPr="00792840">
              <w:rPr>
                <w:rFonts w:ascii="Calibri" w:hAnsi="Calibri" w:cs="Calibri"/>
                <w:b/>
                <w:bCs/>
                <w:sz w:val="20"/>
                <w:u w:val="single"/>
              </w:rPr>
              <w:t>возмещал затраты работнику, прошедшему медосмотр.</w:t>
            </w:r>
          </w:p>
          <w:p w14:paraId="698D5C45" w14:textId="77777777" w:rsidR="00B846FE" w:rsidRPr="00792840" w:rsidRDefault="00B846FE" w:rsidP="002E428D">
            <w:pPr>
              <w:jc w:val="both"/>
              <w:rPr>
                <w:b/>
                <w:bCs/>
                <w:u w:val="single"/>
              </w:rPr>
            </w:pPr>
            <w:r w:rsidRPr="00792840">
              <w:rPr>
                <w:rFonts w:ascii="Calibri" w:hAnsi="Calibri" w:cs="Calibri"/>
                <w:b/>
                <w:bCs/>
                <w:sz w:val="20"/>
                <w:u w:val="single"/>
              </w:rPr>
              <w:t>Контролирующий орган доначислил взносы на выплаченные суммы.</w:t>
            </w:r>
          </w:p>
          <w:p w14:paraId="484E57CB" w14:textId="77777777" w:rsidR="00B846FE" w:rsidRPr="00792840" w:rsidRDefault="00B846FE" w:rsidP="002E428D">
            <w:pPr>
              <w:rPr>
                <w:b/>
                <w:u w:val="single"/>
              </w:rPr>
            </w:pPr>
            <w:r w:rsidRPr="00792840">
              <w:rPr>
                <w:rFonts w:ascii="Calibri" w:hAnsi="Calibri" w:cs="Calibri"/>
                <w:b/>
                <w:u w:val="single"/>
              </w:rPr>
              <w:t>Требования Плательщика</w:t>
            </w:r>
          </w:p>
          <w:p w14:paraId="008ADF64" w14:textId="77777777" w:rsidR="00B846FE" w:rsidRPr="00792840" w:rsidRDefault="00B846FE" w:rsidP="002E428D">
            <w:pPr>
              <w:jc w:val="both"/>
              <w:rPr>
                <w:b/>
                <w:u w:val="single"/>
              </w:rPr>
            </w:pPr>
            <w:r w:rsidRPr="00792840">
              <w:rPr>
                <w:rFonts w:ascii="Calibri" w:hAnsi="Calibri" w:cs="Calibri"/>
                <w:b/>
                <w:sz w:val="20"/>
                <w:u w:val="single"/>
              </w:rPr>
              <w:t>Признать недействительным решение о доначислении страховых взносов, штрафа, пеней</w:t>
            </w:r>
          </w:p>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168"/>
              <w:gridCol w:w="751"/>
              <w:gridCol w:w="9258"/>
              <w:gridCol w:w="168"/>
            </w:tblGrid>
            <w:tr w:rsidR="00B846FE" w14:paraId="56CBAC57" w14:textId="77777777" w:rsidTr="00792840">
              <w:tblPrEx>
                <w:tblCellMar>
                  <w:top w:w="0" w:type="dxa"/>
                  <w:bottom w:w="0" w:type="dxa"/>
                </w:tblCellMar>
              </w:tblPrEx>
              <w:tc>
                <w:tcPr>
                  <w:tcW w:w="168" w:type="dxa"/>
                  <w:tcBorders>
                    <w:top w:val="nil"/>
                    <w:left w:val="nil"/>
                    <w:bottom w:val="nil"/>
                    <w:right w:val="nil"/>
                  </w:tcBorders>
                  <w:tcMar>
                    <w:top w:w="0" w:type="dxa"/>
                    <w:left w:w="0" w:type="dxa"/>
                    <w:bottom w:w="0" w:type="dxa"/>
                    <w:right w:w="0" w:type="dxa"/>
                  </w:tcMar>
                </w:tcPr>
                <w:p w14:paraId="4735D6C0" w14:textId="77777777" w:rsidR="00B846FE" w:rsidRDefault="00B846FE" w:rsidP="002E428D"/>
              </w:tc>
              <w:tc>
                <w:tcPr>
                  <w:tcW w:w="751" w:type="dxa"/>
                  <w:tcBorders>
                    <w:top w:val="nil"/>
                    <w:left w:val="nil"/>
                    <w:bottom w:val="nil"/>
                    <w:right w:val="nil"/>
                  </w:tcBorders>
                  <w:tcMar>
                    <w:top w:w="180" w:type="dxa"/>
                    <w:left w:w="0" w:type="dxa"/>
                    <w:bottom w:w="180" w:type="dxa"/>
                    <w:right w:w="0" w:type="dxa"/>
                  </w:tcMar>
                </w:tcPr>
                <w:p w14:paraId="777C5977" w14:textId="77777777" w:rsidR="00B846FE" w:rsidRDefault="00B846FE" w:rsidP="002E428D">
                  <w:r>
                    <w:rPr>
                      <w:noProof/>
                    </w:rPr>
                    <w:drawing>
                      <wp:inline distT="0" distB="0" distL="0" distR="0" wp14:anchorId="08A545BA" wp14:editId="04A4D7D2">
                        <wp:extent cx="274320" cy="224392"/>
                        <wp:effectExtent l="0" t="0" r="0" b="4445"/>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279155" cy="228347"/>
                                </a:xfrm>
                                <a:prstGeom prst="rect">
                                  <a:avLst/>
                                </a:prstGeom>
                                <a:noFill/>
                                <a:ln>
                                  <a:noFill/>
                                </a:ln>
                              </pic:spPr>
                            </pic:pic>
                          </a:graphicData>
                        </a:graphic>
                      </wp:inline>
                    </w:drawing>
                  </w:r>
                </w:p>
              </w:tc>
              <w:tc>
                <w:tcPr>
                  <w:tcW w:w="9258" w:type="dxa"/>
                  <w:tcBorders>
                    <w:top w:val="nil"/>
                    <w:left w:val="nil"/>
                    <w:bottom w:val="nil"/>
                    <w:right w:val="nil"/>
                  </w:tcBorders>
                  <w:tcMar>
                    <w:top w:w="180" w:type="dxa"/>
                    <w:left w:w="0" w:type="dxa"/>
                    <w:bottom w:w="180" w:type="dxa"/>
                    <w:right w:w="0" w:type="dxa"/>
                  </w:tcMar>
                  <w:vAlign w:val="center"/>
                </w:tcPr>
                <w:p w14:paraId="788122A3" w14:textId="77777777" w:rsidR="00B846FE" w:rsidRDefault="00B846FE" w:rsidP="002E428D">
                  <w:r>
                    <w:rPr>
                      <w:rFonts w:ascii="Calibri" w:hAnsi="Calibri" w:cs="Calibri"/>
                      <w:b/>
                      <w:sz w:val="30"/>
                    </w:rPr>
                    <w:t>Перспективы и риски</w:t>
                  </w:r>
                </w:p>
              </w:tc>
              <w:tc>
                <w:tcPr>
                  <w:tcW w:w="168" w:type="dxa"/>
                  <w:tcBorders>
                    <w:top w:val="nil"/>
                    <w:left w:val="nil"/>
                    <w:bottom w:val="nil"/>
                    <w:right w:val="nil"/>
                  </w:tcBorders>
                  <w:tcMar>
                    <w:top w:w="0" w:type="dxa"/>
                    <w:left w:w="0" w:type="dxa"/>
                    <w:bottom w:w="0" w:type="dxa"/>
                    <w:right w:w="0" w:type="dxa"/>
                  </w:tcMar>
                </w:tcPr>
                <w:p w14:paraId="0D1AC386" w14:textId="77777777" w:rsidR="00B846FE" w:rsidRDefault="00B846FE" w:rsidP="002E428D"/>
              </w:tc>
            </w:tr>
          </w:tbl>
          <w:p w14:paraId="5E9F7C71" w14:textId="77777777" w:rsidR="00B846FE" w:rsidRPr="00092B1C" w:rsidRDefault="00B846FE" w:rsidP="002E428D">
            <w:pPr>
              <w:rPr>
                <w:u w:val="single"/>
              </w:rPr>
            </w:pPr>
            <w:r w:rsidRPr="00092B1C">
              <w:rPr>
                <w:rFonts w:ascii="Calibri" w:hAnsi="Calibri" w:cs="Calibri"/>
                <w:b/>
                <w:u w:val="single"/>
              </w:rPr>
              <w:t>Доначисление взносов признают неправомерным, если суд посчитает выплату необлагаемой</w:t>
            </w:r>
          </w:p>
          <w:p w14:paraId="2775D80A" w14:textId="77777777" w:rsidR="00B846FE" w:rsidRPr="00092B1C" w:rsidRDefault="00B846FE" w:rsidP="002E428D">
            <w:pPr>
              <w:jc w:val="both"/>
              <w:rPr>
                <w:u w:val="single"/>
              </w:rPr>
            </w:pPr>
            <w:r w:rsidRPr="00092B1C">
              <w:rPr>
                <w:rFonts w:ascii="Calibri" w:hAnsi="Calibri" w:cs="Calibri"/>
                <w:sz w:val="20"/>
                <w:u w:val="single"/>
              </w:rPr>
              <w:t xml:space="preserve">Например, работнику возмещены затраты на медосмотр (в том </w:t>
            </w:r>
            <w:proofErr w:type="gramStart"/>
            <w:r w:rsidRPr="00092B1C">
              <w:rPr>
                <w:rFonts w:ascii="Calibri" w:hAnsi="Calibri" w:cs="Calibri"/>
                <w:sz w:val="20"/>
                <w:u w:val="single"/>
              </w:rPr>
              <w:t>числе</w:t>
            </w:r>
            <w:proofErr w:type="gramEnd"/>
            <w:r w:rsidRPr="00092B1C">
              <w:rPr>
                <w:rFonts w:ascii="Calibri" w:hAnsi="Calibri" w:cs="Calibri"/>
                <w:sz w:val="20"/>
                <w:u w:val="single"/>
              </w:rPr>
              <w:t xml:space="preserve"> когда договор с медицинской организацией заключен на срок менее года) и при этом в совокупности выполнены следующие условия:</w:t>
            </w:r>
          </w:p>
          <w:p w14:paraId="6EEDBB11" w14:textId="77777777" w:rsidR="00B846FE" w:rsidRPr="00092B1C" w:rsidRDefault="00B846FE" w:rsidP="002E428D">
            <w:pPr>
              <w:numPr>
                <w:ilvl w:val="0"/>
                <w:numId w:val="4"/>
              </w:numPr>
              <w:jc w:val="both"/>
              <w:rPr>
                <w:b/>
                <w:bCs/>
              </w:rPr>
            </w:pPr>
            <w:r w:rsidRPr="00092B1C">
              <w:rPr>
                <w:rFonts w:ascii="Calibri" w:hAnsi="Calibri" w:cs="Calibri"/>
                <w:b/>
                <w:bCs/>
                <w:sz w:val="20"/>
              </w:rPr>
              <w:t xml:space="preserve">медосмотр обязателен в силу </w:t>
            </w:r>
            <w:hyperlink r:id="rId50">
              <w:r w:rsidRPr="00092B1C">
                <w:rPr>
                  <w:rFonts w:ascii="Calibri" w:hAnsi="Calibri" w:cs="Calibri"/>
                  <w:b/>
                  <w:bCs/>
                  <w:color w:val="0000FF"/>
                  <w:sz w:val="20"/>
                </w:rPr>
                <w:t>закона</w:t>
              </w:r>
            </w:hyperlink>
            <w:r w:rsidRPr="00092B1C">
              <w:rPr>
                <w:rFonts w:ascii="Calibri" w:hAnsi="Calibri" w:cs="Calibri"/>
                <w:b/>
                <w:bCs/>
                <w:sz w:val="20"/>
              </w:rPr>
              <w:t>, выплата не является оплатой труда</w:t>
            </w:r>
          </w:p>
          <w:p w14:paraId="312E674C" w14:textId="77777777" w:rsidR="00B846FE" w:rsidRDefault="00B846FE" w:rsidP="002E428D">
            <w:pPr>
              <w:ind w:left="540"/>
              <w:jc w:val="both"/>
            </w:pPr>
            <w:hyperlink r:id="rId51">
              <w:r>
                <w:rPr>
                  <w:rFonts w:ascii="Calibri" w:hAnsi="Calibri" w:cs="Calibri"/>
                  <w:color w:val="0000FF"/>
                  <w:sz w:val="20"/>
                </w:rPr>
                <w:t>Доказательства и доказывание</w:t>
              </w:r>
            </w:hyperlink>
          </w:p>
          <w:p w14:paraId="5C3DACA5" w14:textId="77777777" w:rsidR="00B846FE" w:rsidRPr="00092B1C" w:rsidRDefault="00B846FE" w:rsidP="002E428D">
            <w:pPr>
              <w:numPr>
                <w:ilvl w:val="0"/>
                <w:numId w:val="4"/>
              </w:numPr>
              <w:jc w:val="both"/>
              <w:rPr>
                <w:b/>
                <w:bCs/>
              </w:rPr>
            </w:pPr>
            <w:r w:rsidRPr="00092B1C">
              <w:rPr>
                <w:rFonts w:ascii="Calibri" w:hAnsi="Calibri" w:cs="Calibri"/>
                <w:b/>
                <w:bCs/>
                <w:sz w:val="20"/>
              </w:rPr>
              <w:t>расходы на медосмотр подтверждены документально</w:t>
            </w:r>
          </w:p>
          <w:p w14:paraId="45150E35" w14:textId="77777777" w:rsidR="00B846FE" w:rsidRDefault="00B846FE" w:rsidP="002E428D">
            <w:pPr>
              <w:ind w:left="540"/>
              <w:jc w:val="both"/>
            </w:pPr>
            <w:hyperlink r:id="rId52">
              <w:r>
                <w:rPr>
                  <w:rFonts w:ascii="Calibri" w:hAnsi="Calibri" w:cs="Calibri"/>
                  <w:color w:val="0000FF"/>
                  <w:sz w:val="20"/>
                </w:rPr>
                <w:t>Доказательства и доказывание</w:t>
              </w:r>
            </w:hyperlink>
          </w:p>
          <w:tbl>
            <w:tblPr>
              <w:tblW w:w="101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0144"/>
            </w:tblGrid>
            <w:tr w:rsidR="00B846FE" w14:paraId="05561A5B" w14:textId="77777777" w:rsidTr="00A454A0">
              <w:tblPrEx>
                <w:tblCellMar>
                  <w:top w:w="0" w:type="dxa"/>
                  <w:bottom w:w="0" w:type="dxa"/>
                </w:tblCellMar>
              </w:tblPrEx>
              <w:trPr>
                <w:trHeight w:val="1193"/>
                <w:jc w:val="center"/>
              </w:trPr>
              <w:tc>
                <w:tcPr>
                  <w:tcW w:w="101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4275E934" w14:textId="77777777" w:rsidR="00B846FE" w:rsidRPr="00092B1C" w:rsidRDefault="00B846FE" w:rsidP="002E428D">
                  <w:pPr>
                    <w:jc w:val="both"/>
                    <w:rPr>
                      <w:b/>
                      <w:bCs/>
                    </w:rPr>
                  </w:pPr>
                  <w:bookmarkStart w:id="0" w:name="P22"/>
                  <w:bookmarkEnd w:id="0"/>
                  <w:r w:rsidRPr="00092B1C">
                    <w:rPr>
                      <w:rFonts w:ascii="Calibri" w:hAnsi="Calibri" w:cs="Calibri"/>
                      <w:b/>
                      <w:bCs/>
                      <w:sz w:val="20"/>
                      <w:u w:val="single"/>
                    </w:rPr>
                    <w:t>Судебная практика в пользу Плательщика</w:t>
                  </w:r>
                </w:p>
                <w:p w14:paraId="40803640" w14:textId="77777777" w:rsidR="00B846FE" w:rsidRPr="00092B1C" w:rsidRDefault="00B846FE" w:rsidP="002E428D">
                  <w:pPr>
                    <w:jc w:val="both"/>
                    <w:rPr>
                      <w:sz w:val="18"/>
                      <w:szCs w:val="18"/>
                    </w:rPr>
                  </w:pPr>
                  <w:hyperlink r:id="rId53">
                    <w:r w:rsidRPr="00092B1C">
                      <w:rPr>
                        <w:rFonts w:ascii="Calibri" w:hAnsi="Calibri" w:cs="Calibri"/>
                        <w:color w:val="0000FF"/>
                        <w:sz w:val="18"/>
                        <w:szCs w:val="18"/>
                      </w:rPr>
                      <w:t>Постановление</w:t>
                    </w:r>
                  </w:hyperlink>
                  <w:r w:rsidRPr="00092B1C">
                    <w:rPr>
                      <w:rFonts w:ascii="Calibri" w:hAnsi="Calibri" w:cs="Calibri"/>
                      <w:sz w:val="18"/>
                      <w:szCs w:val="18"/>
                    </w:rPr>
                    <w:t xml:space="preserve"> Арбитражного суда Центрального округа от 18.03.2020 N Ф10-469/2020 по делу N А83-12511/2018</w:t>
                  </w:r>
                </w:p>
                <w:p w14:paraId="11ADFE3C" w14:textId="77777777" w:rsidR="00B846FE" w:rsidRPr="00092B1C" w:rsidRDefault="00B846FE" w:rsidP="002E428D">
                  <w:pPr>
                    <w:jc w:val="both"/>
                    <w:rPr>
                      <w:sz w:val="18"/>
                      <w:szCs w:val="18"/>
                    </w:rPr>
                  </w:pPr>
                  <w:hyperlink r:id="rId54">
                    <w:r w:rsidRPr="00092B1C">
                      <w:rPr>
                        <w:rFonts w:ascii="Calibri" w:hAnsi="Calibri" w:cs="Calibri"/>
                        <w:color w:val="0000FF"/>
                        <w:sz w:val="18"/>
                        <w:szCs w:val="18"/>
                      </w:rPr>
                      <w:t>Постановление</w:t>
                    </w:r>
                  </w:hyperlink>
                  <w:r w:rsidRPr="00092B1C">
                    <w:rPr>
                      <w:rFonts w:ascii="Calibri" w:hAnsi="Calibri" w:cs="Calibri"/>
                      <w:sz w:val="18"/>
                      <w:szCs w:val="18"/>
                    </w:rPr>
                    <w:t xml:space="preserve"> Арбитражного суда Уральского округа от 18.12.2019 N Ф09-8600/19 по делу N А76-14135/2019</w:t>
                  </w:r>
                </w:p>
                <w:p w14:paraId="5AFEF420" w14:textId="77777777" w:rsidR="00B846FE" w:rsidRPr="00092B1C" w:rsidRDefault="00B846FE" w:rsidP="002E428D">
                  <w:pPr>
                    <w:jc w:val="both"/>
                    <w:rPr>
                      <w:sz w:val="18"/>
                      <w:szCs w:val="18"/>
                    </w:rPr>
                  </w:pPr>
                  <w:hyperlink r:id="rId55">
                    <w:r w:rsidRPr="00092B1C">
                      <w:rPr>
                        <w:rFonts w:ascii="Calibri" w:hAnsi="Calibri" w:cs="Calibri"/>
                        <w:color w:val="0000FF"/>
                        <w:sz w:val="18"/>
                        <w:szCs w:val="18"/>
                      </w:rPr>
                      <w:t>Постановление</w:t>
                    </w:r>
                  </w:hyperlink>
                  <w:r w:rsidRPr="00092B1C">
                    <w:rPr>
                      <w:rFonts w:ascii="Calibri" w:hAnsi="Calibri" w:cs="Calibri"/>
                      <w:sz w:val="18"/>
                      <w:szCs w:val="18"/>
                    </w:rPr>
                    <w:t xml:space="preserve"> Арбитражного суда Поволжского округа от 17.12.2019 N Ф06-55009/2019 по делу N А06-2282/2019</w:t>
                  </w:r>
                </w:p>
                <w:p w14:paraId="01E84F8A" w14:textId="77777777" w:rsidR="00B846FE" w:rsidRPr="00092B1C" w:rsidRDefault="00B846FE" w:rsidP="002E428D">
                  <w:pPr>
                    <w:jc w:val="both"/>
                    <w:rPr>
                      <w:sz w:val="18"/>
                      <w:szCs w:val="18"/>
                    </w:rPr>
                  </w:pPr>
                  <w:hyperlink r:id="rId56">
                    <w:r w:rsidRPr="00092B1C">
                      <w:rPr>
                        <w:rFonts w:ascii="Calibri" w:hAnsi="Calibri" w:cs="Calibri"/>
                        <w:color w:val="0000FF"/>
                        <w:sz w:val="18"/>
                        <w:szCs w:val="18"/>
                      </w:rPr>
                      <w:t>Постановление</w:t>
                    </w:r>
                  </w:hyperlink>
                  <w:r w:rsidRPr="00092B1C">
                    <w:rPr>
                      <w:rFonts w:ascii="Calibri" w:hAnsi="Calibri" w:cs="Calibri"/>
                      <w:sz w:val="18"/>
                      <w:szCs w:val="18"/>
                    </w:rPr>
                    <w:t xml:space="preserve"> Арбитражного суда Западно-Сибирского округа от 29.11.2019 N Ф04-4686/2019 по делу N А03-19228/2018</w:t>
                  </w:r>
                </w:p>
                <w:p w14:paraId="4840016D" w14:textId="77777777" w:rsidR="00B846FE" w:rsidRPr="00092B1C" w:rsidRDefault="00B846FE" w:rsidP="002E428D">
                  <w:pPr>
                    <w:jc w:val="both"/>
                    <w:rPr>
                      <w:sz w:val="18"/>
                      <w:szCs w:val="18"/>
                    </w:rPr>
                  </w:pPr>
                  <w:hyperlink r:id="rId57">
                    <w:r w:rsidRPr="00092B1C">
                      <w:rPr>
                        <w:rFonts w:ascii="Calibri" w:hAnsi="Calibri" w:cs="Calibri"/>
                        <w:color w:val="0000FF"/>
                        <w:sz w:val="18"/>
                        <w:szCs w:val="18"/>
                      </w:rPr>
                      <w:t>Определение</w:t>
                    </w:r>
                  </w:hyperlink>
                  <w:r w:rsidRPr="00092B1C">
                    <w:rPr>
                      <w:rFonts w:ascii="Calibri" w:hAnsi="Calibri" w:cs="Calibri"/>
                      <w:sz w:val="18"/>
                      <w:szCs w:val="18"/>
                    </w:rPr>
                    <w:t xml:space="preserve"> Судебной коллегии по экономическим спорам ВС РФ от 29.10.2019 N 306-ЭС19-9697 по делу N А12-24556/2018</w:t>
                  </w:r>
                </w:p>
                <w:p w14:paraId="5A839774" w14:textId="77777777" w:rsidR="00B846FE" w:rsidRDefault="00B846FE" w:rsidP="002E428D">
                  <w:pPr>
                    <w:jc w:val="both"/>
                  </w:pPr>
                  <w:hyperlink r:id="rId58">
                    <w:r w:rsidRPr="00092B1C">
                      <w:rPr>
                        <w:rFonts w:ascii="Calibri" w:hAnsi="Calibri" w:cs="Calibri"/>
                        <w:color w:val="0000FF"/>
                        <w:sz w:val="18"/>
                        <w:szCs w:val="18"/>
                      </w:rPr>
                      <w:t>Постановление</w:t>
                    </w:r>
                  </w:hyperlink>
                  <w:r w:rsidRPr="00092B1C">
                    <w:rPr>
                      <w:rFonts w:ascii="Calibri" w:hAnsi="Calibri" w:cs="Calibri"/>
                      <w:sz w:val="18"/>
                      <w:szCs w:val="18"/>
                    </w:rPr>
                    <w:t xml:space="preserve"> Арбитражного суда Северо-Кавказского округа от 03.05.2018 N Ф08-3152/2018 по делу N А53-20349/2017</w:t>
                  </w:r>
                </w:p>
              </w:tc>
            </w:tr>
          </w:tbl>
          <w:p w14:paraId="533DC709" w14:textId="77777777" w:rsidR="00B846FE" w:rsidRDefault="00B846FE" w:rsidP="002E428D"/>
          <w:p w14:paraId="04098408" w14:textId="77777777" w:rsidR="00B846FE" w:rsidRDefault="00B846FE" w:rsidP="002E428D">
            <w:r>
              <w:rPr>
                <w:rFonts w:ascii="Calibri" w:hAnsi="Calibri" w:cs="Calibri"/>
                <w:b/>
              </w:rPr>
              <w:t>Доначисление взносов признают правомерным, если суд посчитает выплату облагаемой</w:t>
            </w:r>
          </w:p>
          <w:p w14:paraId="7C1ADFA0" w14:textId="77777777" w:rsidR="00B846FE" w:rsidRDefault="00B846FE" w:rsidP="002E428D">
            <w:r>
              <w:rPr>
                <w:rFonts w:ascii="Calibri" w:hAnsi="Calibri" w:cs="Calibri"/>
                <w:sz w:val="20"/>
              </w:rPr>
              <w:t>Например, медосмотр оплачен напрямую медицинской организации по договору на оказание услуг, заключенному с ней на срок менее года</w:t>
            </w:r>
          </w:p>
          <w:tbl>
            <w:tblPr>
              <w:tblW w:w="10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0153"/>
            </w:tblGrid>
            <w:tr w:rsidR="00B846FE" w14:paraId="507886A1" w14:textId="77777777" w:rsidTr="00A454A0">
              <w:tblPrEx>
                <w:tblCellMar>
                  <w:top w:w="0" w:type="dxa"/>
                  <w:bottom w:w="0" w:type="dxa"/>
                </w:tblCellMar>
              </w:tblPrEx>
              <w:trPr>
                <w:trHeight w:val="768"/>
                <w:jc w:val="center"/>
              </w:trPr>
              <w:tc>
                <w:tcPr>
                  <w:tcW w:w="10153"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1A83522B" w14:textId="77777777" w:rsidR="00B846FE" w:rsidRDefault="00B846FE" w:rsidP="002E428D">
                  <w:pPr>
                    <w:jc w:val="both"/>
                  </w:pPr>
                  <w:bookmarkStart w:id="1" w:name="P32"/>
                  <w:bookmarkEnd w:id="1"/>
                  <w:r>
                    <w:rPr>
                      <w:rFonts w:ascii="Calibri" w:hAnsi="Calibri" w:cs="Calibri"/>
                      <w:sz w:val="20"/>
                      <w:u w:val="single"/>
                    </w:rPr>
                    <w:t>Судебная практика в пользу Контролирующего органа</w:t>
                  </w:r>
                </w:p>
                <w:p w14:paraId="3AF3FDB5" w14:textId="77777777" w:rsidR="00B846FE" w:rsidRDefault="00B846FE" w:rsidP="002E428D">
                  <w:pPr>
                    <w:jc w:val="both"/>
                  </w:pPr>
                  <w:hyperlink r:id="rId59">
                    <w:r>
                      <w:rPr>
                        <w:rFonts w:ascii="Calibri" w:hAnsi="Calibri" w:cs="Calibri"/>
                        <w:color w:val="0000FF"/>
                        <w:sz w:val="20"/>
                      </w:rPr>
                      <w:t>Постановление</w:t>
                    </w:r>
                  </w:hyperlink>
                  <w:r>
                    <w:rPr>
                      <w:rFonts w:ascii="Calibri" w:hAnsi="Calibri" w:cs="Calibri"/>
                      <w:sz w:val="20"/>
                    </w:rPr>
                    <w:t xml:space="preserve"> Арбитражного суда Поволжского округа от 06.02.2019 N Ф06-42052/2018 по делу N А06-4814/2018</w:t>
                  </w:r>
                </w:p>
                <w:p w14:paraId="3D58EA89" w14:textId="77777777" w:rsidR="00B846FE" w:rsidRDefault="00B846FE" w:rsidP="002E428D">
                  <w:pPr>
                    <w:jc w:val="both"/>
                  </w:pPr>
                  <w:hyperlink r:id="rId60">
                    <w:r>
                      <w:rPr>
                        <w:rFonts w:ascii="Calibri" w:hAnsi="Calibri" w:cs="Calibri"/>
                        <w:color w:val="0000FF"/>
                        <w:sz w:val="20"/>
                      </w:rPr>
                      <w:t>Постановление</w:t>
                    </w:r>
                  </w:hyperlink>
                  <w:r>
                    <w:rPr>
                      <w:rFonts w:ascii="Calibri" w:hAnsi="Calibri" w:cs="Calibri"/>
                      <w:sz w:val="20"/>
                    </w:rPr>
                    <w:t xml:space="preserve"> Арбитражного суда Волго-Вятского округа от 04.12.2018 N Ф01-5376/2018 по делу N А39-9719/2017</w:t>
                  </w:r>
                </w:p>
                <w:p w14:paraId="172A652F" w14:textId="77777777" w:rsidR="00B846FE" w:rsidRDefault="00B846FE" w:rsidP="002E428D">
                  <w:pPr>
                    <w:jc w:val="both"/>
                  </w:pPr>
                  <w:hyperlink r:id="rId61">
                    <w:r>
                      <w:rPr>
                        <w:rFonts w:ascii="Calibri" w:hAnsi="Calibri" w:cs="Calibri"/>
                        <w:color w:val="0000FF"/>
                        <w:sz w:val="20"/>
                      </w:rPr>
                      <w:t>Постановление</w:t>
                    </w:r>
                  </w:hyperlink>
                  <w:r>
                    <w:rPr>
                      <w:rFonts w:ascii="Calibri" w:hAnsi="Calibri" w:cs="Calibri"/>
                      <w:sz w:val="20"/>
                    </w:rPr>
                    <w:t xml:space="preserve"> Арбитражного суда Поволжского округа от 23.05.2018 N Ф06-33010/2018 по делу N А06-5965/2017</w:t>
                  </w:r>
                </w:p>
              </w:tc>
            </w:tr>
          </w:tbl>
          <w:p w14:paraId="16A9A1E8" w14:textId="21D415FB" w:rsidR="00B846FE" w:rsidRPr="00A454A0" w:rsidRDefault="00A454A0" w:rsidP="00A454A0">
            <w:pPr>
              <w:rPr>
                <w:rFonts w:asciiTheme="minorHAnsi" w:hAnsiTheme="minorHAnsi" w:cstheme="minorHAnsi"/>
                <w:i/>
                <w:iCs/>
                <w:sz w:val="18"/>
                <w:szCs w:val="18"/>
              </w:rPr>
            </w:pPr>
            <w:r w:rsidRPr="00A454A0">
              <w:rPr>
                <w:rFonts w:asciiTheme="minorHAnsi" w:hAnsiTheme="minorHAnsi" w:cstheme="minorHAnsi"/>
                <w:i/>
                <w:iCs/>
                <w:sz w:val="18"/>
                <w:szCs w:val="18"/>
              </w:rPr>
              <w:t xml:space="preserve">(Источник: </w:t>
            </w:r>
            <w:hyperlink r:id="rId62">
              <w:r w:rsidRPr="00A454A0">
                <w:rPr>
                  <w:rFonts w:asciiTheme="minorHAnsi" w:hAnsiTheme="minorHAnsi" w:cstheme="minorHAnsi"/>
                  <w:i/>
                  <w:iCs/>
                  <w:color w:val="0000FF"/>
                  <w:sz w:val="18"/>
                  <w:szCs w:val="18"/>
                </w:rPr>
                <w:t xml:space="preserve"> </w:t>
              </w:r>
              <w:r w:rsidR="00B846FE" w:rsidRPr="00A454A0">
                <w:rPr>
                  <w:rFonts w:asciiTheme="minorHAnsi" w:hAnsiTheme="minorHAnsi" w:cstheme="minorHAnsi"/>
                  <w:i/>
                  <w:iCs/>
                  <w:color w:val="0000FF"/>
                  <w:sz w:val="18"/>
                  <w:szCs w:val="18"/>
                </w:rPr>
                <w:t>{Перспективы и риски арбитражного спора: Страховые взносы (пенсионные взносы, взносы на ОМС и страхование по временной нетрудоспособности и в связи с материнством): Контролирующий орган доначислил взносы на оплату медосмотра (КонсультантПлюс, 2025) {КонсультантПлюс}}</w:t>
              </w:r>
            </w:hyperlink>
            <w:r w:rsidRPr="00A454A0">
              <w:rPr>
                <w:rFonts w:asciiTheme="minorHAnsi" w:hAnsiTheme="minorHAnsi" w:cstheme="minorHAnsi"/>
                <w:i/>
                <w:iCs/>
                <w:color w:val="0000FF"/>
                <w:sz w:val="18"/>
                <w:szCs w:val="18"/>
              </w:rPr>
              <w:t>)</w:t>
            </w:r>
            <w:r w:rsidR="00B846FE" w:rsidRPr="00A454A0">
              <w:rPr>
                <w:rFonts w:asciiTheme="minorHAnsi" w:hAnsiTheme="minorHAnsi" w:cstheme="minorHAnsi"/>
                <w:i/>
                <w:iCs/>
                <w:sz w:val="18"/>
                <w:szCs w:val="18"/>
              </w:rPr>
              <w:br/>
            </w:r>
          </w:p>
          <w:p w14:paraId="35102FFE" w14:textId="77777777" w:rsidR="00B846FE" w:rsidRPr="00420EF7" w:rsidRDefault="00B846FE" w:rsidP="002E428D">
            <w:pPr>
              <w:rPr>
                <w:u w:val="single"/>
              </w:rPr>
            </w:pPr>
            <w:r w:rsidRPr="00420EF7">
              <w:rPr>
                <w:rFonts w:ascii="Calibri" w:hAnsi="Calibri" w:cs="Calibri"/>
                <w:b/>
                <w:sz w:val="30"/>
                <w:u w:val="single"/>
              </w:rPr>
              <w:t>Доказательства и доказывание</w:t>
            </w:r>
          </w:p>
          <w:p w14:paraId="490DFF6F" w14:textId="77777777" w:rsidR="00B846FE" w:rsidRPr="00420EF7" w:rsidRDefault="00B846FE" w:rsidP="002E428D">
            <w:pPr>
              <w:rPr>
                <w:u w:val="single"/>
              </w:rPr>
            </w:pPr>
            <w:r w:rsidRPr="00420EF7">
              <w:rPr>
                <w:rFonts w:ascii="Calibri" w:hAnsi="Calibri" w:cs="Calibri"/>
                <w:b/>
                <w:u w:val="single"/>
              </w:rPr>
              <w:t>Контролирующий орган доначислил взносы на оплату медосмотра</w:t>
            </w:r>
          </w:p>
          <w:p w14:paraId="390D2F33" w14:textId="77777777" w:rsidR="00B846FE" w:rsidRDefault="00B846FE" w:rsidP="002E428D">
            <w:pPr>
              <w:jc w:val="both"/>
            </w:pPr>
            <w:r>
              <w:rPr>
                <w:rFonts w:ascii="Calibri" w:hAnsi="Calibri" w:cs="Calibri"/>
                <w:sz w:val="20"/>
              </w:rPr>
              <w:t>Применимые к ситуации нормы</w:t>
            </w:r>
          </w:p>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68"/>
              <w:gridCol w:w="9952"/>
              <w:gridCol w:w="168"/>
            </w:tblGrid>
            <w:tr w:rsidR="00B846FE" w14:paraId="60032C28" w14:textId="77777777" w:rsidTr="00420EF7">
              <w:tblPrEx>
                <w:tblCellMar>
                  <w:top w:w="0" w:type="dxa"/>
                  <w:bottom w:w="0" w:type="dxa"/>
                </w:tblCellMar>
              </w:tblPrEx>
              <w:tc>
                <w:tcPr>
                  <w:tcW w:w="57" w:type="dxa"/>
                  <w:tcBorders>
                    <w:top w:val="nil"/>
                    <w:left w:val="nil"/>
                    <w:bottom w:val="nil"/>
                    <w:right w:val="nil"/>
                  </w:tcBorders>
                  <w:shd w:val="clear" w:color="auto" w:fill="FE9500"/>
                  <w:tcMar>
                    <w:top w:w="0" w:type="dxa"/>
                    <w:left w:w="0" w:type="dxa"/>
                    <w:bottom w:w="0" w:type="dxa"/>
                    <w:right w:w="0" w:type="dxa"/>
                  </w:tcMar>
                </w:tcPr>
                <w:p w14:paraId="12568B75" w14:textId="77777777" w:rsidR="00B846FE" w:rsidRDefault="00B846FE" w:rsidP="002E428D"/>
              </w:tc>
              <w:tc>
                <w:tcPr>
                  <w:tcW w:w="168" w:type="dxa"/>
                  <w:tcBorders>
                    <w:top w:val="nil"/>
                    <w:left w:val="nil"/>
                    <w:bottom w:val="nil"/>
                    <w:right w:val="nil"/>
                  </w:tcBorders>
                  <w:shd w:val="clear" w:color="auto" w:fill="F2F4E6"/>
                  <w:tcMar>
                    <w:top w:w="0" w:type="dxa"/>
                    <w:left w:w="0" w:type="dxa"/>
                    <w:bottom w:w="0" w:type="dxa"/>
                    <w:right w:w="0" w:type="dxa"/>
                  </w:tcMar>
                </w:tcPr>
                <w:p w14:paraId="1D30B2D1" w14:textId="77777777" w:rsidR="00B846FE" w:rsidRDefault="00B846FE" w:rsidP="002E428D"/>
              </w:tc>
              <w:tc>
                <w:tcPr>
                  <w:tcW w:w="9952" w:type="dxa"/>
                  <w:tcBorders>
                    <w:top w:val="nil"/>
                    <w:left w:val="nil"/>
                    <w:bottom w:val="nil"/>
                    <w:right w:val="nil"/>
                  </w:tcBorders>
                  <w:shd w:val="clear" w:color="auto" w:fill="F2F4E6"/>
                  <w:tcMar>
                    <w:top w:w="180" w:type="dxa"/>
                    <w:left w:w="0" w:type="dxa"/>
                    <w:bottom w:w="180" w:type="dxa"/>
                    <w:right w:w="0" w:type="dxa"/>
                  </w:tcMar>
                </w:tcPr>
                <w:p w14:paraId="7048AEF3" w14:textId="77777777" w:rsidR="00B846FE" w:rsidRPr="00420EF7" w:rsidRDefault="00B846FE" w:rsidP="002E428D">
                  <w:pPr>
                    <w:jc w:val="both"/>
                    <w:rPr>
                      <w:b/>
                      <w:bCs/>
                      <w:u w:val="single"/>
                    </w:rPr>
                  </w:pPr>
                  <w:r w:rsidRPr="00420EF7">
                    <w:rPr>
                      <w:rFonts w:ascii="Calibri" w:hAnsi="Calibri" w:cs="Calibri"/>
                      <w:b/>
                      <w:bCs/>
                      <w:sz w:val="20"/>
                      <w:u w:val="single"/>
                    </w:rPr>
                    <w:t>Для отмены решения о доначислении страховых взносов нужно представить в суд оспариваемое решение и доказать, что оно не соответствует закону или иному нормативному правовому акту, нарушает права и законные интересы Плательщика (</w:t>
                  </w:r>
                  <w:hyperlink r:id="rId63">
                    <w:r w:rsidRPr="00420EF7">
                      <w:rPr>
                        <w:rFonts w:ascii="Calibri" w:hAnsi="Calibri" w:cs="Calibri"/>
                        <w:b/>
                        <w:bCs/>
                        <w:color w:val="0000FF"/>
                        <w:sz w:val="20"/>
                        <w:u w:val="single"/>
                      </w:rPr>
                      <w:t>ч. 2 ст. 201</w:t>
                    </w:r>
                  </w:hyperlink>
                  <w:r w:rsidRPr="00420EF7">
                    <w:rPr>
                      <w:rFonts w:ascii="Calibri" w:hAnsi="Calibri" w:cs="Calibri"/>
                      <w:b/>
                      <w:bCs/>
                      <w:sz w:val="20"/>
                      <w:u w:val="single"/>
                    </w:rPr>
                    <w:t xml:space="preserve"> АПК РФ).</w:t>
                  </w:r>
                </w:p>
                <w:p w14:paraId="2F6C94DE" w14:textId="77777777" w:rsidR="00B846FE" w:rsidRPr="00420EF7" w:rsidRDefault="00B846FE" w:rsidP="002E428D">
                  <w:pPr>
                    <w:jc w:val="both"/>
                    <w:rPr>
                      <w:b/>
                      <w:bCs/>
                      <w:u w:val="single"/>
                    </w:rPr>
                  </w:pPr>
                  <w:r w:rsidRPr="00420EF7">
                    <w:rPr>
                      <w:rFonts w:ascii="Calibri" w:hAnsi="Calibri" w:cs="Calibri"/>
                      <w:b/>
                      <w:bCs/>
                      <w:sz w:val="20"/>
                      <w:u w:val="single"/>
                    </w:rPr>
                    <w:t>На практике суды удовлетворяют требование, если устанавливают, например, совокупность следующих обстоятельств:</w:t>
                  </w:r>
                </w:p>
                <w:p w14:paraId="7397D466" w14:textId="77777777" w:rsidR="00B846FE" w:rsidRPr="00420EF7" w:rsidRDefault="00B846FE" w:rsidP="002E428D">
                  <w:pPr>
                    <w:numPr>
                      <w:ilvl w:val="0"/>
                      <w:numId w:val="5"/>
                    </w:numPr>
                    <w:jc w:val="both"/>
                    <w:rPr>
                      <w:b/>
                      <w:bCs/>
                    </w:rPr>
                  </w:pPr>
                  <w:hyperlink w:anchor="P10">
                    <w:r w:rsidRPr="00420EF7">
                      <w:rPr>
                        <w:rFonts w:ascii="Calibri" w:hAnsi="Calibri" w:cs="Calibri"/>
                        <w:b/>
                        <w:bCs/>
                        <w:color w:val="0000FF"/>
                        <w:sz w:val="20"/>
                      </w:rPr>
                      <w:t>Медосмотр обязателен в силу закона</w:t>
                    </w:r>
                  </w:hyperlink>
                </w:p>
                <w:p w14:paraId="22BC3F66" w14:textId="77777777" w:rsidR="00B846FE" w:rsidRPr="00420EF7" w:rsidRDefault="00B846FE" w:rsidP="002E428D">
                  <w:pPr>
                    <w:numPr>
                      <w:ilvl w:val="0"/>
                      <w:numId w:val="5"/>
                    </w:numPr>
                    <w:jc w:val="both"/>
                    <w:rPr>
                      <w:b/>
                      <w:bCs/>
                    </w:rPr>
                  </w:pPr>
                  <w:hyperlink w:anchor="P18">
                    <w:r w:rsidRPr="00420EF7">
                      <w:rPr>
                        <w:rFonts w:ascii="Calibri" w:hAnsi="Calibri" w:cs="Calibri"/>
                        <w:b/>
                        <w:bCs/>
                        <w:color w:val="0000FF"/>
                        <w:sz w:val="20"/>
                      </w:rPr>
                      <w:t>Расходы на медосмотр подтверждены документально</w:t>
                    </w:r>
                  </w:hyperlink>
                </w:p>
                <w:p w14:paraId="2AD8E6BA" w14:textId="77777777" w:rsidR="00B846FE" w:rsidRDefault="00B846FE" w:rsidP="002E428D">
                  <w:pPr>
                    <w:jc w:val="both"/>
                  </w:pPr>
                  <w:r w:rsidRPr="00420EF7">
                    <w:rPr>
                      <w:rFonts w:ascii="Calibri" w:hAnsi="Calibri" w:cs="Calibri"/>
                      <w:b/>
                      <w:bCs/>
                      <w:sz w:val="20"/>
                    </w:rPr>
                    <w:t xml:space="preserve">Кроме того, нужно подтвердить, что </w:t>
                  </w:r>
                  <w:hyperlink r:id="rId64">
                    <w:r w:rsidRPr="00420EF7">
                      <w:rPr>
                        <w:rFonts w:ascii="Calibri" w:hAnsi="Calibri" w:cs="Calibri"/>
                        <w:b/>
                        <w:bCs/>
                        <w:color w:val="0000FF"/>
                        <w:sz w:val="20"/>
                      </w:rPr>
                      <w:t>соблюден</w:t>
                    </w:r>
                  </w:hyperlink>
                  <w:r w:rsidRPr="00420EF7">
                    <w:rPr>
                      <w:rFonts w:ascii="Calibri" w:hAnsi="Calibri" w:cs="Calibri"/>
                      <w:b/>
                      <w:bCs/>
                      <w:sz w:val="20"/>
                    </w:rPr>
                    <w:t xml:space="preserve"> досудебный порядок обжалования решения Контролирующего органа.</w:t>
                  </w:r>
                </w:p>
              </w:tc>
              <w:tc>
                <w:tcPr>
                  <w:tcW w:w="168" w:type="dxa"/>
                  <w:tcBorders>
                    <w:top w:val="nil"/>
                    <w:left w:val="nil"/>
                    <w:bottom w:val="nil"/>
                    <w:right w:val="nil"/>
                  </w:tcBorders>
                  <w:shd w:val="clear" w:color="auto" w:fill="F2F4E6"/>
                  <w:tcMar>
                    <w:top w:w="0" w:type="dxa"/>
                    <w:left w:w="0" w:type="dxa"/>
                    <w:bottom w:w="0" w:type="dxa"/>
                    <w:right w:w="0" w:type="dxa"/>
                  </w:tcMar>
                </w:tcPr>
                <w:p w14:paraId="5E1829A9" w14:textId="77777777" w:rsidR="00B846FE" w:rsidRDefault="00B846FE" w:rsidP="002E428D"/>
              </w:tc>
            </w:tr>
          </w:tbl>
          <w:p w14:paraId="74C1ECB8" w14:textId="77777777" w:rsidR="00B846FE" w:rsidRDefault="00B846FE" w:rsidP="002E428D">
            <w:pPr>
              <w:outlineLvl w:val="0"/>
            </w:pPr>
          </w:p>
          <w:p w14:paraId="6913DD00" w14:textId="77777777" w:rsidR="00B846FE" w:rsidRPr="00420EF7" w:rsidRDefault="00B846FE" w:rsidP="002E428D">
            <w:pPr>
              <w:rPr>
                <w:u w:val="single"/>
              </w:rPr>
            </w:pPr>
            <w:bookmarkStart w:id="2" w:name="P10"/>
            <w:bookmarkEnd w:id="2"/>
            <w:r w:rsidRPr="00420EF7">
              <w:rPr>
                <w:rFonts w:ascii="Calibri" w:hAnsi="Calibri" w:cs="Calibri"/>
                <w:b/>
                <w:u w:val="single"/>
              </w:rPr>
              <w:lastRenderedPageBreak/>
              <w:t>1. Как доказать, что медосмотр обязателен в силу закона</w:t>
            </w:r>
          </w:p>
          <w:p w14:paraId="3A124B3A" w14:textId="77777777" w:rsidR="00B846FE" w:rsidRDefault="00B846FE" w:rsidP="002E428D">
            <w:r>
              <w:rPr>
                <w:rFonts w:ascii="Calibri" w:hAnsi="Calibri" w:cs="Calibri"/>
                <w:b/>
              </w:rPr>
              <w:t>Кто доказывает</w:t>
            </w:r>
          </w:p>
          <w:p w14:paraId="6ADCBE12" w14:textId="77777777" w:rsidR="00B846FE" w:rsidRDefault="00B846FE" w:rsidP="002E428D">
            <w:pPr>
              <w:jc w:val="both"/>
            </w:pPr>
            <w:r>
              <w:rPr>
                <w:rFonts w:ascii="Calibri" w:hAnsi="Calibri" w:cs="Calibri"/>
                <w:sz w:val="20"/>
              </w:rPr>
              <w:t>Плательщик - как сторона, которая при обосновании своих требований ссылается на то, что спорные суммы не относятся к выплатам, облагаемым страховыми взносами (</w:t>
            </w:r>
            <w:hyperlink r:id="rId65">
              <w:r>
                <w:rPr>
                  <w:rFonts w:ascii="Calibri" w:hAnsi="Calibri" w:cs="Calibri"/>
                  <w:color w:val="0000FF"/>
                  <w:sz w:val="20"/>
                </w:rPr>
                <w:t>ч. 1 ст. 65</w:t>
              </w:r>
            </w:hyperlink>
            <w:r>
              <w:rPr>
                <w:rFonts w:ascii="Calibri" w:hAnsi="Calibri" w:cs="Calibri"/>
                <w:sz w:val="20"/>
              </w:rPr>
              <w:t xml:space="preserve"> АПК РФ).</w:t>
            </w:r>
          </w:p>
          <w:p w14:paraId="317495C0" w14:textId="77777777" w:rsidR="00B846FE" w:rsidRDefault="00B846FE" w:rsidP="002E428D">
            <w:r>
              <w:rPr>
                <w:rFonts w:ascii="Calibri" w:hAnsi="Calibri" w:cs="Calibri"/>
                <w:b/>
              </w:rPr>
              <w:t>Чем доказать</w:t>
            </w:r>
          </w:p>
          <w:p w14:paraId="60A1BF17" w14:textId="77777777" w:rsidR="00B846FE" w:rsidRDefault="00B846FE" w:rsidP="002E428D">
            <w:pPr>
              <w:jc w:val="both"/>
            </w:pPr>
            <w:r>
              <w:rPr>
                <w:rFonts w:ascii="Calibri" w:hAnsi="Calibri" w:cs="Calibri"/>
                <w:sz w:val="20"/>
              </w:rPr>
              <w:t>Например, если оплачен предварительный или периодический медосмотр работников, занятых на работах с вредными и (или) опасными условиями труда (</w:t>
            </w:r>
            <w:hyperlink r:id="rId66">
              <w:r>
                <w:rPr>
                  <w:rFonts w:ascii="Calibri" w:hAnsi="Calibri" w:cs="Calibri"/>
                  <w:color w:val="0000FF"/>
                  <w:sz w:val="20"/>
                </w:rPr>
                <w:t>ст. ст. 220</w:t>
              </w:r>
            </w:hyperlink>
            <w:r>
              <w:rPr>
                <w:rFonts w:ascii="Calibri" w:hAnsi="Calibri" w:cs="Calibri"/>
                <w:sz w:val="20"/>
              </w:rPr>
              <w:t xml:space="preserve">, </w:t>
            </w:r>
            <w:hyperlink r:id="rId67">
              <w:r>
                <w:rPr>
                  <w:rFonts w:ascii="Calibri" w:hAnsi="Calibri" w:cs="Calibri"/>
                  <w:color w:val="0000FF"/>
                  <w:sz w:val="20"/>
                </w:rPr>
                <w:t>298</w:t>
              </w:r>
            </w:hyperlink>
            <w:r>
              <w:rPr>
                <w:rFonts w:ascii="Calibri" w:hAnsi="Calibri" w:cs="Calibri"/>
                <w:sz w:val="20"/>
              </w:rPr>
              <w:t xml:space="preserve"> ТК РФ):</w:t>
            </w:r>
          </w:p>
          <w:p w14:paraId="382CB51D" w14:textId="15AE34F3" w:rsidR="00B846FE" w:rsidRPr="00B846FE" w:rsidRDefault="00B846FE" w:rsidP="002E428D">
            <w:pPr>
              <w:numPr>
                <w:ilvl w:val="0"/>
                <w:numId w:val="6"/>
              </w:numPr>
              <w:jc w:val="both"/>
            </w:pPr>
            <w:r>
              <w:rPr>
                <w:rFonts w:ascii="Calibri" w:hAnsi="Calibri" w:cs="Calibri"/>
                <w:sz w:val="20"/>
              </w:rPr>
              <w:t xml:space="preserve">письменными пояснениями Плательщика о том, что медосмотр прошли работники, которые обязаны проходить его в соответствии с </w:t>
            </w:r>
            <w:hyperlink r:id="rId68">
              <w:r>
                <w:rPr>
                  <w:rFonts w:ascii="Calibri" w:hAnsi="Calibri" w:cs="Calibri"/>
                  <w:color w:val="0000FF"/>
                  <w:sz w:val="20"/>
                </w:rPr>
                <w:t>Перечнем</w:t>
              </w:r>
            </w:hyperlink>
            <w:r>
              <w:rPr>
                <w:rFonts w:ascii="Calibri" w:hAnsi="Calibri" w:cs="Calibri"/>
                <w:sz w:val="20"/>
              </w:rPr>
              <w:t xml:space="preserve"> вредных и (или) опасных производственных факторов и работ, при выполнении которых проводятся обязательные медосмотры, а также указанием на то, что в акте проверки и решении Контролирующего органа не приведено возражений против категорий работников, прошедших медосмотр </w:t>
            </w:r>
            <w:hyperlink r:id="rId69">
              <w:r>
                <w:rPr>
                  <w:rFonts w:ascii="Calibri" w:hAnsi="Calibri" w:cs="Calibri"/>
                  <w:color w:val="0000FF"/>
                  <w:sz w:val="20"/>
                </w:rPr>
                <w:t>&gt;&gt;&gt;</w:t>
              </w:r>
            </w:hyperlink>
            <w:r>
              <w:rPr>
                <w:rFonts w:ascii="Calibri" w:hAnsi="Calibri" w:cs="Calibri"/>
                <w:color w:val="0000FF"/>
                <w:sz w:val="20"/>
              </w:rPr>
              <w:t xml:space="preserve"> </w:t>
            </w:r>
          </w:p>
          <w:p w14:paraId="57320C8B" w14:textId="4215FA35" w:rsidR="00B846FE" w:rsidRPr="008B206E" w:rsidRDefault="00B846FE" w:rsidP="002E428D">
            <w:pPr>
              <w:ind w:left="540"/>
              <w:jc w:val="both"/>
              <w:rPr>
                <w:rFonts w:asciiTheme="minorHAnsi" w:hAnsiTheme="minorHAnsi" w:cstheme="minorHAnsi"/>
                <w:sz w:val="18"/>
                <w:szCs w:val="18"/>
              </w:rPr>
            </w:pPr>
            <w:hyperlink r:id="rId70" w:tooltip="Ссылка на КонсультантПлюс" w:history="1">
              <w:r w:rsidRPr="008B206E">
                <w:rPr>
                  <w:rStyle w:val="a3"/>
                  <w:rFonts w:asciiTheme="minorHAnsi" w:hAnsiTheme="minorHAnsi" w:cstheme="minorHAnsi"/>
                  <w:i/>
                  <w:iCs/>
                  <w:sz w:val="18"/>
                  <w:szCs w:val="18"/>
                </w:rPr>
                <w:t>Постановление Двадцать первого арбитражного апелляционного суда от 25.12.2019 N 21АП-4226/2019 по делу N А83-12511/2018 {КонсультантПлюс}</w:t>
              </w:r>
            </w:hyperlink>
          </w:p>
          <w:p w14:paraId="262CF89F" w14:textId="77777777" w:rsidR="00B846FE" w:rsidRDefault="00B846FE" w:rsidP="002E428D">
            <w:pPr>
              <w:numPr>
                <w:ilvl w:val="0"/>
                <w:numId w:val="6"/>
              </w:numPr>
              <w:jc w:val="both"/>
            </w:pPr>
            <w:r>
              <w:rPr>
                <w:rFonts w:ascii="Calibri" w:hAnsi="Calibri" w:cs="Calibri"/>
                <w:sz w:val="20"/>
              </w:rPr>
              <w:t xml:space="preserve">приказами о приеме на работу и другими документами, подтверждающими, что медосмотр прошли граждане, претендующие на работу вахтовым методом </w:t>
            </w:r>
            <w:hyperlink r:id="rId71">
              <w:r>
                <w:rPr>
                  <w:rFonts w:ascii="Calibri" w:hAnsi="Calibri" w:cs="Calibri"/>
                  <w:color w:val="0000FF"/>
                  <w:sz w:val="20"/>
                </w:rPr>
                <w:t>&gt;&gt;&gt;</w:t>
              </w:r>
            </w:hyperlink>
          </w:p>
          <w:p w14:paraId="264AB27F" w14:textId="77777777" w:rsidR="00B846FE" w:rsidRDefault="00B846FE" w:rsidP="002E428D"/>
          <w:p w14:paraId="1AAE7799" w14:textId="77777777" w:rsidR="00B846FE" w:rsidRPr="00F81837" w:rsidRDefault="00B846FE" w:rsidP="002E428D">
            <w:pPr>
              <w:rPr>
                <w:u w:val="single"/>
              </w:rPr>
            </w:pPr>
            <w:bookmarkStart w:id="3" w:name="P18"/>
            <w:bookmarkEnd w:id="3"/>
            <w:r w:rsidRPr="00F81837">
              <w:rPr>
                <w:rFonts w:ascii="Calibri" w:hAnsi="Calibri" w:cs="Calibri"/>
                <w:b/>
                <w:u w:val="single"/>
              </w:rPr>
              <w:t>2. Как доказать, что расходы на медосмотр подтверждены документально</w:t>
            </w:r>
          </w:p>
          <w:p w14:paraId="322EEAAC" w14:textId="77777777" w:rsidR="00B846FE" w:rsidRDefault="00B846FE" w:rsidP="002E428D">
            <w:r>
              <w:rPr>
                <w:rFonts w:ascii="Calibri" w:hAnsi="Calibri" w:cs="Calibri"/>
                <w:b/>
              </w:rPr>
              <w:t>Кто доказывает</w:t>
            </w:r>
          </w:p>
          <w:p w14:paraId="4CED83E7" w14:textId="77777777" w:rsidR="00B846FE" w:rsidRDefault="00B846FE" w:rsidP="002E428D">
            <w:pPr>
              <w:jc w:val="both"/>
            </w:pPr>
            <w:r>
              <w:rPr>
                <w:rFonts w:ascii="Calibri" w:hAnsi="Calibri" w:cs="Calibri"/>
                <w:sz w:val="20"/>
              </w:rPr>
              <w:t>Плательщик - как сторона, которая при обосновании своих требований ссылается на то, что оплатила медосмотр работника (</w:t>
            </w:r>
            <w:hyperlink r:id="rId72">
              <w:r>
                <w:rPr>
                  <w:rFonts w:ascii="Calibri" w:hAnsi="Calibri" w:cs="Calibri"/>
                  <w:color w:val="0000FF"/>
                  <w:sz w:val="20"/>
                </w:rPr>
                <w:t>ч. 1 ст. 65</w:t>
              </w:r>
            </w:hyperlink>
            <w:r>
              <w:rPr>
                <w:rFonts w:ascii="Calibri" w:hAnsi="Calibri" w:cs="Calibri"/>
                <w:sz w:val="20"/>
              </w:rPr>
              <w:t xml:space="preserve"> АПК РФ).</w:t>
            </w:r>
          </w:p>
          <w:p w14:paraId="4EEA1054" w14:textId="77777777" w:rsidR="00B846FE" w:rsidRDefault="00B846FE" w:rsidP="002E428D">
            <w:r>
              <w:rPr>
                <w:rFonts w:ascii="Calibri" w:hAnsi="Calibri" w:cs="Calibri"/>
                <w:b/>
              </w:rPr>
              <w:t>Чем доказать</w:t>
            </w:r>
          </w:p>
          <w:p w14:paraId="04815770" w14:textId="77777777" w:rsidR="00B846FE" w:rsidRPr="00A56EF3" w:rsidRDefault="00B846FE" w:rsidP="002E428D">
            <w:pPr>
              <w:jc w:val="both"/>
              <w:rPr>
                <w:b/>
                <w:bCs/>
              </w:rPr>
            </w:pPr>
            <w:r w:rsidRPr="00A56EF3">
              <w:rPr>
                <w:rFonts w:ascii="Calibri" w:hAnsi="Calibri" w:cs="Calibri"/>
                <w:b/>
                <w:bCs/>
                <w:sz w:val="20"/>
              </w:rPr>
              <w:t>В зависимости от ситуации, в частности, следующими документами:</w:t>
            </w:r>
          </w:p>
          <w:p w14:paraId="71040CE5" w14:textId="77777777" w:rsidR="00B846FE" w:rsidRPr="00A56EF3" w:rsidRDefault="00B846FE" w:rsidP="002E428D">
            <w:pPr>
              <w:jc w:val="both"/>
              <w:rPr>
                <w:b/>
                <w:bCs/>
              </w:rPr>
            </w:pPr>
            <w:r w:rsidRPr="00A56EF3">
              <w:rPr>
                <w:rFonts w:ascii="Calibri" w:hAnsi="Calibri" w:cs="Calibri"/>
                <w:b/>
                <w:bCs/>
                <w:sz w:val="20"/>
              </w:rPr>
              <w:t>1. Если медосмотр проходили работники Плательщика:</w:t>
            </w:r>
          </w:p>
          <w:p w14:paraId="436FA9A6" w14:textId="05A2D518" w:rsidR="00B846FE" w:rsidRPr="00E26EAF" w:rsidRDefault="00B846FE" w:rsidP="002E428D">
            <w:pPr>
              <w:numPr>
                <w:ilvl w:val="0"/>
                <w:numId w:val="6"/>
              </w:numPr>
              <w:jc w:val="both"/>
            </w:pPr>
            <w:r w:rsidRPr="00A56EF3">
              <w:rPr>
                <w:rFonts w:ascii="Calibri" w:hAnsi="Calibri" w:cs="Calibri"/>
                <w:b/>
                <w:bCs/>
                <w:sz w:val="20"/>
              </w:rPr>
              <w:t>договором на оказание услуг (в том числе заключенным на срок менее года) между медицинской организацией, имеющей соответствующую лицензию, и</w:t>
            </w:r>
            <w:r>
              <w:rPr>
                <w:rFonts w:ascii="Calibri" w:hAnsi="Calibri" w:cs="Calibri"/>
                <w:sz w:val="20"/>
              </w:rPr>
              <w:t xml:space="preserve"> Плательщиком либо </w:t>
            </w:r>
            <w:r w:rsidRPr="00A56EF3">
              <w:rPr>
                <w:rFonts w:ascii="Calibri" w:hAnsi="Calibri" w:cs="Calibri"/>
                <w:b/>
                <w:bCs/>
                <w:sz w:val="20"/>
              </w:rPr>
              <w:t>непосредственно работником</w:t>
            </w:r>
            <w:r>
              <w:rPr>
                <w:rFonts w:ascii="Calibri" w:hAnsi="Calibri" w:cs="Calibri"/>
                <w:sz w:val="20"/>
              </w:rPr>
              <w:t xml:space="preserve"> </w:t>
            </w:r>
            <w:hyperlink r:id="rId73">
              <w:r>
                <w:rPr>
                  <w:rFonts w:ascii="Calibri" w:hAnsi="Calibri" w:cs="Calibri"/>
                  <w:color w:val="0000FF"/>
                  <w:sz w:val="20"/>
                </w:rPr>
                <w:t>&gt;&gt;&gt;</w:t>
              </w:r>
            </w:hyperlink>
          </w:p>
          <w:p w14:paraId="52D5A181" w14:textId="3FA1289D" w:rsidR="00E26EAF" w:rsidRPr="007E43AC" w:rsidRDefault="00E26EAF" w:rsidP="002E428D">
            <w:pPr>
              <w:ind w:left="540"/>
              <w:jc w:val="both"/>
              <w:rPr>
                <w:rFonts w:asciiTheme="minorHAnsi" w:hAnsiTheme="minorHAnsi" w:cstheme="minorHAnsi"/>
                <w:sz w:val="18"/>
                <w:szCs w:val="18"/>
              </w:rPr>
            </w:pPr>
            <w:hyperlink r:id="rId74" w:tooltip="Ссылка на КонсультантПлюс" w:history="1">
              <w:r w:rsidRPr="007E43AC">
                <w:rPr>
                  <w:rStyle w:val="a3"/>
                  <w:rFonts w:asciiTheme="minorHAnsi" w:hAnsiTheme="minorHAnsi" w:cstheme="minorHAnsi"/>
                  <w:i/>
                  <w:iCs/>
                  <w:sz w:val="18"/>
                  <w:szCs w:val="18"/>
                </w:rPr>
                <w:t>Постановление Седьмого арбитражного апелляционного суда от 17.09.2020 N 07АП-6599/2020 по делу N А03-21669/2019 {КонсультантПлюс}</w:t>
              </w:r>
            </w:hyperlink>
          </w:p>
          <w:p w14:paraId="249FD34C" w14:textId="6D03874E" w:rsidR="00E26EAF" w:rsidRPr="007E43AC" w:rsidRDefault="00E26EAF" w:rsidP="002E428D">
            <w:pPr>
              <w:ind w:left="540"/>
              <w:jc w:val="both"/>
              <w:rPr>
                <w:rFonts w:asciiTheme="minorHAnsi" w:hAnsiTheme="minorHAnsi" w:cstheme="minorHAnsi"/>
                <w:sz w:val="18"/>
                <w:szCs w:val="18"/>
              </w:rPr>
            </w:pPr>
            <w:hyperlink r:id="rId75" w:tooltip="Ссылка на КонсультантПлюс" w:history="1">
              <w:r w:rsidRPr="007E43AC">
                <w:rPr>
                  <w:rStyle w:val="a3"/>
                  <w:rFonts w:asciiTheme="minorHAnsi" w:hAnsiTheme="minorHAnsi" w:cstheme="minorHAnsi"/>
                  <w:i/>
                  <w:iCs/>
                  <w:sz w:val="18"/>
                  <w:szCs w:val="18"/>
                </w:rPr>
                <w:t>Постановление Арбитражного суда Центрального округа от 18.03.2020 N Ф10-469/2020 по делу N А83-12511/2018 {КонсультантПлюс}</w:t>
              </w:r>
            </w:hyperlink>
          </w:p>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68"/>
              <w:gridCol w:w="9952"/>
              <w:gridCol w:w="168"/>
            </w:tblGrid>
            <w:tr w:rsidR="00B846FE" w14:paraId="4E6EC24B" w14:textId="77777777" w:rsidTr="007E43AC">
              <w:tblPrEx>
                <w:tblCellMar>
                  <w:top w:w="0" w:type="dxa"/>
                  <w:bottom w:w="0" w:type="dxa"/>
                </w:tblCellMar>
              </w:tblPrEx>
              <w:tc>
                <w:tcPr>
                  <w:tcW w:w="57" w:type="dxa"/>
                  <w:tcBorders>
                    <w:top w:val="nil"/>
                    <w:left w:val="nil"/>
                    <w:bottom w:val="nil"/>
                    <w:right w:val="nil"/>
                  </w:tcBorders>
                  <w:shd w:val="clear" w:color="auto" w:fill="FE9500"/>
                  <w:tcMar>
                    <w:top w:w="0" w:type="dxa"/>
                    <w:left w:w="0" w:type="dxa"/>
                    <w:bottom w:w="0" w:type="dxa"/>
                    <w:right w:w="0" w:type="dxa"/>
                  </w:tcMar>
                </w:tcPr>
                <w:p w14:paraId="09247384" w14:textId="77777777" w:rsidR="00B846FE" w:rsidRDefault="00B846FE" w:rsidP="002E428D"/>
              </w:tc>
              <w:tc>
                <w:tcPr>
                  <w:tcW w:w="168" w:type="dxa"/>
                  <w:tcBorders>
                    <w:top w:val="nil"/>
                    <w:left w:val="nil"/>
                    <w:bottom w:val="nil"/>
                    <w:right w:val="nil"/>
                  </w:tcBorders>
                  <w:shd w:val="clear" w:color="auto" w:fill="F2F4E6"/>
                  <w:tcMar>
                    <w:top w:w="0" w:type="dxa"/>
                    <w:left w:w="0" w:type="dxa"/>
                    <w:bottom w:w="0" w:type="dxa"/>
                    <w:right w:w="0" w:type="dxa"/>
                  </w:tcMar>
                </w:tcPr>
                <w:p w14:paraId="56704653" w14:textId="77777777" w:rsidR="00B846FE" w:rsidRDefault="00B846FE" w:rsidP="002E428D"/>
              </w:tc>
              <w:tc>
                <w:tcPr>
                  <w:tcW w:w="9952" w:type="dxa"/>
                  <w:tcBorders>
                    <w:top w:val="nil"/>
                    <w:left w:val="nil"/>
                    <w:bottom w:val="nil"/>
                    <w:right w:val="nil"/>
                  </w:tcBorders>
                  <w:shd w:val="clear" w:color="auto" w:fill="F2F4E6"/>
                  <w:tcMar>
                    <w:top w:w="180" w:type="dxa"/>
                    <w:left w:w="0" w:type="dxa"/>
                    <w:bottom w:w="180" w:type="dxa"/>
                    <w:right w:w="0" w:type="dxa"/>
                  </w:tcMar>
                </w:tcPr>
                <w:p w14:paraId="2C46C0E9" w14:textId="77777777" w:rsidR="00B846FE" w:rsidRDefault="00B846FE" w:rsidP="002E428D">
                  <w:pPr>
                    <w:jc w:val="both"/>
                  </w:pPr>
                  <w:r>
                    <w:rPr>
                      <w:rFonts w:ascii="Calibri" w:hAnsi="Calibri" w:cs="Calibri"/>
                      <w:b/>
                      <w:sz w:val="20"/>
                    </w:rPr>
                    <w:t>Следует учитывать:</w:t>
                  </w:r>
                  <w:r>
                    <w:rPr>
                      <w:rFonts w:ascii="Calibri" w:hAnsi="Calibri" w:cs="Calibri"/>
                      <w:sz w:val="20"/>
                    </w:rPr>
                    <w:t xml:space="preserve"> Практике известны случаи, когда суды признавали, что оплата обязательного медосмотра, проведенного по договору, заключенному на срок менее года, облагается страховыми взносами </w:t>
                  </w:r>
                  <w:hyperlink r:id="rId76">
                    <w:r>
                      <w:rPr>
                        <w:rFonts w:ascii="Calibri" w:hAnsi="Calibri" w:cs="Calibri"/>
                        <w:color w:val="0000FF"/>
                        <w:sz w:val="20"/>
                      </w:rPr>
                      <w:t>&gt;&gt;&gt;</w:t>
                    </w:r>
                  </w:hyperlink>
                </w:p>
              </w:tc>
              <w:tc>
                <w:tcPr>
                  <w:tcW w:w="168" w:type="dxa"/>
                  <w:tcBorders>
                    <w:top w:val="nil"/>
                    <w:left w:val="nil"/>
                    <w:bottom w:val="nil"/>
                    <w:right w:val="nil"/>
                  </w:tcBorders>
                  <w:shd w:val="clear" w:color="auto" w:fill="F2F4E6"/>
                  <w:tcMar>
                    <w:top w:w="0" w:type="dxa"/>
                    <w:left w:w="0" w:type="dxa"/>
                    <w:bottom w:w="0" w:type="dxa"/>
                    <w:right w:w="0" w:type="dxa"/>
                  </w:tcMar>
                </w:tcPr>
                <w:p w14:paraId="31636D8F" w14:textId="77777777" w:rsidR="00B846FE" w:rsidRDefault="00B846FE" w:rsidP="002E428D"/>
              </w:tc>
            </w:tr>
          </w:tbl>
          <w:p w14:paraId="0A208BB2" w14:textId="77777777" w:rsidR="00B846FE" w:rsidRDefault="00B846FE" w:rsidP="002E428D">
            <w:pPr>
              <w:numPr>
                <w:ilvl w:val="0"/>
                <w:numId w:val="6"/>
              </w:numPr>
              <w:jc w:val="both"/>
            </w:pPr>
            <w:r>
              <w:rPr>
                <w:rFonts w:ascii="Calibri" w:hAnsi="Calibri" w:cs="Calibri"/>
                <w:sz w:val="20"/>
              </w:rPr>
              <w:t xml:space="preserve">актами оказанных услуг </w:t>
            </w:r>
            <w:hyperlink r:id="rId77">
              <w:r>
                <w:rPr>
                  <w:rFonts w:ascii="Calibri" w:hAnsi="Calibri" w:cs="Calibri"/>
                  <w:color w:val="0000FF"/>
                  <w:sz w:val="20"/>
                </w:rPr>
                <w:t>&gt;&gt;&gt;</w:t>
              </w:r>
            </w:hyperlink>
          </w:p>
          <w:p w14:paraId="1D9BD3FA" w14:textId="77777777" w:rsidR="00B846FE" w:rsidRDefault="00B846FE" w:rsidP="002E428D">
            <w:pPr>
              <w:numPr>
                <w:ilvl w:val="0"/>
                <w:numId w:val="6"/>
              </w:numPr>
              <w:jc w:val="both"/>
            </w:pPr>
            <w:r>
              <w:rPr>
                <w:rFonts w:ascii="Calibri" w:hAnsi="Calibri" w:cs="Calibri"/>
                <w:sz w:val="20"/>
              </w:rPr>
              <w:t xml:space="preserve">платежными поручениями </w:t>
            </w:r>
            <w:hyperlink r:id="rId78">
              <w:r>
                <w:rPr>
                  <w:rFonts w:ascii="Calibri" w:hAnsi="Calibri" w:cs="Calibri"/>
                  <w:color w:val="0000FF"/>
                  <w:sz w:val="20"/>
                </w:rPr>
                <w:t>&gt;&gt;&gt;</w:t>
              </w:r>
            </w:hyperlink>
          </w:p>
          <w:p w14:paraId="7E1FED04" w14:textId="1739C785" w:rsidR="00B846FE" w:rsidRPr="00E26EAF" w:rsidRDefault="00B846FE" w:rsidP="002E428D">
            <w:pPr>
              <w:numPr>
                <w:ilvl w:val="0"/>
                <w:numId w:val="6"/>
              </w:numPr>
              <w:jc w:val="both"/>
            </w:pPr>
            <w:r>
              <w:rPr>
                <w:rFonts w:ascii="Calibri" w:hAnsi="Calibri" w:cs="Calibri"/>
                <w:sz w:val="20"/>
              </w:rPr>
              <w:t xml:space="preserve">авансовыми отчетами с приложением подтверждающих документов при оплате медосмотра работниками </w:t>
            </w:r>
            <w:hyperlink r:id="rId79">
              <w:r>
                <w:rPr>
                  <w:rFonts w:ascii="Calibri" w:hAnsi="Calibri" w:cs="Calibri"/>
                  <w:color w:val="0000FF"/>
                  <w:sz w:val="20"/>
                </w:rPr>
                <w:t>&gt;&gt;&gt;</w:t>
              </w:r>
            </w:hyperlink>
          </w:p>
          <w:p w14:paraId="1EA7E65A" w14:textId="67A95E91" w:rsidR="00E26EAF" w:rsidRPr="007E43AC" w:rsidRDefault="00E26EAF" w:rsidP="002E428D">
            <w:pPr>
              <w:ind w:left="540"/>
              <w:jc w:val="both"/>
              <w:rPr>
                <w:rFonts w:asciiTheme="minorHAnsi" w:eastAsiaTheme="minorHAnsi" w:hAnsiTheme="minorHAnsi" w:cstheme="minorHAnsi"/>
                <w:i/>
                <w:iCs/>
                <w:sz w:val="18"/>
                <w:szCs w:val="18"/>
                <w:lang w:eastAsia="en-US"/>
              </w:rPr>
            </w:pPr>
            <w:hyperlink r:id="rId80" w:history="1">
              <w:r w:rsidRPr="007E43AC">
                <w:rPr>
                  <w:rFonts w:asciiTheme="minorHAnsi" w:eastAsiaTheme="minorHAnsi" w:hAnsiTheme="minorHAnsi" w:cstheme="minorHAnsi"/>
                  <w:i/>
                  <w:iCs/>
                  <w:color w:val="0000FF"/>
                  <w:sz w:val="18"/>
                  <w:szCs w:val="18"/>
                  <w:lang w:eastAsia="en-US"/>
                </w:rPr>
                <w:t>Постановление Седьмого арбитражного апелляционного суда от 17.09.2020 N 07АП-6599/2020 по делу N А03-21669/2019</w:t>
              </w:r>
            </w:hyperlink>
          </w:p>
          <w:p w14:paraId="679DC813" w14:textId="2B117438" w:rsidR="00E26EAF" w:rsidRPr="007E43AC" w:rsidRDefault="00E26EAF" w:rsidP="002E428D">
            <w:pPr>
              <w:ind w:left="540"/>
              <w:jc w:val="both"/>
              <w:rPr>
                <w:rFonts w:asciiTheme="minorHAnsi" w:hAnsiTheme="minorHAnsi" w:cstheme="minorHAnsi"/>
                <w:i/>
                <w:iCs/>
                <w:sz w:val="18"/>
                <w:szCs w:val="18"/>
              </w:rPr>
            </w:pPr>
            <w:hyperlink r:id="rId81" w:history="1">
              <w:r w:rsidRPr="007E43AC">
                <w:rPr>
                  <w:rFonts w:asciiTheme="minorHAnsi" w:eastAsiaTheme="minorHAnsi" w:hAnsiTheme="minorHAnsi" w:cstheme="minorHAnsi"/>
                  <w:i/>
                  <w:iCs/>
                  <w:color w:val="0000FF"/>
                  <w:sz w:val="18"/>
                  <w:szCs w:val="18"/>
                  <w:lang w:eastAsia="en-US"/>
                </w:rPr>
                <w:t>Постановление Двадцать первого арбитражного апелляционного суда от 25.12.2019 N 21АП-4226/2019 по делу N А83-12511/2018</w:t>
              </w:r>
            </w:hyperlink>
          </w:p>
          <w:p w14:paraId="6D9B262A" w14:textId="77777777" w:rsidR="00E26EAF" w:rsidRDefault="00E26EAF" w:rsidP="002E428D">
            <w:pPr>
              <w:ind w:left="540"/>
              <w:jc w:val="both"/>
            </w:pPr>
          </w:p>
          <w:p w14:paraId="29D4B26F" w14:textId="77777777" w:rsidR="00B846FE" w:rsidRDefault="00B846FE" w:rsidP="002E428D">
            <w:pPr>
              <w:jc w:val="both"/>
            </w:pPr>
            <w:r>
              <w:rPr>
                <w:rFonts w:ascii="Calibri" w:hAnsi="Calibri" w:cs="Calibri"/>
                <w:sz w:val="20"/>
              </w:rPr>
              <w:t>2. Если медосмотр проходили граждане, претендующие на работу у Плательщика:</w:t>
            </w:r>
          </w:p>
          <w:p w14:paraId="5FCE0917" w14:textId="77777777" w:rsidR="00B846FE" w:rsidRDefault="00B846FE" w:rsidP="002E428D">
            <w:pPr>
              <w:numPr>
                <w:ilvl w:val="0"/>
                <w:numId w:val="6"/>
              </w:numPr>
              <w:jc w:val="both"/>
            </w:pPr>
            <w:r>
              <w:rPr>
                <w:rFonts w:ascii="Calibri" w:hAnsi="Calibri" w:cs="Calibri"/>
                <w:sz w:val="20"/>
              </w:rPr>
              <w:t>направлением на медосмотр (</w:t>
            </w:r>
            <w:hyperlink r:id="rId82">
              <w:r>
                <w:rPr>
                  <w:rFonts w:ascii="Calibri" w:hAnsi="Calibri" w:cs="Calibri"/>
                  <w:color w:val="0000FF"/>
                  <w:sz w:val="20"/>
                </w:rPr>
                <w:t>п. 8</w:t>
              </w:r>
            </w:hyperlink>
            <w:r>
              <w:rPr>
                <w:rFonts w:ascii="Calibri" w:hAnsi="Calibri" w:cs="Calibri"/>
                <w:sz w:val="20"/>
              </w:rPr>
              <w:t xml:space="preserve"> Порядка проведения предварительных и периодических медосмотров работников)</w:t>
            </w:r>
          </w:p>
          <w:p w14:paraId="7E3F9D1B" w14:textId="77777777" w:rsidR="00B846FE" w:rsidRDefault="00B846FE" w:rsidP="002E428D">
            <w:pPr>
              <w:numPr>
                <w:ilvl w:val="0"/>
                <w:numId w:val="6"/>
              </w:numPr>
              <w:jc w:val="both"/>
            </w:pPr>
            <w:r>
              <w:rPr>
                <w:rFonts w:ascii="Calibri" w:hAnsi="Calibri" w:cs="Calibri"/>
                <w:sz w:val="20"/>
              </w:rPr>
              <w:t xml:space="preserve">договором на оказание услуг, заключенным между медицинской организацией и гражданином </w:t>
            </w:r>
            <w:hyperlink r:id="rId83">
              <w:r>
                <w:rPr>
                  <w:rFonts w:ascii="Calibri" w:hAnsi="Calibri" w:cs="Calibri"/>
                  <w:color w:val="0000FF"/>
                  <w:sz w:val="20"/>
                </w:rPr>
                <w:t>&gt;&gt;&gt;</w:t>
              </w:r>
            </w:hyperlink>
          </w:p>
          <w:p w14:paraId="697B0845" w14:textId="77777777" w:rsidR="00B846FE" w:rsidRDefault="00B846FE" w:rsidP="002E428D">
            <w:pPr>
              <w:numPr>
                <w:ilvl w:val="0"/>
                <w:numId w:val="6"/>
              </w:numPr>
              <w:jc w:val="both"/>
            </w:pPr>
            <w:r>
              <w:rPr>
                <w:rFonts w:ascii="Calibri" w:hAnsi="Calibri" w:cs="Calibri"/>
                <w:sz w:val="20"/>
              </w:rPr>
              <w:t xml:space="preserve">заключением по результатам медосмотра </w:t>
            </w:r>
            <w:hyperlink r:id="rId84">
              <w:r>
                <w:rPr>
                  <w:rFonts w:ascii="Calibri" w:hAnsi="Calibri" w:cs="Calibri"/>
                  <w:color w:val="0000FF"/>
                  <w:sz w:val="20"/>
                </w:rPr>
                <w:t>&gt;&gt;&gt;</w:t>
              </w:r>
            </w:hyperlink>
          </w:p>
          <w:p w14:paraId="2FF93BD3" w14:textId="77777777" w:rsidR="00B846FE" w:rsidRDefault="00B846FE" w:rsidP="002E428D">
            <w:pPr>
              <w:numPr>
                <w:ilvl w:val="0"/>
                <w:numId w:val="6"/>
              </w:numPr>
              <w:jc w:val="both"/>
            </w:pPr>
            <w:r>
              <w:rPr>
                <w:rFonts w:ascii="Calibri" w:hAnsi="Calibri" w:cs="Calibri"/>
                <w:sz w:val="20"/>
              </w:rPr>
              <w:t xml:space="preserve">кассовым чеком </w:t>
            </w:r>
            <w:hyperlink r:id="rId85">
              <w:r>
                <w:rPr>
                  <w:rFonts w:ascii="Calibri" w:hAnsi="Calibri" w:cs="Calibri"/>
                  <w:color w:val="0000FF"/>
                  <w:sz w:val="20"/>
                </w:rPr>
                <w:t>&gt;&gt;&gt;</w:t>
              </w:r>
            </w:hyperlink>
          </w:p>
          <w:p w14:paraId="0778D1B1" w14:textId="195DAC34" w:rsidR="00B846FE" w:rsidRPr="00A56EF3" w:rsidRDefault="00A56EF3" w:rsidP="002E428D">
            <w:pPr>
              <w:rPr>
                <w:rFonts w:asciiTheme="minorHAnsi" w:hAnsiTheme="minorHAnsi" w:cstheme="minorHAnsi"/>
                <w:i/>
                <w:iCs/>
                <w:sz w:val="18"/>
                <w:szCs w:val="18"/>
              </w:rPr>
            </w:pPr>
            <w:r w:rsidRPr="00A56EF3">
              <w:rPr>
                <w:rFonts w:asciiTheme="minorHAnsi" w:hAnsiTheme="minorHAnsi" w:cstheme="minorHAnsi"/>
                <w:i/>
                <w:iCs/>
                <w:sz w:val="18"/>
                <w:szCs w:val="18"/>
              </w:rPr>
              <w:t xml:space="preserve">(Источник: </w:t>
            </w:r>
            <w:hyperlink r:id="rId86">
              <w:r w:rsidRPr="00A56EF3">
                <w:rPr>
                  <w:rFonts w:asciiTheme="minorHAnsi" w:hAnsiTheme="minorHAnsi" w:cstheme="minorHAnsi"/>
                  <w:i/>
                  <w:iCs/>
                  <w:color w:val="0000FF"/>
                  <w:sz w:val="18"/>
                  <w:szCs w:val="18"/>
                </w:rPr>
                <w:t xml:space="preserve"> </w:t>
              </w:r>
              <w:r w:rsidR="00B846FE" w:rsidRPr="00A56EF3">
                <w:rPr>
                  <w:rFonts w:asciiTheme="minorHAnsi" w:hAnsiTheme="minorHAnsi" w:cstheme="minorHAnsi"/>
                  <w:i/>
                  <w:iCs/>
                  <w:color w:val="0000FF"/>
                  <w:sz w:val="18"/>
                  <w:szCs w:val="18"/>
                </w:rPr>
                <w:t>{Доказательства и доказывание в арбитражном суде: Страховые взносы (пенсионные взносы, взносы на ОМС и страхование по временной нетрудоспособности и в связи с материнством): Контролирующий орган доначислил взносы на оплату медосмотра (КонсультантПлюс, 2025) {КонсультантПлюс}}</w:t>
              </w:r>
            </w:hyperlink>
            <w:r w:rsidRPr="00A56EF3">
              <w:rPr>
                <w:rFonts w:asciiTheme="minorHAnsi" w:hAnsiTheme="minorHAnsi" w:cstheme="minorHAnsi"/>
                <w:i/>
                <w:iCs/>
                <w:color w:val="0000FF"/>
                <w:sz w:val="18"/>
                <w:szCs w:val="18"/>
              </w:rPr>
              <w:t>)</w:t>
            </w:r>
            <w:r w:rsidR="00B846FE" w:rsidRPr="00A56EF3">
              <w:rPr>
                <w:rFonts w:asciiTheme="minorHAnsi" w:hAnsiTheme="minorHAnsi" w:cstheme="minorHAnsi"/>
                <w:i/>
                <w:iCs/>
                <w:sz w:val="18"/>
                <w:szCs w:val="18"/>
              </w:rPr>
              <w:br/>
            </w:r>
          </w:p>
          <w:p w14:paraId="084AF65D" w14:textId="0233D1EA" w:rsidR="003A6F6C" w:rsidRPr="00866A04" w:rsidRDefault="00B30E46" w:rsidP="002E428D">
            <w:pPr>
              <w:ind w:firstLine="540"/>
              <w:jc w:val="both"/>
              <w:rPr>
                <w:rFonts w:ascii="Calibri" w:hAnsi="Calibri"/>
                <w:b/>
                <w:bCs/>
                <w:i/>
                <w:iCs/>
                <w:sz w:val="20"/>
                <w:szCs w:val="20"/>
                <w:u w:val="single"/>
              </w:rPr>
            </w:pPr>
            <w:r w:rsidRPr="00866A04">
              <w:rPr>
                <w:rFonts w:ascii="Calibri" w:hAnsi="Calibri"/>
                <w:b/>
                <w:bCs/>
                <w:i/>
                <w:iCs/>
                <w:sz w:val="20"/>
                <w:szCs w:val="20"/>
                <w:u w:val="single"/>
              </w:rPr>
              <w:t>Выдержки из судебной практики:</w:t>
            </w:r>
          </w:p>
          <w:p w14:paraId="28BB02B6" w14:textId="77777777" w:rsidR="002E428D" w:rsidRDefault="00B30E46" w:rsidP="002E428D">
            <w:pPr>
              <w:ind w:firstLine="540"/>
              <w:jc w:val="both"/>
            </w:pPr>
            <w:r>
              <w:rPr>
                <w:rFonts w:ascii="Calibri" w:hAnsi="Calibri"/>
                <w:sz w:val="20"/>
                <w:szCs w:val="20"/>
              </w:rPr>
              <w:t>«…</w:t>
            </w:r>
            <w:r w:rsidR="002E428D">
              <w:rPr>
                <w:rFonts w:ascii="Calibri" w:hAnsi="Calibri" w:cs="Calibri"/>
                <w:sz w:val="20"/>
              </w:rPr>
              <w:t xml:space="preserve">При этом, в силу </w:t>
            </w:r>
            <w:hyperlink r:id="rId87">
              <w:r w:rsidR="002E428D">
                <w:rPr>
                  <w:rFonts w:ascii="Calibri" w:hAnsi="Calibri" w:cs="Calibri"/>
                  <w:color w:val="0000FF"/>
                  <w:sz w:val="20"/>
                </w:rPr>
                <w:t>статьи 212</w:t>
              </w:r>
            </w:hyperlink>
            <w:r w:rsidR="002E428D">
              <w:rPr>
                <w:rFonts w:ascii="Calibri" w:hAnsi="Calibri" w:cs="Calibri"/>
                <w:sz w:val="20"/>
              </w:rPr>
              <w:t xml:space="preserve"> ТК РФ работодатель обязан организовать проведение за счет собственных средств обязательных предварительных и периодических медицинских осмотров в случаях, предусмотренных трудовым законодательством и иными нормативными правовыми актами, содержащими нормы трудового права.</w:t>
            </w:r>
          </w:p>
          <w:p w14:paraId="2963BE02" w14:textId="77777777" w:rsidR="002E428D" w:rsidRDefault="002E428D" w:rsidP="002E428D">
            <w:pPr>
              <w:ind w:firstLine="540"/>
              <w:jc w:val="both"/>
            </w:pPr>
            <w:hyperlink r:id="rId88">
              <w:r>
                <w:rPr>
                  <w:rFonts w:ascii="Calibri" w:hAnsi="Calibri" w:cs="Calibri"/>
                  <w:color w:val="0000FF"/>
                  <w:sz w:val="20"/>
                </w:rPr>
                <w:t>Статьей 213</w:t>
              </w:r>
            </w:hyperlink>
            <w:r>
              <w:rPr>
                <w:rFonts w:ascii="Calibri" w:hAnsi="Calibri" w:cs="Calibri"/>
                <w:sz w:val="20"/>
              </w:rPr>
              <w:t xml:space="preserve"> ТК РФ установлено, что 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 Предусмотренные этой статьей медицинские осмотры осуществляются за счет средств работодателя.</w:t>
            </w:r>
          </w:p>
          <w:p w14:paraId="727D2DE9" w14:textId="77777777" w:rsidR="002E428D" w:rsidRPr="0037037C" w:rsidRDefault="002E428D" w:rsidP="002E428D">
            <w:pPr>
              <w:ind w:firstLine="540"/>
              <w:jc w:val="both"/>
              <w:rPr>
                <w:b/>
                <w:bCs/>
              </w:rPr>
            </w:pPr>
            <w:r w:rsidRPr="0037037C">
              <w:rPr>
                <w:rFonts w:ascii="Calibri" w:hAnsi="Calibri" w:cs="Calibri"/>
                <w:b/>
                <w:bCs/>
                <w:sz w:val="20"/>
              </w:rPr>
              <w:lastRenderedPageBreak/>
              <w:t>Аналогичное положение закреплено и в пункте 6.8. Коллективного Договора</w:t>
            </w:r>
            <w:r>
              <w:rPr>
                <w:rFonts w:ascii="Calibri" w:hAnsi="Calibri" w:cs="Calibri"/>
                <w:sz w:val="20"/>
              </w:rPr>
              <w:t xml:space="preserve"> АО "Вагонная ремонтная компания - 1" на 2017-2019 годы, </w:t>
            </w:r>
            <w:r w:rsidRPr="0037037C">
              <w:rPr>
                <w:rFonts w:ascii="Calibri" w:hAnsi="Calibri" w:cs="Calibri"/>
                <w:b/>
                <w:bCs/>
                <w:sz w:val="20"/>
              </w:rPr>
              <w:t>согласно которому установлена обязанность Работодателя возмещать Работникам расходы, связанные с прохождением предварительных (при поступлении на работу) медицинских осмотров</w:t>
            </w:r>
            <w:r>
              <w:rPr>
                <w:rFonts w:ascii="Calibri" w:hAnsi="Calibri" w:cs="Calibri"/>
                <w:sz w:val="20"/>
              </w:rPr>
              <w:t xml:space="preserve"> (обследований), психиатрического и наркологического освидетельствования, </w:t>
            </w:r>
            <w:r w:rsidRPr="0037037C">
              <w:rPr>
                <w:rFonts w:ascii="Calibri" w:hAnsi="Calibri" w:cs="Calibri"/>
                <w:b/>
                <w:bCs/>
                <w:sz w:val="20"/>
              </w:rPr>
              <w:t>а также внеочередные медицинские осмотры (обследования) Работников в соответствии с медицинскими рекомендациями согласно законодательству Российской Федерации. Установление порядка прохождения и нормативной продолжительности обязательных периодических осмотров (обследований) производится в локальном нормативном акте компании, принятого с учетом мотивированного мнения выборного органа Профсоюза.</w:t>
            </w:r>
          </w:p>
          <w:p w14:paraId="47574605" w14:textId="77777777" w:rsidR="002E428D" w:rsidRPr="00B22314" w:rsidRDefault="002E428D" w:rsidP="002E428D">
            <w:pPr>
              <w:ind w:firstLine="540"/>
              <w:jc w:val="both"/>
              <w:outlineLvl w:val="0"/>
              <w:rPr>
                <w:b/>
                <w:bCs/>
              </w:rPr>
            </w:pPr>
            <w:r w:rsidRPr="00B22314">
              <w:rPr>
                <w:rFonts w:ascii="Calibri" w:hAnsi="Calibri" w:cs="Calibri"/>
                <w:b/>
                <w:bCs/>
                <w:sz w:val="20"/>
              </w:rPr>
              <w:t>Руководствуясь указанными нормативными положениями, суд первой инстанции пришел к обоснованному выводу о том, что проводимые работникам обязательные медицинские осмотры должны осуществляться за счет работодателя, а в случае, если работник оплатил прохождение медицинского осмотра за счет собственных денежных средств, стоимость таких осмотров подлежит возмещению работодателем, и такое возмещение не может являться объектом обложения страховыми взносами так как не носит характера вознаграждения в рамках трудовых отношений (оплатой за труд, доходом), не является выплатой по трудовому или гражданско-правовому договорам, а также, не является поощрительной, стимулирующей выплатой.</w:t>
            </w:r>
          </w:p>
          <w:p w14:paraId="7A2609C0" w14:textId="77777777" w:rsidR="002E428D" w:rsidRPr="00B22314" w:rsidRDefault="002E428D" w:rsidP="002E428D">
            <w:pPr>
              <w:ind w:firstLine="540"/>
              <w:jc w:val="both"/>
              <w:rPr>
                <w:b/>
                <w:bCs/>
              </w:rPr>
            </w:pPr>
            <w:r w:rsidRPr="00B22314">
              <w:rPr>
                <w:rFonts w:ascii="Calibri" w:hAnsi="Calibri" w:cs="Calibri"/>
                <w:b/>
                <w:bCs/>
                <w:sz w:val="20"/>
              </w:rPr>
              <w:t>Как верно установлено судом первой инстанции и не опровергнуто налоговым органом, в рассматриваемой ситуации медицинские осмотры проводились только в отношении работников подразделений общества</w:t>
            </w:r>
            <w:r>
              <w:rPr>
                <w:rFonts w:ascii="Calibri" w:hAnsi="Calibri" w:cs="Calibri"/>
                <w:sz w:val="20"/>
              </w:rPr>
              <w:t xml:space="preserve">. </w:t>
            </w:r>
            <w:r w:rsidRPr="00B22314">
              <w:rPr>
                <w:rFonts w:ascii="Calibri" w:hAnsi="Calibri" w:cs="Calibri"/>
                <w:b/>
                <w:bCs/>
                <w:sz w:val="20"/>
              </w:rPr>
              <w:t>Оказанные услуги в рамках проведенных медицинских осмотров не превышали необходимый перечень услуг, компенсация выплачивалась на основании документов, подтверждающих факт прохождения медицинского осмотра и факта оплаты работниками данных услуг.</w:t>
            </w:r>
          </w:p>
          <w:p w14:paraId="20510616" w14:textId="77777777" w:rsidR="002E428D" w:rsidRPr="00B22314" w:rsidRDefault="002E428D" w:rsidP="002E428D">
            <w:pPr>
              <w:ind w:firstLine="540"/>
              <w:jc w:val="both"/>
              <w:rPr>
                <w:b/>
                <w:bCs/>
              </w:rPr>
            </w:pPr>
            <w:r w:rsidRPr="00B22314">
              <w:rPr>
                <w:rFonts w:ascii="Calibri" w:hAnsi="Calibri" w:cs="Calibri"/>
                <w:b/>
                <w:bCs/>
                <w:sz w:val="20"/>
              </w:rPr>
              <w:t>Следовательно, вопреки доводам апелляционной жалобы, спорные выплаты, компенсирующие затраты работников на проведение медицинских осмотров, производились заявителем в рамках исполнения обязанности работодателя по организации обязательных медицинских осмотров. Подобные выплаты не являются экономической выгодой (доходом) работников, в связи с чем не подлежат обложению страховыми взносами.</w:t>
            </w:r>
          </w:p>
          <w:p w14:paraId="5F632CDE" w14:textId="77777777" w:rsidR="002E428D" w:rsidRDefault="002E428D" w:rsidP="002E428D">
            <w:pPr>
              <w:ind w:firstLine="540"/>
              <w:jc w:val="both"/>
            </w:pPr>
            <w:r w:rsidRPr="00B22314">
              <w:rPr>
                <w:rFonts w:ascii="Calibri" w:hAnsi="Calibri" w:cs="Calibri"/>
                <w:b/>
                <w:bCs/>
                <w:sz w:val="20"/>
              </w:rPr>
              <w:t xml:space="preserve">Апелляционный суд полагает, что налоговый орган ошибочно не учел положения </w:t>
            </w:r>
            <w:hyperlink r:id="rId89">
              <w:r w:rsidRPr="00B22314">
                <w:rPr>
                  <w:rFonts w:ascii="Calibri" w:hAnsi="Calibri" w:cs="Calibri"/>
                  <w:b/>
                  <w:bCs/>
                  <w:color w:val="0000FF"/>
                  <w:sz w:val="20"/>
                </w:rPr>
                <w:t>статьи 420</w:t>
              </w:r>
            </w:hyperlink>
            <w:r w:rsidRPr="00B22314">
              <w:rPr>
                <w:rFonts w:ascii="Calibri" w:hAnsi="Calibri" w:cs="Calibri"/>
                <w:b/>
                <w:bCs/>
                <w:sz w:val="20"/>
              </w:rPr>
              <w:t xml:space="preserve"> НК РФ</w:t>
            </w:r>
            <w:r>
              <w:rPr>
                <w:rFonts w:ascii="Calibri" w:hAnsi="Calibri" w:cs="Calibri"/>
                <w:sz w:val="20"/>
              </w:rPr>
              <w:t xml:space="preserve">, определяющие объект обложения страховыми взносами, к числу которых спорные выплате не отнесены. Кроме этого, налоговый орган руководствуется исключительно положениями </w:t>
            </w:r>
            <w:hyperlink r:id="rId90">
              <w:r>
                <w:rPr>
                  <w:rFonts w:ascii="Calibri" w:hAnsi="Calibri" w:cs="Calibri"/>
                  <w:color w:val="0000FF"/>
                  <w:sz w:val="20"/>
                </w:rPr>
                <w:t>статьи 422</w:t>
              </w:r>
            </w:hyperlink>
            <w:r>
              <w:rPr>
                <w:rFonts w:ascii="Calibri" w:hAnsi="Calibri" w:cs="Calibri"/>
                <w:sz w:val="20"/>
              </w:rPr>
              <w:t xml:space="preserve"> НК РФ, устанавливающими перечень выплат, не облагаемых страховыми взносами (в числе которых рассматриваемые выплаты не поименованы).</w:t>
            </w:r>
          </w:p>
          <w:p w14:paraId="7ABD274C" w14:textId="77777777" w:rsidR="002E428D" w:rsidRDefault="002E428D" w:rsidP="002E428D">
            <w:pPr>
              <w:ind w:firstLine="540"/>
              <w:jc w:val="both"/>
            </w:pPr>
            <w:r w:rsidRPr="004227C4">
              <w:rPr>
                <w:rFonts w:ascii="Calibri" w:hAnsi="Calibri" w:cs="Calibri"/>
                <w:b/>
                <w:bCs/>
                <w:sz w:val="20"/>
              </w:rPr>
              <w:t>Суд первой инстанции обоснованно сослался на правовую позицию, изложенную в определении Верховного суда Российской Федерации от 27.05.2016 N 309-КГ16-4485, принятом при рассмотрении сходных правоотношений</w:t>
            </w:r>
            <w:r>
              <w:rPr>
                <w:rFonts w:ascii="Calibri" w:hAnsi="Calibri" w:cs="Calibri"/>
                <w:sz w:val="20"/>
              </w:rPr>
              <w:t xml:space="preserve">. При этом, то обстоятельство, что указанная позиция сформирована исходя из толкования ранее действовавших положений Федерального </w:t>
            </w:r>
            <w:hyperlink r:id="rId91">
              <w:r>
                <w:rPr>
                  <w:rFonts w:ascii="Calibri" w:hAnsi="Calibri" w:cs="Calibri"/>
                  <w:color w:val="0000FF"/>
                  <w:sz w:val="20"/>
                </w:rPr>
                <w:t>закона</w:t>
              </w:r>
            </w:hyperlink>
            <w:r>
              <w:rPr>
                <w:rFonts w:ascii="Calibri" w:hAnsi="Calibri" w:cs="Calibri"/>
                <w:sz w:val="20"/>
              </w:rPr>
              <w:t xml:space="preserve">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утратившего силу с 01.01.2017 (на что ссылается податель апелляционной жалобы), не имеет правового значения, поскольку с изменением нормативного регулирования объект обложения страховыми взносами не изменился. В связи с чем соответствующие доводы апелляционной жалобы подлежат отклонению как необоснованные и ошибочные.</w:t>
            </w:r>
          </w:p>
          <w:p w14:paraId="459988F8" w14:textId="77777777" w:rsidR="002E428D" w:rsidRPr="004227C4" w:rsidRDefault="002E428D" w:rsidP="002E428D">
            <w:pPr>
              <w:ind w:firstLine="540"/>
              <w:jc w:val="both"/>
              <w:rPr>
                <w:b/>
                <w:bCs/>
              </w:rPr>
            </w:pPr>
            <w:r w:rsidRPr="004227C4">
              <w:rPr>
                <w:rFonts w:ascii="Calibri" w:hAnsi="Calibri" w:cs="Calibri"/>
                <w:b/>
                <w:bCs/>
                <w:sz w:val="20"/>
              </w:rPr>
              <w:t xml:space="preserve">Правовая позиция о том, что компенсирующие затраты работников на проведение медицинских осмотров, производились учреждением в рамках исполнения обязанности работодателя по организации обязательных медицинских осмотров, в связи с чем не являются экономической выгодой (доходом) работников и, соответственно, не могут быть включены в объект обложения страховыми взносами и при таких обстоятельствах доначисление страховых взносов, начисление пени и штрафа произведено инспекцией неправомерно также изложена в </w:t>
            </w:r>
            <w:hyperlink r:id="rId92">
              <w:r w:rsidRPr="004227C4">
                <w:rPr>
                  <w:rFonts w:ascii="Calibri" w:hAnsi="Calibri" w:cs="Calibri"/>
                  <w:b/>
                  <w:bCs/>
                  <w:color w:val="0000FF"/>
                  <w:sz w:val="20"/>
                </w:rPr>
                <w:t>Определении</w:t>
              </w:r>
            </w:hyperlink>
            <w:r w:rsidRPr="004227C4">
              <w:rPr>
                <w:rFonts w:ascii="Calibri" w:hAnsi="Calibri" w:cs="Calibri"/>
                <w:b/>
                <w:bCs/>
                <w:sz w:val="20"/>
              </w:rPr>
              <w:t xml:space="preserve"> Верховного Суда РФ от 13.04.2020 N 309-ЭС20-3763 по делу N А76-14135/2019.</w:t>
            </w:r>
          </w:p>
          <w:p w14:paraId="2E285D66" w14:textId="77777777" w:rsidR="002E428D" w:rsidRPr="004227C4" w:rsidRDefault="002E428D" w:rsidP="002E428D">
            <w:pPr>
              <w:ind w:firstLine="540"/>
              <w:jc w:val="both"/>
              <w:rPr>
                <w:b/>
                <w:bCs/>
                <w:u w:val="single"/>
              </w:rPr>
            </w:pPr>
            <w:r w:rsidRPr="004227C4">
              <w:rPr>
                <w:rFonts w:ascii="Calibri" w:hAnsi="Calibri" w:cs="Calibri"/>
                <w:b/>
                <w:bCs/>
                <w:sz w:val="20"/>
                <w:u w:val="single"/>
              </w:rPr>
              <w:t xml:space="preserve">Ссылки налогового органа в обоснование своей позиции на </w:t>
            </w:r>
            <w:hyperlink r:id="rId93">
              <w:r w:rsidRPr="004227C4">
                <w:rPr>
                  <w:rFonts w:ascii="Calibri" w:hAnsi="Calibri" w:cs="Calibri"/>
                  <w:b/>
                  <w:bCs/>
                  <w:color w:val="0000FF"/>
                  <w:sz w:val="20"/>
                  <w:u w:val="single"/>
                </w:rPr>
                <w:t>письма</w:t>
              </w:r>
            </w:hyperlink>
            <w:r w:rsidRPr="004227C4">
              <w:rPr>
                <w:rFonts w:ascii="Calibri" w:hAnsi="Calibri" w:cs="Calibri"/>
                <w:b/>
                <w:bCs/>
                <w:sz w:val="20"/>
                <w:u w:val="single"/>
              </w:rPr>
              <w:t xml:space="preserve"> Федеральной налоговой службы от 03.09.2018 N БС-4-11/16963@, а также Минфина от 30.01.2019 N 03-15-06/5260, от 04.07.2019 N 03-15-06/49359, от 08.02.2018 N 03-15-06/7527, правомерно отклонены судом первой инстанции, поскольку указанные письма носят информационный и рекомендательный (разъясняющий) характер, не являются нормативными правовыми актами, обязательными для исполнения.</w:t>
            </w:r>
          </w:p>
          <w:p w14:paraId="5D93DA95" w14:textId="4E5C86AE" w:rsidR="002E428D" w:rsidRDefault="002E428D" w:rsidP="002E428D">
            <w:pPr>
              <w:ind w:firstLine="540"/>
              <w:jc w:val="both"/>
              <w:outlineLvl w:val="0"/>
            </w:pPr>
            <w:r>
              <w:rPr>
                <w:rFonts w:ascii="Calibri" w:hAnsi="Calibri" w:cs="Calibri"/>
                <w:sz w:val="20"/>
              </w:rPr>
              <w:t>При этом, иное толкование налоговым органом положений действующего законодательства, а также иная оценка обстоятельств спора, не свидетельствуют о неправильном применении судом норм права.</w:t>
            </w:r>
            <w:r w:rsidR="004227C4">
              <w:rPr>
                <w:rFonts w:ascii="Calibri" w:hAnsi="Calibri" w:cs="Calibri"/>
                <w:sz w:val="20"/>
              </w:rPr>
              <w:t xml:space="preserve"> …»</w:t>
            </w:r>
          </w:p>
          <w:p w14:paraId="0C357FBE" w14:textId="48E8E19E" w:rsidR="002E428D" w:rsidRPr="004227C4" w:rsidRDefault="004227C4" w:rsidP="004227C4">
            <w:pPr>
              <w:ind w:firstLine="604"/>
              <w:outlineLvl w:val="0"/>
              <w:rPr>
                <w:rFonts w:asciiTheme="minorHAnsi" w:hAnsiTheme="minorHAnsi" w:cstheme="minorHAnsi"/>
                <w:i/>
                <w:iCs/>
                <w:sz w:val="18"/>
                <w:szCs w:val="18"/>
              </w:rPr>
            </w:pPr>
            <w:r w:rsidRPr="004227C4">
              <w:rPr>
                <w:rFonts w:asciiTheme="minorHAnsi" w:hAnsiTheme="minorHAnsi" w:cstheme="minorHAnsi"/>
                <w:i/>
                <w:iCs/>
                <w:sz w:val="18"/>
                <w:szCs w:val="18"/>
              </w:rPr>
              <w:t xml:space="preserve">(Источник: </w:t>
            </w:r>
            <w:hyperlink r:id="rId94">
              <w:r w:rsidRPr="004227C4">
                <w:rPr>
                  <w:rFonts w:asciiTheme="minorHAnsi" w:hAnsiTheme="minorHAnsi" w:cstheme="minorHAnsi"/>
                  <w:i/>
                  <w:iCs/>
                  <w:color w:val="0000FF"/>
                  <w:sz w:val="18"/>
                  <w:szCs w:val="18"/>
                </w:rPr>
                <w:t xml:space="preserve"> </w:t>
              </w:r>
              <w:r w:rsidR="002E428D" w:rsidRPr="004227C4">
                <w:rPr>
                  <w:rFonts w:asciiTheme="minorHAnsi" w:hAnsiTheme="minorHAnsi" w:cstheme="minorHAnsi"/>
                  <w:i/>
                  <w:iCs/>
                  <w:color w:val="0000FF"/>
                  <w:sz w:val="18"/>
                  <w:szCs w:val="18"/>
                </w:rPr>
                <w:t>Постановление Пятого арбитражного апелляционного суда от 17.06.2020 N 05АП-2531/2020 по делу N А51-25364/2019 {КонсультантПлюс}</w:t>
              </w:r>
            </w:hyperlink>
            <w:r w:rsidRPr="004227C4">
              <w:rPr>
                <w:rFonts w:asciiTheme="minorHAnsi" w:hAnsiTheme="minorHAnsi" w:cstheme="minorHAnsi"/>
                <w:i/>
                <w:iCs/>
                <w:color w:val="0000FF"/>
                <w:sz w:val="18"/>
                <w:szCs w:val="18"/>
              </w:rPr>
              <w:t>)</w:t>
            </w:r>
            <w:r w:rsidR="002E428D" w:rsidRPr="004227C4">
              <w:rPr>
                <w:rFonts w:asciiTheme="minorHAnsi" w:hAnsiTheme="minorHAnsi" w:cstheme="minorHAnsi"/>
                <w:i/>
                <w:iCs/>
                <w:sz w:val="18"/>
                <w:szCs w:val="18"/>
              </w:rPr>
              <w:br/>
            </w:r>
          </w:p>
          <w:p w14:paraId="296CBC72" w14:textId="77777777"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4227C4">
              <w:rPr>
                <w:rFonts w:asciiTheme="minorHAnsi" w:hAnsiTheme="minorHAnsi" w:cstheme="minorHAnsi"/>
                <w:sz w:val="20"/>
                <w:szCs w:val="20"/>
              </w:rPr>
              <w:t>«…</w:t>
            </w:r>
            <w:r w:rsidRPr="00316FEA">
              <w:rPr>
                <w:rFonts w:asciiTheme="minorHAnsi" w:hAnsiTheme="minorHAnsi" w:cstheme="minorHAnsi"/>
                <w:b/>
                <w:bCs/>
                <w:sz w:val="20"/>
                <w:szCs w:val="20"/>
                <w:u w:val="single"/>
              </w:rPr>
              <w:t>Возражая в отношении заявленных требований, Фонд ссылается на то, что спорные выплаты, предусмотренные в локальных актах организации,</w:t>
            </w:r>
            <w:r w:rsidRPr="004227C4">
              <w:rPr>
                <w:rFonts w:asciiTheme="minorHAnsi" w:hAnsiTheme="minorHAnsi" w:cstheme="minorHAnsi"/>
                <w:sz w:val="20"/>
                <w:szCs w:val="20"/>
              </w:rPr>
              <w:t xml:space="preserve"> направлены на стимулирование работников осуществлять трудовую деятельность именно у данного работодателя, в связи с чем, выплата премии осуществляется в рамках трудовых отношений. Кроме того, </w:t>
            </w:r>
            <w:r w:rsidRPr="00316FEA">
              <w:rPr>
                <w:rFonts w:asciiTheme="minorHAnsi" w:hAnsiTheme="minorHAnsi" w:cstheme="minorHAnsi"/>
                <w:b/>
                <w:bCs/>
                <w:sz w:val="20"/>
                <w:szCs w:val="20"/>
                <w:u w:val="single"/>
              </w:rPr>
              <w:t>возмещение работникам денежных средств, затраченных ими на прохождение предварительного медицинского осмотра, произведено неправомерно, поскольку в п. 1 ст. 20.2 Закона N 125-ФЗ указанные расходы не поименованы как расходы, на которые могут не начисляться страховые взносы.</w:t>
            </w:r>
          </w:p>
          <w:p w14:paraId="4B863AF4" w14:textId="77777777"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4227C4">
              <w:rPr>
                <w:rFonts w:asciiTheme="minorHAnsi" w:hAnsiTheme="minorHAnsi" w:cstheme="minorHAnsi"/>
                <w:sz w:val="20"/>
                <w:szCs w:val="20"/>
              </w:rPr>
              <w:t xml:space="preserve">Исследовав письменные материалы дела и доводы сторон спора, суд приходит к следующим выводам. </w:t>
            </w:r>
          </w:p>
          <w:p w14:paraId="7A18A539" w14:textId="1FD2E23E"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4227C4">
              <w:rPr>
                <w:rFonts w:asciiTheme="minorHAnsi" w:hAnsiTheme="minorHAnsi" w:cstheme="minorHAnsi"/>
                <w:sz w:val="20"/>
                <w:szCs w:val="20"/>
              </w:rPr>
              <w:t>….</w:t>
            </w:r>
          </w:p>
          <w:p w14:paraId="07506F74" w14:textId="070586FF"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4227C4">
              <w:rPr>
                <w:rFonts w:asciiTheme="minorHAnsi" w:hAnsiTheme="minorHAnsi" w:cstheme="minorHAnsi"/>
                <w:sz w:val="20"/>
                <w:szCs w:val="20"/>
              </w:rPr>
              <w:t>Расходы на медицинский осмотр, возмещаемые работодателем, в перечне выплат, не облагаемых страховыми взносами в ст. 20.2 Закона N 125-ФЗ не поименованы.</w:t>
            </w:r>
          </w:p>
          <w:p w14:paraId="33D05BF4"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rPr>
            </w:pPr>
            <w:r w:rsidRPr="00316FEA">
              <w:rPr>
                <w:rFonts w:asciiTheme="minorHAnsi" w:hAnsiTheme="minorHAnsi" w:cstheme="minorHAnsi"/>
                <w:b/>
                <w:bCs/>
                <w:sz w:val="20"/>
                <w:szCs w:val="20"/>
              </w:rPr>
              <w:lastRenderedPageBreak/>
              <w:t xml:space="preserve">Вместе с тем. </w:t>
            </w:r>
            <w:hyperlink r:id="rId95" w:history="1">
              <w:r w:rsidRPr="00316FEA">
                <w:rPr>
                  <w:rStyle w:val="a3"/>
                  <w:rFonts w:asciiTheme="minorHAnsi" w:hAnsiTheme="minorHAnsi" w:cstheme="minorHAnsi"/>
                  <w:b/>
                  <w:bCs/>
                  <w:sz w:val="20"/>
                  <w:szCs w:val="20"/>
                </w:rPr>
                <w:t>абзацем 9 статьи 215</w:t>
              </w:r>
            </w:hyperlink>
            <w:r w:rsidRPr="00316FEA">
              <w:rPr>
                <w:rFonts w:asciiTheme="minorHAnsi" w:hAnsiTheme="minorHAnsi" w:cstheme="minorHAnsi"/>
                <w:b/>
                <w:bCs/>
                <w:sz w:val="20"/>
                <w:szCs w:val="20"/>
              </w:rPr>
              <w:t xml:space="preserve"> ТК РФ на работника возложена обязанность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 </w:t>
            </w:r>
          </w:p>
          <w:p w14:paraId="5B647CED"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rPr>
            </w:pPr>
            <w:r w:rsidRPr="00316FEA">
              <w:rPr>
                <w:rFonts w:asciiTheme="minorHAnsi" w:hAnsiTheme="minorHAnsi" w:cstheme="minorHAnsi"/>
                <w:b/>
                <w:bCs/>
                <w:sz w:val="20"/>
                <w:szCs w:val="20"/>
              </w:rPr>
              <w:t xml:space="preserve">Следовательно, прохождение медицинских осмотров является для работников условием занятия определенных должностей, а оплата расходов на прохождение осмотров является обязанностью работодателя, установленной законом. </w:t>
            </w:r>
          </w:p>
          <w:p w14:paraId="39196F68"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rPr>
            </w:pPr>
            <w:r w:rsidRPr="00316FEA">
              <w:rPr>
                <w:rFonts w:asciiTheme="minorHAnsi" w:hAnsiTheme="minorHAnsi" w:cstheme="minorHAnsi"/>
                <w:b/>
                <w:bCs/>
                <w:sz w:val="20"/>
                <w:szCs w:val="20"/>
              </w:rPr>
              <w:t xml:space="preserve">Несмотря на то, что спорные выплаты формально произведены в связи с возникновением трудовых отношений, они не являлись экономической выгодой (доходом) работников и оплатой (вознаграждением) за труд, не зависели от трудового вклада работников, их квалификации, сложности, количества и качества выполняемой работы, в связи с чем возмещение заявителем работникам стоимости прохождения медицинского осмотра, оплата которого возложена на работодателя в силу закона, не подлежит включению в объект обложения страховыми взносами. </w:t>
            </w:r>
          </w:p>
          <w:p w14:paraId="1FD3C46C"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rPr>
            </w:pPr>
            <w:r w:rsidRPr="00316FEA">
              <w:rPr>
                <w:rFonts w:asciiTheme="minorHAnsi" w:hAnsiTheme="minorHAnsi" w:cstheme="minorHAnsi"/>
                <w:b/>
                <w:bCs/>
                <w:sz w:val="20"/>
                <w:szCs w:val="20"/>
              </w:rPr>
              <w:t xml:space="preserve">Между тем, поскольку трудовым законодательством обязанность по оплате обязательных медосмотров возложена на работодателя, если работник оплатил прохождение медицинского осмотра за счет собственных денежных средств, такая оплата подлежит компенсации (возмещению) со стороны организации-работодателя. </w:t>
            </w:r>
          </w:p>
          <w:p w14:paraId="1A231C55" w14:textId="77777777"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4227C4">
              <w:rPr>
                <w:rFonts w:asciiTheme="minorHAnsi" w:hAnsiTheme="minorHAnsi" w:cstheme="minorHAnsi"/>
                <w:sz w:val="20"/>
                <w:szCs w:val="20"/>
              </w:rPr>
              <w:t xml:space="preserve">Заключение договоров на оказание медицинских услуг сроком действия менее одного года в данном случае не изменяет характер спорных выплат. </w:t>
            </w:r>
          </w:p>
          <w:p w14:paraId="5002AC17"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rPr>
            </w:pPr>
            <w:r w:rsidRPr="00316FEA">
              <w:rPr>
                <w:rFonts w:asciiTheme="minorHAnsi" w:hAnsiTheme="minorHAnsi" w:cstheme="minorHAnsi"/>
                <w:b/>
                <w:bCs/>
                <w:sz w:val="20"/>
                <w:szCs w:val="20"/>
              </w:rPr>
              <w:t xml:space="preserve">При этом Фондом не оспаривается реальность и необходимость проведения обязательного предварительного медицинского осмотра. </w:t>
            </w:r>
          </w:p>
          <w:p w14:paraId="1190C593" w14:textId="77777777"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4227C4">
              <w:rPr>
                <w:rFonts w:asciiTheme="minorHAnsi" w:hAnsiTheme="minorHAnsi" w:cstheme="minorHAnsi"/>
                <w:sz w:val="20"/>
                <w:szCs w:val="20"/>
              </w:rPr>
              <w:t xml:space="preserve">Ссылка Фонда на несоблюдение страхователем порядка прохождения кандидатами предварительных медицинских осмотров в соответствии с </w:t>
            </w:r>
            <w:hyperlink r:id="rId96" w:history="1">
              <w:r w:rsidRPr="004227C4">
                <w:rPr>
                  <w:rStyle w:val="a3"/>
                  <w:rFonts w:asciiTheme="minorHAnsi" w:hAnsiTheme="minorHAnsi" w:cstheme="minorHAnsi"/>
                  <w:sz w:val="20"/>
                  <w:szCs w:val="20"/>
                </w:rPr>
                <w:t>приказом</w:t>
              </w:r>
            </w:hyperlink>
            <w:r w:rsidRPr="004227C4">
              <w:rPr>
                <w:rFonts w:asciiTheme="minorHAnsi" w:hAnsiTheme="minorHAnsi" w:cstheme="minorHAnsi"/>
                <w:sz w:val="20"/>
                <w:szCs w:val="20"/>
              </w:rPr>
              <w:t xml:space="preserve"> Минздрава России от 28.01.2021 N 29н и Методологических основ проведения предварительных и периодических медицинских осмотров лиц, работающих во вредных и (или) опасных условиях труда, утвержденных Минздравсоцразвития России 14.12.2005, судом не принимается. </w:t>
            </w:r>
          </w:p>
          <w:p w14:paraId="79F85C5C"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u w:val="single"/>
              </w:rPr>
            </w:pPr>
            <w:r w:rsidRPr="00316FEA">
              <w:rPr>
                <w:rFonts w:asciiTheme="minorHAnsi" w:hAnsiTheme="minorHAnsi" w:cstheme="minorHAnsi"/>
                <w:b/>
                <w:bCs/>
                <w:sz w:val="20"/>
                <w:szCs w:val="20"/>
                <w:u w:val="single"/>
              </w:rPr>
              <w:t xml:space="preserve">Указанный порядок прохождения предварительных медицинских осмотров не имеет правового значения для целей квалификации спорных платежей (оплата расходов работника на прохождение </w:t>
            </w:r>
            <w:proofErr w:type="spellStart"/>
            <w:r w:rsidRPr="00316FEA">
              <w:rPr>
                <w:rFonts w:asciiTheme="minorHAnsi" w:hAnsiTheme="minorHAnsi" w:cstheme="minorHAnsi"/>
                <w:b/>
                <w:bCs/>
                <w:sz w:val="20"/>
                <w:szCs w:val="20"/>
                <w:u w:val="single"/>
              </w:rPr>
              <w:t>медосмоотра</w:t>
            </w:r>
            <w:proofErr w:type="spellEnd"/>
            <w:r w:rsidRPr="00316FEA">
              <w:rPr>
                <w:rFonts w:asciiTheme="minorHAnsi" w:hAnsiTheme="minorHAnsi" w:cstheme="minorHAnsi"/>
                <w:b/>
                <w:bCs/>
                <w:sz w:val="20"/>
                <w:szCs w:val="20"/>
                <w:u w:val="single"/>
              </w:rPr>
              <w:t xml:space="preserve">) для целей включения выплат в базу для начисления страховых взносов. </w:t>
            </w:r>
          </w:p>
          <w:p w14:paraId="47FC2BF5"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u w:val="single"/>
              </w:rPr>
            </w:pPr>
            <w:r w:rsidRPr="00316FEA">
              <w:rPr>
                <w:rFonts w:asciiTheme="minorHAnsi" w:hAnsiTheme="minorHAnsi" w:cstheme="minorHAnsi"/>
                <w:b/>
                <w:bCs/>
                <w:sz w:val="20"/>
                <w:szCs w:val="20"/>
                <w:u w:val="single"/>
              </w:rPr>
              <w:t>Таким образом, доказательств того, что</w:t>
            </w:r>
            <w:r w:rsidRPr="004227C4">
              <w:rPr>
                <w:rFonts w:asciiTheme="minorHAnsi" w:hAnsiTheme="minorHAnsi" w:cstheme="minorHAnsi"/>
                <w:sz w:val="20"/>
                <w:szCs w:val="20"/>
              </w:rPr>
              <w:t xml:space="preserve"> единоразовые премии </w:t>
            </w:r>
            <w:r w:rsidRPr="00316FEA">
              <w:rPr>
                <w:rFonts w:asciiTheme="minorHAnsi" w:hAnsiTheme="minorHAnsi" w:cstheme="minorHAnsi"/>
                <w:b/>
                <w:bCs/>
                <w:sz w:val="20"/>
                <w:szCs w:val="20"/>
                <w:u w:val="single"/>
              </w:rPr>
              <w:t xml:space="preserve">и возмещение работнику стоимости прохождения предварительного медицинского осмотра, являлись платой за труд работника, зависели от объема труда, качества труда, от квалификации работника, сложности работы, трудового вклада работника, исчислялись от размера оклада работника, периода трудового стажа, Фондом не установлены. </w:t>
            </w:r>
          </w:p>
          <w:p w14:paraId="302F3DA2"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u w:val="single"/>
              </w:rPr>
            </w:pPr>
            <w:r w:rsidRPr="00316FEA">
              <w:rPr>
                <w:rFonts w:asciiTheme="minorHAnsi" w:hAnsiTheme="minorHAnsi" w:cstheme="minorHAnsi"/>
                <w:b/>
                <w:bCs/>
                <w:sz w:val="20"/>
                <w:szCs w:val="20"/>
                <w:u w:val="single"/>
              </w:rPr>
              <w:t xml:space="preserve">Сам по себе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 </w:t>
            </w:r>
          </w:p>
          <w:p w14:paraId="1F5C2B59" w14:textId="77777777" w:rsidR="002E428D" w:rsidRPr="00316FEA" w:rsidRDefault="002E428D" w:rsidP="002E428D">
            <w:pPr>
              <w:pStyle w:val="a5"/>
              <w:spacing w:before="0" w:beforeAutospacing="0" w:after="0" w:afterAutospacing="0"/>
              <w:ind w:firstLine="540"/>
              <w:jc w:val="both"/>
              <w:rPr>
                <w:rFonts w:asciiTheme="minorHAnsi" w:hAnsiTheme="minorHAnsi" w:cstheme="minorHAnsi"/>
                <w:b/>
                <w:bCs/>
                <w:sz w:val="20"/>
                <w:szCs w:val="20"/>
                <w:u w:val="single"/>
              </w:rPr>
            </w:pPr>
            <w:r w:rsidRPr="00316FEA">
              <w:rPr>
                <w:rFonts w:asciiTheme="minorHAnsi" w:hAnsiTheme="minorHAnsi" w:cstheme="minorHAnsi"/>
                <w:b/>
                <w:bCs/>
                <w:sz w:val="20"/>
                <w:szCs w:val="20"/>
                <w:u w:val="single"/>
              </w:rPr>
              <w:t xml:space="preserve">С учетом указанного, спорные выплаты характера не обладают признаками заработной платы, не относятся к стимулирующим выплатам и не являются объектом обложения страховыми взносами. </w:t>
            </w:r>
          </w:p>
          <w:p w14:paraId="2DF7B15A" w14:textId="5946AA71" w:rsidR="002E428D" w:rsidRPr="004227C4" w:rsidRDefault="002E428D" w:rsidP="002E428D">
            <w:pPr>
              <w:pStyle w:val="a5"/>
              <w:spacing w:before="0" w:beforeAutospacing="0" w:after="0" w:afterAutospacing="0"/>
              <w:ind w:firstLine="540"/>
              <w:jc w:val="both"/>
              <w:rPr>
                <w:rFonts w:asciiTheme="minorHAnsi" w:hAnsiTheme="minorHAnsi" w:cstheme="minorHAnsi"/>
                <w:sz w:val="20"/>
                <w:szCs w:val="20"/>
              </w:rPr>
            </w:pPr>
            <w:r w:rsidRPr="00316FEA">
              <w:rPr>
                <w:rFonts w:asciiTheme="minorHAnsi" w:hAnsiTheme="minorHAnsi" w:cstheme="minorHAnsi"/>
                <w:b/>
                <w:bCs/>
                <w:sz w:val="20"/>
                <w:szCs w:val="20"/>
                <w:u w:val="single"/>
              </w:rPr>
              <w:t xml:space="preserve">Указанные выводы согласуются с позицией, изложенной в </w:t>
            </w:r>
            <w:hyperlink r:id="rId97" w:history="1">
              <w:r w:rsidRPr="00316FEA">
                <w:rPr>
                  <w:rStyle w:val="a3"/>
                  <w:rFonts w:asciiTheme="minorHAnsi" w:hAnsiTheme="minorHAnsi" w:cstheme="minorHAnsi"/>
                  <w:b/>
                  <w:bCs/>
                  <w:sz w:val="20"/>
                  <w:szCs w:val="20"/>
                </w:rPr>
                <w:t>Постановлении</w:t>
              </w:r>
            </w:hyperlink>
            <w:r w:rsidRPr="00316FEA">
              <w:rPr>
                <w:rFonts w:asciiTheme="minorHAnsi" w:hAnsiTheme="minorHAnsi" w:cstheme="minorHAnsi"/>
                <w:b/>
                <w:bCs/>
                <w:sz w:val="20"/>
                <w:szCs w:val="20"/>
                <w:u w:val="single"/>
              </w:rPr>
              <w:t xml:space="preserve"> Президиума ВАС РФ N 17744/12 от 14.05.2013</w:t>
            </w:r>
            <w:r w:rsidRPr="004227C4">
              <w:rPr>
                <w:rFonts w:asciiTheme="minorHAnsi" w:hAnsiTheme="minorHAnsi" w:cstheme="minorHAnsi"/>
                <w:sz w:val="20"/>
                <w:szCs w:val="20"/>
              </w:rPr>
              <w:t xml:space="preserve">. </w:t>
            </w:r>
            <w:r w:rsidRPr="004227C4">
              <w:rPr>
                <w:rFonts w:asciiTheme="minorHAnsi" w:hAnsiTheme="minorHAnsi" w:cstheme="minorHAnsi"/>
                <w:sz w:val="20"/>
                <w:szCs w:val="20"/>
              </w:rPr>
              <w:t>..»</w:t>
            </w:r>
          </w:p>
          <w:p w14:paraId="09F1F3F3" w14:textId="77777777" w:rsidR="003A6F6C" w:rsidRDefault="002E428D" w:rsidP="002E428D">
            <w:pPr>
              <w:ind w:firstLine="540"/>
              <w:jc w:val="both"/>
              <w:rPr>
                <w:rFonts w:asciiTheme="minorHAnsi" w:hAnsiTheme="minorHAnsi" w:cstheme="minorHAnsi"/>
                <w:i/>
                <w:iCs/>
                <w:sz w:val="18"/>
                <w:szCs w:val="18"/>
              </w:rPr>
            </w:pPr>
            <w:r w:rsidRPr="004227C4">
              <w:rPr>
                <w:rFonts w:asciiTheme="minorHAnsi" w:hAnsiTheme="minorHAnsi" w:cstheme="minorHAnsi"/>
                <w:i/>
                <w:iCs/>
                <w:sz w:val="18"/>
                <w:szCs w:val="18"/>
              </w:rPr>
              <w:t xml:space="preserve">(Источник: </w:t>
            </w:r>
            <w:hyperlink r:id="rId98" w:tooltip="Ссылка на КонсультантПлюс" w:history="1">
              <w:r w:rsidRPr="004227C4">
                <w:rPr>
                  <w:rStyle w:val="a3"/>
                  <w:rFonts w:asciiTheme="minorHAnsi" w:hAnsiTheme="minorHAnsi" w:cstheme="minorHAnsi"/>
                  <w:i/>
                  <w:iCs/>
                  <w:sz w:val="18"/>
                  <w:szCs w:val="18"/>
                  <w:u w:val="none"/>
                </w:rPr>
                <w:t>Решение Арбитражного суда Челябинской области от 14.04.2025 по делу N А76-30738/2024 {КонсультантПлюс}</w:t>
              </w:r>
            </w:hyperlink>
            <w:r w:rsidRPr="004227C4">
              <w:rPr>
                <w:rFonts w:asciiTheme="minorHAnsi" w:hAnsiTheme="minorHAnsi" w:cstheme="minorHAnsi"/>
                <w:i/>
                <w:iCs/>
                <w:sz w:val="18"/>
                <w:szCs w:val="18"/>
              </w:rPr>
              <w:t>)</w:t>
            </w:r>
          </w:p>
          <w:p w14:paraId="0479FD19" w14:textId="77777777" w:rsidR="003B79AE" w:rsidRDefault="003B79AE" w:rsidP="002E428D">
            <w:pPr>
              <w:ind w:firstLine="540"/>
              <w:jc w:val="both"/>
              <w:rPr>
                <w:rFonts w:asciiTheme="minorHAnsi" w:hAnsiTheme="minorHAnsi" w:cstheme="minorHAnsi"/>
                <w:i/>
                <w:iCs/>
                <w:sz w:val="18"/>
                <w:szCs w:val="18"/>
              </w:rPr>
            </w:pPr>
          </w:p>
          <w:p w14:paraId="57742184" w14:textId="159BB32D" w:rsidR="003B79AE" w:rsidRPr="003B79AE" w:rsidRDefault="003B79AE" w:rsidP="002E428D">
            <w:pPr>
              <w:ind w:firstLine="540"/>
              <w:jc w:val="both"/>
              <w:rPr>
                <w:rFonts w:ascii="Calibri" w:hAnsi="Calibri"/>
                <w:b/>
                <w:bCs/>
                <w:i/>
                <w:iCs/>
                <w:sz w:val="20"/>
                <w:szCs w:val="20"/>
                <w:u w:val="single"/>
              </w:rPr>
            </w:pPr>
            <w:r w:rsidRPr="003B79AE">
              <w:rPr>
                <w:rFonts w:asciiTheme="minorHAnsi" w:hAnsiTheme="minorHAnsi" w:cstheme="minorHAnsi"/>
                <w:b/>
                <w:bCs/>
                <w:i/>
                <w:iCs/>
                <w:sz w:val="20"/>
                <w:szCs w:val="20"/>
                <w:u w:val="single"/>
              </w:rPr>
              <w:t>Больше судебной практики и полные тексты, приведенных судебных актов сохранены в отдельной папке.</w:t>
            </w:r>
          </w:p>
        </w:tc>
      </w:tr>
    </w:tbl>
    <w:p w14:paraId="0F5F4BA9" w14:textId="555866F7" w:rsidR="003A6F6C" w:rsidRPr="003B79AE" w:rsidRDefault="003A6F6C" w:rsidP="002E428D">
      <w:pPr>
        <w:widowControl w:val="0"/>
        <w:pBdr>
          <w:bottom w:val="single" w:sz="12" w:space="1" w:color="auto"/>
        </w:pBdr>
        <w:autoSpaceDE w:val="0"/>
        <w:autoSpaceDN w:val="0"/>
        <w:adjustRightInd w:val="0"/>
        <w:ind w:right="-28" w:firstLine="540"/>
        <w:jc w:val="both"/>
        <w:outlineLvl w:val="0"/>
        <w:rPr>
          <w:rFonts w:ascii="Calibri" w:hAnsi="Calibri"/>
          <w:b/>
          <w:sz w:val="20"/>
          <w:szCs w:val="20"/>
        </w:rPr>
      </w:pPr>
      <w:r w:rsidRPr="003B79AE">
        <w:rPr>
          <w:rFonts w:ascii="Calibri" w:hAnsi="Calibri"/>
          <w:b/>
          <w:sz w:val="20"/>
          <w:szCs w:val="20"/>
        </w:rPr>
        <w:lastRenderedPageBreak/>
        <w:t xml:space="preserve">Поиск информации </w:t>
      </w:r>
      <w:proofErr w:type="gramStart"/>
      <w:r w:rsidRPr="003B79AE">
        <w:rPr>
          <w:rFonts w:ascii="Calibri" w:hAnsi="Calibri"/>
          <w:b/>
          <w:sz w:val="20"/>
          <w:szCs w:val="20"/>
        </w:rPr>
        <w:t>осуществлялся  при</w:t>
      </w:r>
      <w:proofErr w:type="gramEnd"/>
      <w:r w:rsidRPr="003B79AE">
        <w:rPr>
          <w:rFonts w:ascii="Calibri" w:hAnsi="Calibri"/>
          <w:b/>
          <w:sz w:val="20"/>
          <w:szCs w:val="20"/>
        </w:rPr>
        <w:t xml:space="preserve">  помощи  «i» к статье </w:t>
      </w:r>
      <w:r w:rsidR="003B79AE" w:rsidRPr="003B79AE">
        <w:rPr>
          <w:rFonts w:ascii="Calibri" w:hAnsi="Calibri"/>
          <w:b/>
          <w:sz w:val="20"/>
          <w:szCs w:val="20"/>
        </w:rPr>
        <w:t>420 НК РФ</w:t>
      </w:r>
      <w:r w:rsidRPr="003B79AE">
        <w:rPr>
          <w:rFonts w:ascii="Calibri" w:hAnsi="Calibri"/>
          <w:b/>
          <w:sz w:val="20"/>
          <w:szCs w:val="20"/>
        </w:rPr>
        <w:t xml:space="preserve"> с последующим уточнением</w:t>
      </w:r>
      <w:r w:rsidR="003B79AE" w:rsidRPr="003B79AE">
        <w:rPr>
          <w:rFonts w:ascii="Calibri" w:hAnsi="Calibri"/>
          <w:b/>
          <w:sz w:val="20"/>
          <w:szCs w:val="20"/>
        </w:rPr>
        <w:t xml:space="preserve"> «компенсация расходов на медосмотр оплата труда»</w:t>
      </w:r>
    </w:p>
    <w:p w14:paraId="55E6529B" w14:textId="77777777" w:rsidR="003A6F6C" w:rsidRPr="006852C1" w:rsidRDefault="003A6F6C" w:rsidP="002E428D">
      <w:pPr>
        <w:rPr>
          <w:rFonts w:ascii="Calibri" w:hAnsi="Calibri" w:cs="Calibri"/>
          <w:i/>
          <w:iCs/>
          <w:sz w:val="20"/>
          <w:szCs w:val="20"/>
        </w:rPr>
      </w:pPr>
      <w:r w:rsidRPr="006852C1">
        <w:rPr>
          <w:rFonts w:ascii="Calibri" w:hAnsi="Calibri" w:cs="Calibri"/>
          <w:i/>
          <w:iCs/>
          <w:sz w:val="20"/>
          <w:szCs w:val="20"/>
        </w:rPr>
        <w:t xml:space="preserve">Во вложении файл «Папка» с полезными материалами. </w:t>
      </w:r>
    </w:p>
    <w:p w14:paraId="7FFBF7B2" w14:textId="77777777" w:rsidR="003A6F6C" w:rsidRPr="006852C1" w:rsidRDefault="003A6F6C" w:rsidP="002E428D">
      <w:pPr>
        <w:rPr>
          <w:rFonts w:ascii="Calibri" w:hAnsi="Calibri" w:cs="Calibri"/>
          <w:i/>
          <w:iCs/>
          <w:sz w:val="20"/>
          <w:szCs w:val="20"/>
        </w:rPr>
      </w:pPr>
      <w:r w:rsidRPr="006852C1">
        <w:rPr>
          <w:rFonts w:ascii="Calibri" w:hAnsi="Calibri" w:cs="Calibri"/>
          <w:i/>
          <w:iCs/>
          <w:sz w:val="20"/>
          <w:szCs w:val="20"/>
        </w:rPr>
        <w:t xml:space="preserve">ЗАГРУЗИТЕ ПОЛЕЗНЫЕ МАТЕРИАЛЫ, НА ОСНОВАНИИ КОТОРЫХ ПОДГОТОВЛЕН ОТВЕТ НА ВОПРОС, В ВАШУ СИСТЕМУ КОНСУЛЬТАНТПЛЮС </w:t>
      </w:r>
    </w:p>
    <w:p w14:paraId="005A5D61" w14:textId="77777777" w:rsidR="003A6F6C" w:rsidRPr="006852C1" w:rsidRDefault="003A6F6C" w:rsidP="002E428D">
      <w:pPr>
        <w:pStyle w:val="a4"/>
        <w:spacing w:after="0" w:line="240" w:lineRule="auto"/>
        <w:rPr>
          <w:rFonts w:eastAsia="Times New Roman" w:cs="Calibri"/>
          <w:i/>
          <w:iCs/>
          <w:color w:val="000000"/>
          <w:sz w:val="20"/>
          <w:szCs w:val="20"/>
          <w:lang w:eastAsia="ru-RU"/>
        </w:rPr>
      </w:pPr>
      <w:r w:rsidRPr="006852C1">
        <w:rPr>
          <w:rFonts w:eastAsia="Times New Roman" w:cs="Calibri"/>
          <w:i/>
          <w:iCs/>
          <w:color w:val="000000"/>
          <w:sz w:val="20"/>
          <w:szCs w:val="20"/>
          <w:lang w:eastAsia="ru-RU"/>
        </w:rPr>
        <w:t>Как это сделать:</w:t>
      </w:r>
    </w:p>
    <w:p w14:paraId="25BD1381" w14:textId="77777777" w:rsidR="003A6F6C" w:rsidRPr="006852C1" w:rsidRDefault="003A6F6C" w:rsidP="002E428D">
      <w:pPr>
        <w:pStyle w:val="a4"/>
        <w:numPr>
          <w:ilvl w:val="0"/>
          <w:numId w:val="1"/>
        </w:numPr>
        <w:spacing w:after="0" w:line="240" w:lineRule="auto"/>
        <w:rPr>
          <w:rFonts w:eastAsia="Times New Roman" w:cs="Calibri"/>
          <w:i/>
          <w:iCs/>
          <w:color w:val="000000"/>
          <w:sz w:val="20"/>
          <w:szCs w:val="20"/>
          <w:lang w:eastAsia="ru-RU"/>
        </w:rPr>
      </w:pPr>
      <w:r w:rsidRPr="006852C1">
        <w:rPr>
          <w:rFonts w:eastAsia="Times New Roman" w:cs="Calibri"/>
          <w:i/>
          <w:iCs/>
          <w:color w:val="000000"/>
          <w:sz w:val="20"/>
          <w:szCs w:val="20"/>
          <w:lang w:eastAsia="ru-RU"/>
        </w:rPr>
        <w:t xml:space="preserve">Сохраните файл-вложение с </w:t>
      </w:r>
      <w:proofErr w:type="gramStart"/>
      <w:r w:rsidRPr="006852C1">
        <w:rPr>
          <w:rFonts w:eastAsia="Times New Roman" w:cs="Calibri"/>
          <w:i/>
          <w:iCs/>
          <w:color w:val="000000"/>
          <w:sz w:val="20"/>
          <w:szCs w:val="20"/>
          <w:lang w:eastAsia="ru-RU"/>
        </w:rPr>
        <w:t>расширением .</w:t>
      </w:r>
      <w:r w:rsidRPr="006852C1">
        <w:rPr>
          <w:rFonts w:eastAsia="Times New Roman" w:cs="Calibri"/>
          <w:i/>
          <w:iCs/>
          <w:color w:val="000000"/>
          <w:sz w:val="20"/>
          <w:szCs w:val="20"/>
          <w:lang w:val="en-US" w:eastAsia="ru-RU"/>
        </w:rPr>
        <w:t>LSTZ</w:t>
      </w:r>
      <w:proofErr w:type="gramEnd"/>
      <w:r w:rsidRPr="006852C1">
        <w:rPr>
          <w:rFonts w:eastAsia="Times New Roman" w:cs="Calibri"/>
          <w:i/>
          <w:iCs/>
          <w:color w:val="000000"/>
          <w:sz w:val="20"/>
          <w:szCs w:val="20"/>
          <w:lang w:eastAsia="ru-RU"/>
        </w:rPr>
        <w:t xml:space="preserve">  из письма, например, на рабочий стол.</w:t>
      </w:r>
    </w:p>
    <w:p w14:paraId="61A1F75B" w14:textId="77777777" w:rsidR="003A6F6C" w:rsidRPr="006852C1" w:rsidRDefault="003A6F6C" w:rsidP="002E428D">
      <w:pPr>
        <w:pStyle w:val="a4"/>
        <w:numPr>
          <w:ilvl w:val="0"/>
          <w:numId w:val="1"/>
        </w:numPr>
        <w:spacing w:after="0" w:line="240" w:lineRule="auto"/>
        <w:rPr>
          <w:rFonts w:eastAsia="Times New Roman" w:cs="Calibri"/>
          <w:i/>
          <w:iCs/>
          <w:color w:val="000000"/>
          <w:sz w:val="20"/>
          <w:szCs w:val="20"/>
          <w:lang w:eastAsia="ru-RU"/>
        </w:rPr>
      </w:pPr>
      <w:r w:rsidRPr="006852C1">
        <w:rPr>
          <w:rFonts w:eastAsia="Times New Roman" w:cs="Calibri"/>
          <w:i/>
          <w:iCs/>
          <w:color w:val="000000"/>
          <w:sz w:val="20"/>
          <w:szCs w:val="20"/>
          <w:lang w:eastAsia="ru-RU"/>
        </w:rPr>
        <w:t xml:space="preserve">Откройте в </w:t>
      </w:r>
      <w:proofErr w:type="gramStart"/>
      <w:r w:rsidRPr="006852C1">
        <w:rPr>
          <w:rFonts w:eastAsia="Times New Roman" w:cs="Calibri"/>
          <w:i/>
          <w:iCs/>
          <w:color w:val="000000"/>
          <w:sz w:val="20"/>
          <w:szCs w:val="20"/>
          <w:lang w:eastAsia="ru-RU"/>
        </w:rPr>
        <w:t>КонсультантПлюс  «</w:t>
      </w:r>
      <w:proofErr w:type="gramEnd"/>
      <w:r w:rsidRPr="006852C1">
        <w:rPr>
          <w:rFonts w:eastAsia="Times New Roman" w:cs="Calibri"/>
          <w:i/>
          <w:iCs/>
          <w:color w:val="000000"/>
          <w:sz w:val="20"/>
          <w:szCs w:val="20"/>
          <w:lang w:eastAsia="ru-RU"/>
        </w:rPr>
        <w:t>Избранное», перейдите во вкладку «Папки».</w:t>
      </w:r>
    </w:p>
    <w:p w14:paraId="1D9B4ED4" w14:textId="77777777" w:rsidR="003A6F6C" w:rsidRPr="006852C1" w:rsidRDefault="003A6F6C" w:rsidP="002E428D">
      <w:pPr>
        <w:pStyle w:val="a4"/>
        <w:numPr>
          <w:ilvl w:val="0"/>
          <w:numId w:val="1"/>
        </w:numPr>
        <w:spacing w:after="0" w:line="240" w:lineRule="auto"/>
        <w:rPr>
          <w:rFonts w:eastAsia="Times New Roman" w:cs="Calibri"/>
          <w:i/>
          <w:iCs/>
          <w:color w:val="000000"/>
          <w:sz w:val="20"/>
          <w:szCs w:val="20"/>
          <w:lang w:eastAsia="ru-RU"/>
        </w:rPr>
      </w:pPr>
      <w:r w:rsidRPr="006852C1">
        <w:rPr>
          <w:rFonts w:eastAsia="Times New Roman" w:cs="Calibri"/>
          <w:i/>
          <w:iCs/>
          <w:color w:val="000000"/>
          <w:sz w:val="20"/>
          <w:szCs w:val="2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14:paraId="6A2BDCA7" w14:textId="77777777" w:rsidR="003A6F6C" w:rsidRPr="006852C1" w:rsidRDefault="003A6F6C" w:rsidP="002E428D">
      <w:pPr>
        <w:pBdr>
          <w:bottom w:val="single" w:sz="12" w:space="1" w:color="auto"/>
        </w:pBdr>
        <w:rPr>
          <w:rFonts w:ascii="Calibri" w:hAnsi="Calibri" w:cs="Calibri"/>
          <w:i/>
          <w:iCs/>
          <w:color w:val="000000"/>
          <w:sz w:val="20"/>
          <w:szCs w:val="20"/>
        </w:rPr>
      </w:pPr>
      <w:r w:rsidRPr="006852C1">
        <w:rPr>
          <w:rFonts w:ascii="Calibri" w:hAnsi="Calibri" w:cs="Calibri"/>
          <w:i/>
          <w:iCs/>
          <w:color w:val="000000"/>
          <w:sz w:val="20"/>
          <w:szCs w:val="20"/>
        </w:rPr>
        <w:t>Обратите внимание, что в Вашу папку з</w:t>
      </w:r>
      <w:r w:rsidRPr="006852C1">
        <w:rPr>
          <w:rFonts w:ascii="Calibri" w:hAnsi="Calibri" w:cs="Calibri"/>
          <w:i/>
          <w:iCs/>
          <w:sz w:val="20"/>
          <w:szCs w:val="20"/>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6852C1">
        <w:rPr>
          <w:rFonts w:ascii="Calibri" w:hAnsi="Calibri" w:cs="Calibri"/>
          <w:i/>
          <w:iCs/>
          <w:sz w:val="20"/>
          <w:szCs w:val="20"/>
          <w:lang w:val="en-US"/>
        </w:rPr>
        <w:t>Word</w:t>
      </w:r>
      <w:r w:rsidRPr="006852C1">
        <w:rPr>
          <w:rFonts w:ascii="Calibri" w:hAnsi="Calibri" w:cs="Calibri"/>
          <w:i/>
          <w:iCs/>
          <w:sz w:val="20"/>
          <w:szCs w:val="20"/>
        </w:rPr>
        <w:t xml:space="preserve"> формате или сделать запрос ценового предложения на установку дополнительных систем отсутствующих в вашем комплекте.</w:t>
      </w:r>
    </w:p>
    <w:p w14:paraId="2FBCD101" w14:textId="77777777" w:rsidR="003A6F6C" w:rsidRPr="008A5FAC" w:rsidRDefault="003A6F6C" w:rsidP="002E428D">
      <w:pPr>
        <w:pStyle w:val="ConsPlusNormal"/>
        <w:jc w:val="both"/>
        <w:rPr>
          <w:sz w:val="32"/>
          <w:szCs w:val="32"/>
        </w:rPr>
      </w:pPr>
      <w:r w:rsidRPr="008A5FAC">
        <w:rPr>
          <w:b/>
          <w:sz w:val="32"/>
          <w:szCs w:val="32"/>
        </w:rPr>
        <w:t>Полезные документы:</w:t>
      </w:r>
    </w:p>
    <w:p w14:paraId="79AAE123" w14:textId="77777777" w:rsidR="003A6F6C" w:rsidRPr="00BB3230" w:rsidRDefault="003A6F6C" w:rsidP="002E428D">
      <w:pPr>
        <w:autoSpaceDE w:val="0"/>
        <w:autoSpaceDN w:val="0"/>
        <w:adjustRightInd w:val="0"/>
        <w:ind w:firstLine="567"/>
        <w:rPr>
          <w:rFonts w:ascii="Calibri" w:hAnsi="Calibri"/>
          <w:sz w:val="20"/>
          <w:szCs w:val="20"/>
        </w:rPr>
      </w:pPr>
    </w:p>
    <w:p w14:paraId="086DD2CE" w14:textId="062A2309" w:rsidR="007474CC" w:rsidRPr="003B79AE" w:rsidRDefault="007474CC" w:rsidP="002E428D">
      <w:pPr>
        <w:ind w:firstLine="604"/>
        <w:jc w:val="both"/>
        <w:rPr>
          <w:rFonts w:asciiTheme="minorHAnsi" w:hAnsiTheme="minorHAnsi" w:cstheme="minorHAnsi"/>
          <w:i/>
          <w:iCs/>
          <w:color w:val="0000FF"/>
          <w:sz w:val="20"/>
          <w:szCs w:val="20"/>
        </w:rPr>
      </w:pPr>
      <w:hyperlink r:id="rId99">
        <w:r w:rsidRPr="003B79AE">
          <w:rPr>
            <w:rFonts w:asciiTheme="minorHAnsi" w:hAnsiTheme="minorHAnsi" w:cstheme="minorHAnsi"/>
            <w:i/>
            <w:iCs/>
            <w:sz w:val="20"/>
            <w:szCs w:val="20"/>
          </w:rPr>
          <w:t xml:space="preserve"> </w:t>
        </w:r>
        <w:r w:rsidRPr="003B79AE">
          <w:rPr>
            <w:rFonts w:asciiTheme="minorHAnsi" w:hAnsiTheme="minorHAnsi" w:cstheme="minorHAnsi"/>
            <w:i/>
            <w:iCs/>
            <w:color w:val="0000FF"/>
            <w:sz w:val="20"/>
            <w:szCs w:val="20"/>
          </w:rPr>
          <w:t>Вопрос</w:t>
        </w:r>
        <w:proofErr w:type="gramStart"/>
        <w:r w:rsidRPr="003B79AE">
          <w:rPr>
            <w:rFonts w:asciiTheme="minorHAnsi" w:hAnsiTheme="minorHAnsi" w:cstheme="minorHAnsi"/>
            <w:i/>
            <w:iCs/>
            <w:color w:val="0000FF"/>
            <w:sz w:val="20"/>
            <w:szCs w:val="20"/>
          </w:rPr>
          <w:t>: Облагается</w:t>
        </w:r>
        <w:proofErr w:type="gramEnd"/>
        <w:r w:rsidRPr="003B79AE">
          <w:rPr>
            <w:rFonts w:asciiTheme="minorHAnsi" w:hAnsiTheme="minorHAnsi" w:cstheme="minorHAnsi"/>
            <w:i/>
            <w:iCs/>
            <w:color w:val="0000FF"/>
            <w:sz w:val="20"/>
            <w:szCs w:val="20"/>
          </w:rPr>
          <w:t xml:space="preserve"> ли НДФЛ и страховыми взносами возмещение работникам расходов на обязательные медицинские осмотры? (Консультация эксперта, 2025) {КонсультантПлюс}</w:t>
        </w:r>
      </w:hyperlink>
      <w:r w:rsidRPr="003B79AE">
        <w:rPr>
          <w:rFonts w:asciiTheme="minorHAnsi" w:hAnsiTheme="minorHAnsi" w:cstheme="minorHAnsi"/>
          <w:i/>
          <w:iCs/>
          <w:color w:val="0000FF"/>
          <w:sz w:val="20"/>
          <w:szCs w:val="20"/>
        </w:rPr>
        <w:t>)</w:t>
      </w:r>
    </w:p>
    <w:p w14:paraId="425CD436" w14:textId="77777777" w:rsidR="003A6F6C" w:rsidRPr="003B79AE" w:rsidRDefault="003A6F6C" w:rsidP="002E428D">
      <w:pPr>
        <w:pStyle w:val="ConsPlusNormal"/>
        <w:jc w:val="both"/>
        <w:rPr>
          <w:sz w:val="10"/>
          <w:szCs w:val="10"/>
        </w:rPr>
      </w:pPr>
    </w:p>
    <w:p w14:paraId="280DB69B" w14:textId="77777777" w:rsidR="003B79AE" w:rsidRPr="00676E10" w:rsidRDefault="003B79AE" w:rsidP="003B79AE">
      <w:pPr>
        <w:ind w:firstLine="604"/>
        <w:jc w:val="both"/>
        <w:rPr>
          <w:rFonts w:asciiTheme="minorHAnsi" w:hAnsiTheme="minorHAnsi" w:cstheme="minorHAnsi"/>
        </w:rPr>
      </w:pPr>
      <w:r w:rsidRPr="00676E10">
        <w:rPr>
          <w:rFonts w:asciiTheme="minorHAnsi" w:hAnsiTheme="minorHAnsi" w:cstheme="minorHAnsi"/>
          <w:sz w:val="20"/>
        </w:rPr>
        <w:t>Расходы на медосмотр, возмещаемые работодателем работнику, в перечне выплат, не облагаемых взносами, не поименованы (</w:t>
      </w:r>
      <w:hyperlink r:id="rId100">
        <w:r w:rsidRPr="00676E10">
          <w:rPr>
            <w:rFonts w:asciiTheme="minorHAnsi" w:hAnsiTheme="minorHAnsi" w:cstheme="minorHAnsi"/>
            <w:color w:val="0000FF"/>
            <w:sz w:val="20"/>
          </w:rPr>
          <w:t>ст. 422</w:t>
        </w:r>
      </w:hyperlink>
      <w:r w:rsidRPr="00676E10">
        <w:rPr>
          <w:rFonts w:asciiTheme="minorHAnsi" w:hAnsiTheme="minorHAnsi" w:cstheme="minorHAnsi"/>
          <w:sz w:val="20"/>
        </w:rPr>
        <w:t xml:space="preserve"> НК РФ, </w:t>
      </w:r>
      <w:hyperlink r:id="rId101">
        <w:r w:rsidRPr="00676E10">
          <w:rPr>
            <w:rFonts w:asciiTheme="minorHAnsi" w:hAnsiTheme="minorHAnsi" w:cstheme="minorHAnsi"/>
            <w:color w:val="0000FF"/>
            <w:sz w:val="20"/>
          </w:rPr>
          <w:t>ст. 20.2</w:t>
        </w:r>
      </w:hyperlink>
      <w:r w:rsidRPr="00676E10">
        <w:rPr>
          <w:rFonts w:asciiTheme="minorHAnsi" w:hAnsiTheme="minorHAnsi" w:cstheme="minorHAnsi"/>
          <w:sz w:val="20"/>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w:t>
      </w:r>
    </w:p>
    <w:p w14:paraId="31231DC5" w14:textId="77777777" w:rsidR="003B79AE" w:rsidRPr="00676E10" w:rsidRDefault="003B79AE" w:rsidP="003B79AE">
      <w:pPr>
        <w:ind w:firstLine="604"/>
        <w:jc w:val="both"/>
        <w:rPr>
          <w:rFonts w:asciiTheme="minorHAnsi" w:hAnsiTheme="minorHAnsi" w:cstheme="minorHAnsi"/>
        </w:rPr>
      </w:pPr>
      <w:r w:rsidRPr="007474CC">
        <w:rPr>
          <w:rFonts w:asciiTheme="minorHAnsi" w:hAnsiTheme="minorHAnsi" w:cstheme="minorHAnsi"/>
          <w:b/>
          <w:bCs/>
          <w:sz w:val="20"/>
          <w:u w:val="single"/>
        </w:rPr>
        <w:t xml:space="preserve">Согласно позиции контролирующих органов, в случае если работодатель организует проведение обязательных медицинских осмотров своих работников, что является обязанностью организации и не связано с выплатами работникам, </w:t>
      </w:r>
      <w:r w:rsidRPr="007474CC">
        <w:rPr>
          <w:rFonts w:asciiTheme="minorHAnsi" w:hAnsiTheme="minorHAnsi" w:cstheme="minorHAnsi"/>
          <w:b/>
          <w:bCs/>
          <w:sz w:val="20"/>
          <w:u w:val="single"/>
        </w:rPr>
        <w:lastRenderedPageBreak/>
        <w:t>то такие расходы организации не признаются объектом обложения страховыми взносами</w:t>
      </w:r>
      <w:r w:rsidRPr="00676E10">
        <w:rPr>
          <w:rFonts w:asciiTheme="minorHAnsi" w:hAnsiTheme="minorHAnsi" w:cstheme="minorHAnsi"/>
          <w:sz w:val="20"/>
        </w:rPr>
        <w:t xml:space="preserve"> (Письма Минтруда России от 11.02.2025 </w:t>
      </w:r>
      <w:hyperlink r:id="rId102">
        <w:r w:rsidRPr="00676E10">
          <w:rPr>
            <w:rFonts w:asciiTheme="minorHAnsi" w:hAnsiTheme="minorHAnsi" w:cstheme="minorHAnsi"/>
            <w:color w:val="0000FF"/>
            <w:sz w:val="20"/>
          </w:rPr>
          <w:t>N 17-4/ООГ-98</w:t>
        </w:r>
      </w:hyperlink>
      <w:r w:rsidRPr="00676E10">
        <w:rPr>
          <w:rFonts w:asciiTheme="minorHAnsi" w:hAnsiTheme="minorHAnsi" w:cstheme="minorHAnsi"/>
          <w:sz w:val="20"/>
        </w:rPr>
        <w:t xml:space="preserve">, ФНС России от 24.09.2021 </w:t>
      </w:r>
      <w:hyperlink r:id="rId103">
        <w:r w:rsidRPr="00676E10">
          <w:rPr>
            <w:rFonts w:asciiTheme="minorHAnsi" w:hAnsiTheme="minorHAnsi" w:cstheme="minorHAnsi"/>
            <w:color w:val="0000FF"/>
            <w:sz w:val="20"/>
          </w:rPr>
          <w:t>N БС-4-11/13585</w:t>
        </w:r>
      </w:hyperlink>
      <w:r w:rsidRPr="00676E10">
        <w:rPr>
          <w:rFonts w:asciiTheme="minorHAnsi" w:hAnsiTheme="minorHAnsi" w:cstheme="minorHAnsi"/>
          <w:sz w:val="20"/>
        </w:rPr>
        <w:t>).</w:t>
      </w:r>
    </w:p>
    <w:p w14:paraId="2B39D0A8" w14:textId="77777777" w:rsidR="003B79AE" w:rsidRPr="007474CC" w:rsidRDefault="003B79AE" w:rsidP="003B79AE">
      <w:pPr>
        <w:ind w:firstLine="604"/>
        <w:jc w:val="both"/>
        <w:rPr>
          <w:rFonts w:asciiTheme="minorHAnsi" w:hAnsiTheme="minorHAnsi" w:cstheme="minorHAnsi"/>
          <w:b/>
          <w:bCs/>
        </w:rPr>
      </w:pPr>
      <w:r w:rsidRPr="007474CC">
        <w:rPr>
          <w:rFonts w:asciiTheme="minorHAnsi" w:hAnsiTheme="minorHAnsi" w:cstheme="minorHAnsi"/>
          <w:b/>
          <w:bCs/>
          <w:sz w:val="20"/>
          <w:u w:val="single"/>
        </w:rPr>
        <w:t>Если же организация компенсирует работникам суммы их расходов на прохождение ими самостоятельно обязательных медицинских осмотров, такие суммы компенсации облагаются страховыми взносами</w:t>
      </w:r>
      <w:r w:rsidRPr="00676E10">
        <w:rPr>
          <w:rFonts w:asciiTheme="minorHAnsi" w:hAnsiTheme="minorHAnsi" w:cstheme="minorHAnsi"/>
          <w:sz w:val="20"/>
        </w:rPr>
        <w:t xml:space="preserve"> на ОПС, ОМС и на случай ВНИМ в соответствии с </w:t>
      </w:r>
      <w:hyperlink r:id="rId104">
        <w:r w:rsidRPr="00676E10">
          <w:rPr>
            <w:rFonts w:asciiTheme="minorHAnsi" w:hAnsiTheme="minorHAnsi" w:cstheme="minorHAnsi"/>
            <w:color w:val="0000FF"/>
            <w:sz w:val="20"/>
          </w:rPr>
          <w:t>п. 1 ст. 420</w:t>
        </w:r>
      </w:hyperlink>
      <w:r w:rsidRPr="00676E10">
        <w:rPr>
          <w:rFonts w:asciiTheme="minorHAnsi" w:hAnsiTheme="minorHAnsi" w:cstheme="minorHAnsi"/>
          <w:sz w:val="20"/>
        </w:rPr>
        <w:t xml:space="preserve"> НК РФ, поскольку не установлены законодательством РФ и в перечне, содержащемся в </w:t>
      </w:r>
      <w:hyperlink r:id="rId105">
        <w:proofErr w:type="spellStart"/>
        <w:r w:rsidRPr="00676E10">
          <w:rPr>
            <w:rFonts w:asciiTheme="minorHAnsi" w:hAnsiTheme="minorHAnsi" w:cstheme="minorHAnsi"/>
            <w:color w:val="0000FF"/>
            <w:sz w:val="20"/>
          </w:rPr>
          <w:t>пп</w:t>
        </w:r>
        <w:proofErr w:type="spellEnd"/>
        <w:r w:rsidRPr="00676E10">
          <w:rPr>
            <w:rFonts w:asciiTheme="minorHAnsi" w:hAnsiTheme="minorHAnsi" w:cstheme="minorHAnsi"/>
            <w:color w:val="0000FF"/>
            <w:sz w:val="20"/>
          </w:rPr>
          <w:t>. 2 п. 1 ст. 422</w:t>
        </w:r>
      </w:hyperlink>
      <w:r w:rsidRPr="00676E10">
        <w:rPr>
          <w:rFonts w:asciiTheme="minorHAnsi" w:hAnsiTheme="minorHAnsi" w:cstheme="minorHAnsi"/>
          <w:sz w:val="20"/>
        </w:rPr>
        <w:t xml:space="preserve"> НК РФ, не поименованы (см., например, Письма Минфина России от 10.05.2023 </w:t>
      </w:r>
      <w:hyperlink r:id="rId106">
        <w:r w:rsidRPr="00676E10">
          <w:rPr>
            <w:rFonts w:asciiTheme="minorHAnsi" w:hAnsiTheme="minorHAnsi" w:cstheme="minorHAnsi"/>
            <w:color w:val="0000FF"/>
            <w:sz w:val="20"/>
          </w:rPr>
          <w:t>N 03-15-07/42587</w:t>
        </w:r>
      </w:hyperlink>
      <w:r w:rsidRPr="00676E10">
        <w:rPr>
          <w:rFonts w:asciiTheme="minorHAnsi" w:hAnsiTheme="minorHAnsi" w:cstheme="minorHAnsi"/>
          <w:sz w:val="20"/>
        </w:rPr>
        <w:t xml:space="preserve"> (направлено </w:t>
      </w:r>
      <w:hyperlink r:id="rId107">
        <w:r w:rsidRPr="00676E10">
          <w:rPr>
            <w:rFonts w:asciiTheme="minorHAnsi" w:hAnsiTheme="minorHAnsi" w:cstheme="minorHAnsi"/>
            <w:color w:val="0000FF"/>
            <w:sz w:val="20"/>
          </w:rPr>
          <w:t>Письмом</w:t>
        </w:r>
      </w:hyperlink>
      <w:r w:rsidRPr="00676E10">
        <w:rPr>
          <w:rFonts w:asciiTheme="minorHAnsi" w:hAnsiTheme="minorHAnsi" w:cstheme="minorHAnsi"/>
          <w:sz w:val="20"/>
        </w:rPr>
        <w:t xml:space="preserve"> ФНС России от 22.05.2023 N БС-4-11/6374@), ФНС России от 24.09.2021 </w:t>
      </w:r>
      <w:hyperlink r:id="rId108">
        <w:r w:rsidRPr="00676E10">
          <w:rPr>
            <w:rFonts w:asciiTheme="minorHAnsi" w:hAnsiTheme="minorHAnsi" w:cstheme="minorHAnsi"/>
            <w:color w:val="0000FF"/>
            <w:sz w:val="20"/>
          </w:rPr>
          <w:t>N БС-4-11/13585</w:t>
        </w:r>
      </w:hyperlink>
      <w:r w:rsidRPr="00676E10">
        <w:rPr>
          <w:rFonts w:asciiTheme="minorHAnsi" w:hAnsiTheme="minorHAnsi" w:cstheme="minorHAnsi"/>
          <w:sz w:val="20"/>
        </w:rPr>
        <w:t xml:space="preserve">). </w:t>
      </w:r>
      <w:r w:rsidRPr="007474CC">
        <w:rPr>
          <w:rFonts w:asciiTheme="minorHAnsi" w:hAnsiTheme="minorHAnsi" w:cstheme="minorHAnsi"/>
          <w:b/>
          <w:bCs/>
          <w:sz w:val="20"/>
        </w:rPr>
        <w:t>Полагаем, что контролирующие органы могут придерживаться также позиции, что такие суммы компенсации облагаются и страховыми взносами на травматизм.</w:t>
      </w:r>
    </w:p>
    <w:p w14:paraId="64067873" w14:textId="77777777" w:rsidR="003B79AE" w:rsidRPr="007474CC" w:rsidRDefault="003B79AE" w:rsidP="003B79AE">
      <w:pPr>
        <w:ind w:firstLine="604"/>
        <w:jc w:val="both"/>
        <w:rPr>
          <w:rFonts w:asciiTheme="minorHAnsi" w:hAnsiTheme="minorHAnsi" w:cstheme="minorHAnsi"/>
          <w:b/>
          <w:bCs/>
          <w:u w:val="single"/>
        </w:rPr>
      </w:pPr>
      <w:r w:rsidRPr="007474CC">
        <w:rPr>
          <w:rFonts w:asciiTheme="minorHAnsi" w:hAnsiTheme="minorHAnsi" w:cstheme="minorHAnsi"/>
          <w:b/>
          <w:bCs/>
          <w:sz w:val="20"/>
          <w:u w:val="single"/>
        </w:rPr>
        <w:t>Между тем, по нашему мнению, в рассматриваемой ситуации необходимо руководствоваться следующим.</w:t>
      </w:r>
    </w:p>
    <w:p w14:paraId="6747AF30" w14:textId="77777777" w:rsidR="003B79AE" w:rsidRPr="00676E10" w:rsidRDefault="003B79AE" w:rsidP="003B79AE">
      <w:pPr>
        <w:ind w:firstLine="604"/>
        <w:jc w:val="both"/>
        <w:rPr>
          <w:rFonts w:asciiTheme="minorHAnsi" w:hAnsiTheme="minorHAnsi" w:cstheme="minorHAnsi"/>
        </w:rPr>
      </w:pPr>
      <w:r w:rsidRPr="00676E10">
        <w:rPr>
          <w:rFonts w:asciiTheme="minorHAnsi" w:hAnsiTheme="minorHAnsi" w:cstheme="minorHAnsi"/>
          <w:sz w:val="20"/>
        </w:rPr>
        <w:t>Как указано выше, обязанность по оплате прохождения предварительных (при поступлении на работу) и периодических медосмотров возложена законодательно на работодателя (будущего работодателя).</w:t>
      </w:r>
    </w:p>
    <w:p w14:paraId="4418B55B" w14:textId="77777777" w:rsidR="003B79AE" w:rsidRPr="00676E10" w:rsidRDefault="003B79AE" w:rsidP="003B79AE">
      <w:pPr>
        <w:ind w:firstLine="604"/>
        <w:jc w:val="both"/>
        <w:rPr>
          <w:rFonts w:asciiTheme="minorHAnsi" w:hAnsiTheme="minorHAnsi" w:cstheme="minorHAnsi"/>
        </w:rPr>
      </w:pPr>
      <w:r w:rsidRPr="007474CC">
        <w:rPr>
          <w:rFonts w:asciiTheme="minorHAnsi" w:hAnsiTheme="minorHAnsi" w:cstheme="minorHAnsi"/>
          <w:b/>
          <w:bCs/>
          <w:sz w:val="20"/>
          <w:u w:val="single"/>
        </w:rPr>
        <w:t>Оплата стоимости прохождения медицинского осмотра является законодательно установленной компенсационной выплатой, связанной с выполнением физическим лицом трудовых обязанностей и не подлежащей обложению страховыми взносами</w:t>
      </w:r>
      <w:r w:rsidRPr="00676E10">
        <w:rPr>
          <w:rFonts w:asciiTheme="minorHAnsi" w:hAnsiTheme="minorHAnsi" w:cstheme="minorHAnsi"/>
          <w:sz w:val="20"/>
        </w:rPr>
        <w:t xml:space="preserve"> (</w:t>
      </w:r>
      <w:proofErr w:type="spellStart"/>
      <w:r w:rsidRPr="00676E10">
        <w:rPr>
          <w:rFonts w:asciiTheme="minorHAnsi" w:hAnsiTheme="minorHAnsi" w:cstheme="minorHAnsi"/>
        </w:rPr>
        <w:fldChar w:fldCharType="begin"/>
      </w:r>
      <w:r w:rsidRPr="00676E10">
        <w:rPr>
          <w:rFonts w:asciiTheme="minorHAnsi" w:hAnsiTheme="minorHAnsi" w:cstheme="minorHAnsi"/>
        </w:rPr>
        <w:instrText xml:space="preserve"> HYPERLINK "https://login.consultant.ru/link/?req=doc&amp;base=LAW&amp;n=475532&amp;dst=13433" \h </w:instrText>
      </w:r>
      <w:r w:rsidRPr="00676E10">
        <w:rPr>
          <w:rFonts w:asciiTheme="minorHAnsi" w:hAnsiTheme="minorHAnsi" w:cstheme="minorHAnsi"/>
        </w:rPr>
        <w:fldChar w:fldCharType="separate"/>
      </w:r>
      <w:r w:rsidRPr="00676E10">
        <w:rPr>
          <w:rFonts w:asciiTheme="minorHAnsi" w:hAnsiTheme="minorHAnsi" w:cstheme="minorHAnsi"/>
          <w:color w:val="0000FF"/>
          <w:sz w:val="20"/>
        </w:rPr>
        <w:t>пп</w:t>
      </w:r>
      <w:proofErr w:type="spellEnd"/>
      <w:r w:rsidRPr="00676E10">
        <w:rPr>
          <w:rFonts w:asciiTheme="minorHAnsi" w:hAnsiTheme="minorHAnsi" w:cstheme="minorHAnsi"/>
          <w:color w:val="0000FF"/>
          <w:sz w:val="20"/>
        </w:rPr>
        <w:t>. 2 п. 1 ст. 422</w:t>
      </w:r>
      <w:r w:rsidRPr="00676E10">
        <w:rPr>
          <w:rFonts w:asciiTheme="minorHAnsi" w:hAnsiTheme="minorHAnsi" w:cstheme="minorHAnsi"/>
          <w:color w:val="0000FF"/>
          <w:sz w:val="20"/>
        </w:rPr>
        <w:fldChar w:fldCharType="end"/>
      </w:r>
      <w:r w:rsidRPr="00676E10">
        <w:rPr>
          <w:rFonts w:asciiTheme="minorHAnsi" w:hAnsiTheme="minorHAnsi" w:cstheme="minorHAnsi"/>
          <w:sz w:val="20"/>
        </w:rPr>
        <w:t xml:space="preserve"> НК РФ, </w:t>
      </w:r>
      <w:hyperlink r:id="rId109">
        <w:proofErr w:type="spellStart"/>
        <w:r w:rsidRPr="00676E10">
          <w:rPr>
            <w:rFonts w:asciiTheme="minorHAnsi" w:hAnsiTheme="minorHAnsi" w:cstheme="minorHAnsi"/>
            <w:color w:val="0000FF"/>
            <w:sz w:val="20"/>
          </w:rPr>
          <w:t>пп</w:t>
        </w:r>
        <w:proofErr w:type="spellEnd"/>
        <w:r w:rsidRPr="00676E10">
          <w:rPr>
            <w:rFonts w:asciiTheme="minorHAnsi" w:hAnsiTheme="minorHAnsi" w:cstheme="minorHAnsi"/>
            <w:color w:val="0000FF"/>
            <w:sz w:val="20"/>
          </w:rPr>
          <w:t>. 2 п. 1 ст. 20.2</w:t>
        </w:r>
      </w:hyperlink>
      <w:r w:rsidRPr="00676E10">
        <w:rPr>
          <w:rFonts w:asciiTheme="minorHAnsi" w:hAnsiTheme="minorHAnsi" w:cstheme="minorHAnsi"/>
          <w:sz w:val="20"/>
        </w:rPr>
        <w:t xml:space="preserve"> Закона N 125-ФЗ).</w:t>
      </w:r>
    </w:p>
    <w:p w14:paraId="02F233A3" w14:textId="77777777" w:rsidR="003B79AE" w:rsidRPr="00676E10" w:rsidRDefault="003B79AE" w:rsidP="003B79AE">
      <w:pPr>
        <w:ind w:firstLine="604"/>
        <w:jc w:val="both"/>
        <w:rPr>
          <w:rFonts w:asciiTheme="minorHAnsi" w:hAnsiTheme="minorHAnsi" w:cstheme="minorHAnsi"/>
        </w:rPr>
      </w:pPr>
      <w:r w:rsidRPr="00676E10">
        <w:rPr>
          <w:rFonts w:asciiTheme="minorHAnsi" w:hAnsiTheme="minorHAnsi" w:cstheme="minorHAnsi"/>
          <w:sz w:val="20"/>
        </w:rPr>
        <w:t>Если будущий работник оплатил прохождение медицинского осмотра за счет собственных денежных средств, то указанная оплата подлежит компенсации (возмещению) со стороны будущего работодателя.</w:t>
      </w:r>
    </w:p>
    <w:p w14:paraId="20B3A3F2" w14:textId="77777777" w:rsidR="003B79AE" w:rsidRPr="00676E10" w:rsidRDefault="003B79AE" w:rsidP="003B79AE">
      <w:pPr>
        <w:ind w:firstLine="604"/>
        <w:jc w:val="both"/>
        <w:rPr>
          <w:rFonts w:asciiTheme="minorHAnsi" w:hAnsiTheme="minorHAnsi" w:cstheme="minorHAnsi"/>
        </w:rPr>
      </w:pPr>
      <w:r w:rsidRPr="00676E10">
        <w:rPr>
          <w:rFonts w:asciiTheme="minorHAnsi" w:hAnsiTheme="minorHAnsi" w:cstheme="minorHAnsi"/>
          <w:sz w:val="20"/>
        </w:rPr>
        <w:t>Обязанность компенсировать понесенные расходы на прохождение медицинского осмотра возникает даже в случае непринятия лица на работу по иным основаниям.</w:t>
      </w:r>
    </w:p>
    <w:p w14:paraId="26A54971" w14:textId="77777777" w:rsidR="003B79AE" w:rsidRPr="00676E10" w:rsidRDefault="003B79AE" w:rsidP="003B79AE">
      <w:pPr>
        <w:ind w:firstLine="604"/>
        <w:jc w:val="both"/>
        <w:rPr>
          <w:rFonts w:asciiTheme="minorHAnsi" w:hAnsiTheme="minorHAnsi" w:cstheme="minorHAnsi"/>
        </w:rPr>
      </w:pPr>
      <w:r w:rsidRPr="003B79AE">
        <w:rPr>
          <w:rFonts w:asciiTheme="minorHAnsi" w:hAnsiTheme="minorHAnsi" w:cstheme="minorHAnsi"/>
          <w:b/>
          <w:bCs/>
          <w:sz w:val="20"/>
          <w:u w:val="single"/>
        </w:rPr>
        <w:t>Компенсация затрат на прохождение (оплата прохождения) обязательного предварительного медосмотра не является объектом обложения страховыми взносами, так как не носит характер вознаграждения в рамках трудовых отношений, не является выплатой по трудовому или гражданско-правовому договорам, не является поощрительной или стимулирующей выплатой</w:t>
      </w:r>
      <w:r w:rsidRPr="00676E10">
        <w:rPr>
          <w:rFonts w:asciiTheme="minorHAnsi" w:hAnsiTheme="minorHAnsi" w:cstheme="minorHAnsi"/>
          <w:sz w:val="20"/>
        </w:rPr>
        <w:t xml:space="preserve"> (</w:t>
      </w:r>
      <w:hyperlink r:id="rId110">
        <w:r w:rsidRPr="00676E10">
          <w:rPr>
            <w:rFonts w:asciiTheme="minorHAnsi" w:hAnsiTheme="minorHAnsi" w:cstheme="minorHAnsi"/>
            <w:color w:val="0000FF"/>
            <w:sz w:val="20"/>
          </w:rPr>
          <w:t>Постановление</w:t>
        </w:r>
      </w:hyperlink>
      <w:r w:rsidRPr="00676E10">
        <w:rPr>
          <w:rFonts w:asciiTheme="minorHAnsi" w:hAnsiTheme="minorHAnsi" w:cstheme="minorHAnsi"/>
          <w:sz w:val="20"/>
        </w:rPr>
        <w:t xml:space="preserve"> Арбитражного суда Западно-Сибирского округа от 14.05.2020 N Ф04-1498/2020 по делу N А45-35434/2019).</w:t>
      </w:r>
    </w:p>
    <w:p w14:paraId="2DFF4C51" w14:textId="77777777" w:rsidR="003B79AE" w:rsidRPr="003B79AE" w:rsidRDefault="003B79AE" w:rsidP="003B79AE">
      <w:pPr>
        <w:pBdr>
          <w:bottom w:val="single" w:sz="12" w:space="1" w:color="auto"/>
        </w:pBdr>
        <w:ind w:firstLine="604"/>
        <w:jc w:val="both"/>
        <w:rPr>
          <w:rFonts w:asciiTheme="minorHAnsi" w:hAnsiTheme="minorHAnsi" w:cstheme="minorHAnsi"/>
          <w:b/>
          <w:bCs/>
          <w:sz w:val="20"/>
          <w:u w:val="single"/>
        </w:rPr>
      </w:pPr>
      <w:r w:rsidRPr="003B79AE">
        <w:rPr>
          <w:rFonts w:asciiTheme="minorHAnsi" w:hAnsiTheme="minorHAnsi" w:cstheme="minorHAnsi"/>
          <w:b/>
          <w:bCs/>
          <w:sz w:val="20"/>
          <w:u w:val="single"/>
        </w:rPr>
        <w:t>Учитывая вышеизложенное, по нашему мнению, компенсация затрат на прохождение обязательного медосмотра не является объектом обложения страховыми взносами. Однако контролирующие органы могут придерживаться противоположной точки зрения.</w:t>
      </w:r>
    </w:p>
    <w:p w14:paraId="024B7D0A" w14:textId="0FB358B5" w:rsidR="00806DA0" w:rsidRPr="00094F93" w:rsidRDefault="00806DA0" w:rsidP="00CB6FA2">
      <w:pPr>
        <w:pStyle w:val="ConsPlusNormal"/>
        <w:rPr>
          <w:rFonts w:asciiTheme="minorHAnsi" w:hAnsiTheme="minorHAnsi" w:cstheme="minorHAnsi"/>
          <w:sz w:val="20"/>
          <w:szCs w:val="20"/>
        </w:rPr>
      </w:pPr>
    </w:p>
    <w:p w14:paraId="13F29D30" w14:textId="487607C6" w:rsidR="00094F93" w:rsidRPr="00094F93" w:rsidRDefault="00094F93" w:rsidP="00CB6FA2">
      <w:pPr>
        <w:rPr>
          <w:rFonts w:asciiTheme="minorHAnsi" w:hAnsiTheme="minorHAnsi" w:cstheme="minorHAnsi"/>
          <w:sz w:val="20"/>
          <w:szCs w:val="20"/>
        </w:rPr>
      </w:pPr>
      <w:r w:rsidRPr="00094F93">
        <w:rPr>
          <w:rFonts w:asciiTheme="minorHAnsi" w:hAnsiTheme="minorHAnsi" w:cstheme="minorHAnsi"/>
          <w:sz w:val="20"/>
          <w:szCs w:val="20"/>
        </w:rPr>
        <w:t xml:space="preserve">Документ предоставлен </w:t>
      </w:r>
      <w:hyperlink r:id="rId111">
        <w:r w:rsidRPr="00094F93">
          <w:rPr>
            <w:rFonts w:asciiTheme="minorHAnsi" w:hAnsiTheme="minorHAnsi" w:cstheme="minorHAnsi"/>
            <w:color w:val="0000FF"/>
            <w:sz w:val="20"/>
            <w:szCs w:val="20"/>
          </w:rPr>
          <w:t>КонсультантПлюс</w:t>
        </w:r>
      </w:hyperlink>
    </w:p>
    <w:p w14:paraId="5D850537" w14:textId="77777777" w:rsidR="00094F93" w:rsidRPr="00094F93" w:rsidRDefault="00094F93" w:rsidP="002E428D">
      <w:pPr>
        <w:jc w:val="right"/>
        <w:rPr>
          <w:rFonts w:asciiTheme="minorHAnsi" w:hAnsiTheme="minorHAnsi" w:cstheme="minorHAnsi"/>
          <w:sz w:val="20"/>
          <w:szCs w:val="20"/>
        </w:rPr>
      </w:pPr>
      <w:r w:rsidRPr="00094F93">
        <w:rPr>
          <w:rFonts w:asciiTheme="minorHAnsi" w:hAnsiTheme="minorHAnsi" w:cstheme="minorHAnsi"/>
          <w:sz w:val="20"/>
          <w:szCs w:val="20"/>
        </w:rPr>
        <w:t>"Строительство: акты и комментарии для бухгалтера", 2023, N 6</w:t>
      </w:r>
    </w:p>
    <w:p w14:paraId="5325F375" w14:textId="77777777" w:rsidR="00094F93" w:rsidRPr="00630A31" w:rsidRDefault="00094F93" w:rsidP="002E428D">
      <w:pPr>
        <w:jc w:val="both"/>
        <w:rPr>
          <w:rFonts w:asciiTheme="minorHAnsi" w:hAnsiTheme="minorHAnsi" w:cstheme="minorHAnsi"/>
          <w:sz w:val="10"/>
          <w:szCs w:val="10"/>
        </w:rPr>
      </w:pPr>
    </w:p>
    <w:p w14:paraId="71F9BF98" w14:textId="77777777" w:rsidR="00094F93" w:rsidRPr="00094F93" w:rsidRDefault="00094F93" w:rsidP="002E428D">
      <w:pPr>
        <w:jc w:val="center"/>
        <w:rPr>
          <w:rFonts w:asciiTheme="minorHAnsi" w:hAnsiTheme="minorHAnsi" w:cstheme="minorHAnsi"/>
          <w:sz w:val="20"/>
          <w:szCs w:val="20"/>
        </w:rPr>
      </w:pPr>
      <w:r w:rsidRPr="00094F93">
        <w:rPr>
          <w:rFonts w:asciiTheme="minorHAnsi" w:hAnsiTheme="minorHAnsi" w:cstheme="minorHAnsi"/>
          <w:b/>
          <w:sz w:val="20"/>
          <w:szCs w:val="20"/>
        </w:rPr>
        <w:t>КОММЕНТАРИЙ</w:t>
      </w:r>
    </w:p>
    <w:p w14:paraId="1538203C" w14:textId="77777777" w:rsidR="00094F93" w:rsidRPr="00094F93" w:rsidRDefault="00094F93" w:rsidP="002E428D">
      <w:pPr>
        <w:jc w:val="center"/>
        <w:rPr>
          <w:rFonts w:asciiTheme="minorHAnsi" w:hAnsiTheme="minorHAnsi" w:cstheme="minorHAnsi"/>
          <w:sz w:val="20"/>
          <w:szCs w:val="20"/>
        </w:rPr>
      </w:pPr>
      <w:r w:rsidRPr="00094F93">
        <w:rPr>
          <w:rFonts w:asciiTheme="minorHAnsi" w:hAnsiTheme="minorHAnsi" w:cstheme="minorHAnsi"/>
          <w:b/>
          <w:sz w:val="20"/>
          <w:szCs w:val="20"/>
        </w:rPr>
        <w:t xml:space="preserve">К </w:t>
      </w:r>
      <w:hyperlink r:id="rId112">
        <w:r w:rsidRPr="00094F93">
          <w:rPr>
            <w:rFonts w:asciiTheme="minorHAnsi" w:hAnsiTheme="minorHAnsi" w:cstheme="minorHAnsi"/>
            <w:b/>
            <w:color w:val="0000FF"/>
            <w:sz w:val="20"/>
            <w:szCs w:val="20"/>
          </w:rPr>
          <w:t>ПИСЬМУ</w:t>
        </w:r>
      </w:hyperlink>
      <w:r w:rsidRPr="00094F93">
        <w:rPr>
          <w:rFonts w:asciiTheme="minorHAnsi" w:hAnsiTheme="minorHAnsi" w:cstheme="minorHAnsi"/>
          <w:b/>
          <w:sz w:val="20"/>
          <w:szCs w:val="20"/>
        </w:rPr>
        <w:t xml:space="preserve"> ФНС РОССИИ</w:t>
      </w:r>
    </w:p>
    <w:p w14:paraId="25395492" w14:textId="77777777" w:rsidR="00094F93" w:rsidRPr="00094F93" w:rsidRDefault="00094F93" w:rsidP="002E428D">
      <w:pPr>
        <w:jc w:val="center"/>
        <w:rPr>
          <w:rFonts w:asciiTheme="minorHAnsi" w:hAnsiTheme="minorHAnsi" w:cstheme="minorHAnsi"/>
          <w:sz w:val="20"/>
          <w:szCs w:val="20"/>
        </w:rPr>
      </w:pPr>
      <w:r w:rsidRPr="00094F93">
        <w:rPr>
          <w:rFonts w:asciiTheme="minorHAnsi" w:hAnsiTheme="minorHAnsi" w:cstheme="minorHAnsi"/>
          <w:b/>
          <w:sz w:val="20"/>
          <w:szCs w:val="20"/>
        </w:rPr>
        <w:t>ОТ 22.05.2023 N БС-4-11/6374@</w:t>
      </w:r>
    </w:p>
    <w:p w14:paraId="562A3E06" w14:textId="77777777" w:rsidR="00094F93" w:rsidRPr="00094F93" w:rsidRDefault="00094F93" w:rsidP="002E428D">
      <w:pPr>
        <w:ind w:firstLine="540"/>
        <w:jc w:val="both"/>
        <w:rPr>
          <w:rFonts w:asciiTheme="minorHAnsi" w:hAnsiTheme="minorHAnsi" w:cstheme="minorHAnsi"/>
          <w:sz w:val="20"/>
          <w:szCs w:val="20"/>
        </w:rPr>
      </w:pPr>
      <w:hyperlink r:id="rId113">
        <w:r w:rsidRPr="00094F93">
          <w:rPr>
            <w:rFonts w:asciiTheme="minorHAnsi" w:hAnsiTheme="minorHAnsi" w:cstheme="minorHAnsi"/>
            <w:color w:val="0000FF"/>
            <w:sz w:val="20"/>
            <w:szCs w:val="20"/>
          </w:rPr>
          <w:t>Письмом</w:t>
        </w:r>
      </w:hyperlink>
      <w:r w:rsidRPr="00094F93">
        <w:rPr>
          <w:rFonts w:asciiTheme="minorHAnsi" w:hAnsiTheme="minorHAnsi" w:cstheme="minorHAnsi"/>
          <w:sz w:val="20"/>
          <w:szCs w:val="20"/>
        </w:rPr>
        <w:t xml:space="preserve"> от 22.05.2023 N БС-4-11/6374@ ФНС направила для использования в работе </w:t>
      </w:r>
      <w:hyperlink r:id="rId114">
        <w:r w:rsidRPr="00094F93">
          <w:rPr>
            <w:rFonts w:asciiTheme="minorHAnsi" w:hAnsiTheme="minorHAnsi" w:cstheme="minorHAnsi"/>
            <w:color w:val="0000FF"/>
            <w:sz w:val="20"/>
            <w:szCs w:val="20"/>
          </w:rPr>
          <w:t>Письмо</w:t>
        </w:r>
      </w:hyperlink>
      <w:r w:rsidRPr="00094F93">
        <w:rPr>
          <w:rFonts w:asciiTheme="minorHAnsi" w:hAnsiTheme="minorHAnsi" w:cstheme="minorHAnsi"/>
          <w:sz w:val="20"/>
          <w:szCs w:val="20"/>
        </w:rPr>
        <w:t xml:space="preserve"> Минфина России от 10.05.2023 N 03-15-07/42587, в котором чиновники высказали свою позицию по вопросу обложения НДФЛ и страховыми взносами сумм, выплаченных работнику в качестве компенсации расходов на оплату обязательного медосмотра.</w:t>
      </w:r>
    </w:p>
    <w:p w14:paraId="2D9A4AE4"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В отношении НДФЛ Минфин указал на следующее:</w:t>
      </w:r>
    </w:p>
    <w:p w14:paraId="1337D716"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к доходам, полученным в натуральной форме, в частности, относится оплата (полностью или частично) организациями товаров (работ, услуг) в интересах налогоплательщика (</w:t>
      </w:r>
      <w:proofErr w:type="spellStart"/>
      <w:r w:rsidRPr="00094F93">
        <w:rPr>
          <w:rFonts w:asciiTheme="minorHAnsi" w:hAnsiTheme="minorHAnsi" w:cstheme="minorHAnsi"/>
          <w:sz w:val="20"/>
          <w:szCs w:val="20"/>
        </w:rPr>
        <w:fldChar w:fldCharType="begin"/>
      </w:r>
      <w:r w:rsidRPr="00094F93">
        <w:rPr>
          <w:rFonts w:asciiTheme="minorHAnsi" w:hAnsiTheme="minorHAnsi" w:cstheme="minorHAnsi"/>
          <w:sz w:val="20"/>
          <w:szCs w:val="20"/>
        </w:rPr>
        <w:instrText xml:space="preserve"> HYPERLINK "https://login.consultant.ru/link/?req=doc&amp;base=LAW&amp;n=445924&amp;dst=101128" \h </w:instrText>
      </w:r>
      <w:r w:rsidRPr="00094F93">
        <w:rPr>
          <w:rFonts w:asciiTheme="minorHAnsi" w:hAnsiTheme="minorHAnsi" w:cstheme="minorHAnsi"/>
          <w:sz w:val="20"/>
          <w:szCs w:val="20"/>
        </w:rPr>
        <w:fldChar w:fldCharType="separate"/>
      </w:r>
      <w:r w:rsidRPr="00094F93">
        <w:rPr>
          <w:rFonts w:asciiTheme="minorHAnsi" w:hAnsiTheme="minorHAnsi" w:cstheme="minorHAnsi"/>
          <w:color w:val="0000FF"/>
          <w:sz w:val="20"/>
          <w:szCs w:val="20"/>
        </w:rPr>
        <w:t>пп</w:t>
      </w:r>
      <w:proofErr w:type="spellEnd"/>
      <w:r w:rsidRPr="00094F93">
        <w:rPr>
          <w:rFonts w:asciiTheme="minorHAnsi" w:hAnsiTheme="minorHAnsi" w:cstheme="minorHAnsi"/>
          <w:color w:val="0000FF"/>
          <w:sz w:val="20"/>
          <w:szCs w:val="20"/>
        </w:rPr>
        <w:t>. 1 п. 2 ст. 211</w:t>
      </w:r>
      <w:r w:rsidRPr="00094F93">
        <w:rPr>
          <w:rFonts w:asciiTheme="minorHAnsi" w:hAnsiTheme="minorHAnsi" w:cstheme="minorHAnsi"/>
          <w:color w:val="0000FF"/>
          <w:sz w:val="20"/>
          <w:szCs w:val="20"/>
        </w:rPr>
        <w:fldChar w:fldCharType="end"/>
      </w:r>
      <w:r w:rsidRPr="00094F93">
        <w:rPr>
          <w:rFonts w:asciiTheme="minorHAnsi" w:hAnsiTheme="minorHAnsi" w:cstheme="minorHAnsi"/>
          <w:sz w:val="20"/>
          <w:szCs w:val="20"/>
        </w:rPr>
        <w:t xml:space="preserve"> НК РФ);</w:t>
      </w:r>
    </w:p>
    <w:p w14:paraId="60431AB1"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 оплата работодателем товаров (работ, услуг) или имущественных прав не в интересах налогоплательщика (например, оплата организацией стоимости проведения обязательных медицинских осмотров и психиатрических освидетельствований, необходимость прохождения которых обусловлена требованиями </w:t>
      </w:r>
      <w:hyperlink r:id="rId115">
        <w:r w:rsidRPr="00094F93">
          <w:rPr>
            <w:rFonts w:asciiTheme="minorHAnsi" w:hAnsiTheme="minorHAnsi" w:cstheme="minorHAnsi"/>
            <w:color w:val="0000FF"/>
            <w:sz w:val="20"/>
            <w:szCs w:val="20"/>
          </w:rPr>
          <w:t>ст. 220</w:t>
        </w:r>
      </w:hyperlink>
      <w:r w:rsidRPr="00094F93">
        <w:rPr>
          <w:rFonts w:asciiTheme="minorHAnsi" w:hAnsiTheme="minorHAnsi" w:cstheme="minorHAnsi"/>
          <w:sz w:val="20"/>
          <w:szCs w:val="20"/>
        </w:rPr>
        <w:t xml:space="preserve"> ТК РФ) не признается доходом, полученным этим налогоплательщиком в натуральной форме.</w:t>
      </w:r>
    </w:p>
    <w:p w14:paraId="0963DEE2"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Следовательно, сумма возмещения работодателем расходов работника в виде стоимости проведения обязательного медосмотра не облагается НДФЛ.</w:t>
      </w:r>
    </w:p>
    <w:p w14:paraId="576A2AC3"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А вот начислять страховые взносы Минфин считает обязательным. Обоснование такое.</w:t>
      </w:r>
    </w:p>
    <w:p w14:paraId="1EF7708E"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Организация обязательных медицинских осмотров для указанных в </w:t>
      </w:r>
      <w:hyperlink r:id="rId116">
        <w:r w:rsidRPr="00094F93">
          <w:rPr>
            <w:rFonts w:asciiTheme="minorHAnsi" w:hAnsiTheme="minorHAnsi" w:cstheme="minorHAnsi"/>
            <w:color w:val="0000FF"/>
            <w:sz w:val="20"/>
            <w:szCs w:val="20"/>
          </w:rPr>
          <w:t>ст. 220</w:t>
        </w:r>
      </w:hyperlink>
      <w:r w:rsidRPr="00094F93">
        <w:rPr>
          <w:rFonts w:asciiTheme="minorHAnsi" w:hAnsiTheme="minorHAnsi" w:cstheme="minorHAnsi"/>
          <w:sz w:val="20"/>
          <w:szCs w:val="20"/>
        </w:rPr>
        <w:t xml:space="preserve"> ТК РФ категорий работников является обязанностью работодателя. Проведение медосмотров осуществляется на основании направления работодателя, выданного работнику.</w:t>
      </w:r>
    </w:p>
    <w:p w14:paraId="15A5B8C7"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Законодательством не предусмотрено прохождение обязательного медосмотра за счет средств работника, в том числе с последующей компенсацией ему расходов.</w:t>
      </w:r>
    </w:p>
    <w:p w14:paraId="11AE5ED2"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С учетом изложенного сумма возмещения расходов на оплату медосмотра подпадает под действие </w:t>
      </w:r>
      <w:hyperlink r:id="rId117">
        <w:proofErr w:type="spellStart"/>
        <w:r w:rsidRPr="00094F93">
          <w:rPr>
            <w:rFonts w:asciiTheme="minorHAnsi" w:hAnsiTheme="minorHAnsi" w:cstheme="minorHAnsi"/>
            <w:color w:val="0000FF"/>
            <w:sz w:val="20"/>
            <w:szCs w:val="20"/>
          </w:rPr>
          <w:t>пп</w:t>
        </w:r>
        <w:proofErr w:type="spellEnd"/>
        <w:r w:rsidRPr="00094F93">
          <w:rPr>
            <w:rFonts w:asciiTheme="minorHAnsi" w:hAnsiTheme="minorHAnsi" w:cstheme="minorHAnsi"/>
            <w:color w:val="0000FF"/>
            <w:sz w:val="20"/>
            <w:szCs w:val="20"/>
          </w:rPr>
          <w:t>. 1 п. 1 ст. 420</w:t>
        </w:r>
      </w:hyperlink>
      <w:r w:rsidRPr="00094F93">
        <w:rPr>
          <w:rFonts w:asciiTheme="minorHAnsi" w:hAnsiTheme="minorHAnsi" w:cstheme="minorHAnsi"/>
          <w:sz w:val="20"/>
          <w:szCs w:val="20"/>
        </w:rPr>
        <w:t xml:space="preserve"> НК РФ, согласно которому объектом обложения страховыми взносами признаются выплаты и иные вознаграждения в пользу физических лиц, в частности, в рамках трудовых отношений.</w:t>
      </w:r>
    </w:p>
    <w:p w14:paraId="69785E6D"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При этом перечень не облагаемых страховыми взносами выплат, установленный </w:t>
      </w:r>
      <w:hyperlink r:id="rId118">
        <w:r w:rsidRPr="00094F93">
          <w:rPr>
            <w:rFonts w:asciiTheme="minorHAnsi" w:hAnsiTheme="minorHAnsi" w:cstheme="minorHAnsi"/>
            <w:color w:val="0000FF"/>
            <w:sz w:val="20"/>
            <w:szCs w:val="20"/>
          </w:rPr>
          <w:t>ст. 422</w:t>
        </w:r>
      </w:hyperlink>
      <w:r w:rsidRPr="00094F93">
        <w:rPr>
          <w:rFonts w:asciiTheme="minorHAnsi" w:hAnsiTheme="minorHAnsi" w:cstheme="minorHAnsi"/>
          <w:sz w:val="20"/>
          <w:szCs w:val="20"/>
        </w:rPr>
        <w:t xml:space="preserve"> НК РФ, является исчерпывающим и не включает суммы выплат, направленных на возмещение расходов работников по прохождению ими обязательных медосмотров.</w:t>
      </w:r>
    </w:p>
    <w:p w14:paraId="49CB6805"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Таким образом, суммы компенсации работникам их расходов на оплату обязательных медосмотров облагаются страховыми взносами в общеустановленном порядке как выплаты, производимые в рамках трудовых отношений.</w:t>
      </w:r>
    </w:p>
    <w:p w14:paraId="1B625B4A" w14:textId="77777777" w:rsidR="00094F93" w:rsidRPr="00094F93" w:rsidRDefault="00094F93" w:rsidP="002E428D">
      <w:pPr>
        <w:jc w:val="both"/>
        <w:rPr>
          <w:rFonts w:asciiTheme="minorHAnsi" w:hAnsiTheme="minorHAnsi" w:cstheme="minorHAnsi"/>
          <w:sz w:val="20"/>
          <w:szCs w:val="20"/>
        </w:rPr>
      </w:pPr>
    </w:p>
    <w:p w14:paraId="2754E6B3"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К сведению. Категории работников, в отношении которых работодатель обязан организовывать проведение за счет собственных средств обязательных предварительных (при поступлении на работу), периодических (в течение трудовой деятельности) медицинских осмотров, а также обязательных психиатрических освидетельствований, определены </w:t>
      </w:r>
      <w:hyperlink r:id="rId119">
        <w:r w:rsidRPr="00094F93">
          <w:rPr>
            <w:rFonts w:asciiTheme="minorHAnsi" w:hAnsiTheme="minorHAnsi" w:cstheme="minorHAnsi"/>
            <w:color w:val="0000FF"/>
            <w:sz w:val="20"/>
            <w:szCs w:val="20"/>
          </w:rPr>
          <w:t>ст. 220</w:t>
        </w:r>
      </w:hyperlink>
      <w:r w:rsidRPr="00094F93">
        <w:rPr>
          <w:rFonts w:asciiTheme="minorHAnsi" w:hAnsiTheme="minorHAnsi" w:cstheme="minorHAnsi"/>
          <w:sz w:val="20"/>
          <w:szCs w:val="20"/>
        </w:rPr>
        <w:t xml:space="preserve"> ТК РФ.</w:t>
      </w:r>
    </w:p>
    <w:p w14:paraId="7F231912"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lastRenderedPageBreak/>
        <w:t xml:space="preserve">Порядки проведения названных медосмотров, обязательных психиатрических освидетельствований, их периодичность, а также виды деятельности, при осуществлении которых проводится психиатрическое освидетельствование, утверждены Приказами Минздрава России от 28.01.2021 </w:t>
      </w:r>
      <w:hyperlink r:id="rId120">
        <w:r w:rsidRPr="00094F93">
          <w:rPr>
            <w:rFonts w:asciiTheme="minorHAnsi" w:hAnsiTheme="minorHAnsi" w:cstheme="minorHAnsi"/>
            <w:color w:val="0000FF"/>
            <w:sz w:val="20"/>
            <w:szCs w:val="20"/>
          </w:rPr>
          <w:t>N 29н</w:t>
        </w:r>
      </w:hyperlink>
      <w:r w:rsidRPr="00094F93">
        <w:rPr>
          <w:rFonts w:asciiTheme="minorHAnsi" w:hAnsiTheme="minorHAnsi" w:cstheme="minorHAnsi"/>
          <w:sz w:val="20"/>
          <w:szCs w:val="20"/>
        </w:rPr>
        <w:t xml:space="preserve"> и от 20.05.2022 N 342н.</w:t>
      </w:r>
    </w:p>
    <w:p w14:paraId="0085C2A7" w14:textId="77777777" w:rsidR="00094F93" w:rsidRPr="00094F93" w:rsidRDefault="00094F93" w:rsidP="002E428D">
      <w:pPr>
        <w:jc w:val="both"/>
        <w:rPr>
          <w:rFonts w:asciiTheme="minorHAnsi" w:hAnsiTheme="minorHAnsi" w:cstheme="minorHAnsi"/>
          <w:sz w:val="20"/>
          <w:szCs w:val="20"/>
        </w:rPr>
      </w:pPr>
    </w:p>
    <w:p w14:paraId="26891E91"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Как видим, позиция чиновников основана на том, что в силу норм законодательства прохождение обязательных медосмотров должно осуществляться по направлению работодателя и за его счет, то есть путем расчетов работодателя непосредственно с медицинской организацией, а не путем возмещения расходов работника. Соответственно, несоблюдение установленного порядка проведения медосмотра (оплата медуслуг физлицом и выплата ему организацией компенсации) влечет обязанность включить выплаченные сотрудникам суммы возмещения расходов в базу для начисления страховых взносов.</w:t>
      </w:r>
    </w:p>
    <w:p w14:paraId="7566665B"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Этого мнения чиновники придерживаются давно (см., например, Письма Минфина России от 01.11.2019 </w:t>
      </w:r>
      <w:hyperlink r:id="rId121">
        <w:r w:rsidRPr="00094F93">
          <w:rPr>
            <w:rFonts w:asciiTheme="minorHAnsi" w:hAnsiTheme="minorHAnsi" w:cstheme="minorHAnsi"/>
            <w:color w:val="0000FF"/>
            <w:sz w:val="20"/>
            <w:szCs w:val="20"/>
          </w:rPr>
          <w:t>N 03-04-05/84588</w:t>
        </w:r>
      </w:hyperlink>
      <w:r w:rsidRPr="00094F93">
        <w:rPr>
          <w:rFonts w:asciiTheme="minorHAnsi" w:hAnsiTheme="minorHAnsi" w:cstheme="minorHAnsi"/>
          <w:sz w:val="20"/>
          <w:szCs w:val="20"/>
        </w:rPr>
        <w:t xml:space="preserve">, от 24.01.2019 </w:t>
      </w:r>
      <w:hyperlink r:id="rId122">
        <w:r w:rsidRPr="00094F93">
          <w:rPr>
            <w:rFonts w:asciiTheme="minorHAnsi" w:hAnsiTheme="minorHAnsi" w:cstheme="minorHAnsi"/>
            <w:color w:val="0000FF"/>
            <w:sz w:val="20"/>
            <w:szCs w:val="20"/>
          </w:rPr>
          <w:t>N 03-15-06/3786</w:t>
        </w:r>
      </w:hyperlink>
      <w:r w:rsidRPr="00094F93">
        <w:rPr>
          <w:rFonts w:asciiTheme="minorHAnsi" w:hAnsiTheme="minorHAnsi" w:cstheme="minorHAnsi"/>
          <w:sz w:val="20"/>
          <w:szCs w:val="20"/>
        </w:rPr>
        <w:t xml:space="preserve">, от 27.12.2018 </w:t>
      </w:r>
      <w:hyperlink r:id="rId123">
        <w:r w:rsidRPr="00094F93">
          <w:rPr>
            <w:rFonts w:asciiTheme="minorHAnsi" w:hAnsiTheme="minorHAnsi" w:cstheme="minorHAnsi"/>
            <w:color w:val="0000FF"/>
            <w:sz w:val="20"/>
            <w:szCs w:val="20"/>
          </w:rPr>
          <w:t>N 03-15-06/95288</w:t>
        </w:r>
      </w:hyperlink>
      <w:r w:rsidRPr="00094F93">
        <w:rPr>
          <w:rFonts w:asciiTheme="minorHAnsi" w:hAnsiTheme="minorHAnsi" w:cstheme="minorHAnsi"/>
          <w:sz w:val="20"/>
          <w:szCs w:val="20"/>
        </w:rPr>
        <w:t xml:space="preserve">, ФНС России от 03.09.2018 </w:t>
      </w:r>
      <w:hyperlink r:id="rId124">
        <w:r w:rsidRPr="00094F93">
          <w:rPr>
            <w:rFonts w:asciiTheme="minorHAnsi" w:hAnsiTheme="minorHAnsi" w:cstheme="minorHAnsi"/>
            <w:color w:val="0000FF"/>
            <w:sz w:val="20"/>
            <w:szCs w:val="20"/>
          </w:rPr>
          <w:t>N БС-4-11/16963@</w:t>
        </w:r>
      </w:hyperlink>
      <w:r w:rsidRPr="00094F93">
        <w:rPr>
          <w:rFonts w:asciiTheme="minorHAnsi" w:hAnsiTheme="minorHAnsi" w:cstheme="minorHAnsi"/>
          <w:sz w:val="20"/>
          <w:szCs w:val="20"/>
        </w:rPr>
        <w:t>).</w:t>
      </w:r>
    </w:p>
    <w:p w14:paraId="7471B9EA"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Однако у судов по данному вопросу совсем иная позиция. Арбитры считают, что компенсация затрат работников на прохождение обязательных медосмотров не является объектом обложения страховыми взносами, поскольку не носит характера вознаграждения в рамках трудовых отношений, не признается поощрительной или стимулирующей выплатой.</w:t>
      </w:r>
    </w:p>
    <w:p w14:paraId="49F62A30" w14:textId="77777777" w:rsidR="00094F93" w:rsidRPr="00094F93" w:rsidRDefault="00094F93" w:rsidP="002E428D">
      <w:pPr>
        <w:jc w:val="both"/>
        <w:rPr>
          <w:rFonts w:asciiTheme="minorHAnsi" w:hAnsiTheme="minorHAnsi" w:cstheme="minorHAnsi"/>
          <w:sz w:val="20"/>
          <w:szCs w:val="20"/>
        </w:rPr>
      </w:pPr>
    </w:p>
    <w:p w14:paraId="03BD47BC"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Обратите внимание! Обратившись в суд, организация сможет доказать незаконность доначисления страховых взносов, в том числе на обязательное страхование от несчастных случаев на производстве и профзаболеваний (Постановления АС УО от 12.02.2021 </w:t>
      </w:r>
      <w:hyperlink r:id="rId125">
        <w:r w:rsidRPr="00094F93">
          <w:rPr>
            <w:rFonts w:asciiTheme="minorHAnsi" w:hAnsiTheme="minorHAnsi" w:cstheme="minorHAnsi"/>
            <w:color w:val="0000FF"/>
            <w:sz w:val="20"/>
            <w:szCs w:val="20"/>
          </w:rPr>
          <w:t>N Ф09-14/21</w:t>
        </w:r>
      </w:hyperlink>
      <w:r w:rsidRPr="00094F93">
        <w:rPr>
          <w:rFonts w:asciiTheme="minorHAnsi" w:hAnsiTheme="minorHAnsi" w:cstheme="minorHAnsi"/>
          <w:sz w:val="20"/>
          <w:szCs w:val="20"/>
        </w:rPr>
        <w:t xml:space="preserve"> по делу N А60-5162/2020, АС ВВО от 19.12.2022 </w:t>
      </w:r>
      <w:hyperlink r:id="rId126">
        <w:r w:rsidRPr="00094F93">
          <w:rPr>
            <w:rFonts w:asciiTheme="minorHAnsi" w:hAnsiTheme="minorHAnsi" w:cstheme="minorHAnsi"/>
            <w:color w:val="0000FF"/>
            <w:sz w:val="20"/>
            <w:szCs w:val="20"/>
          </w:rPr>
          <w:t>N Ф01-6281/2022</w:t>
        </w:r>
      </w:hyperlink>
      <w:r w:rsidRPr="00094F93">
        <w:rPr>
          <w:rFonts w:asciiTheme="minorHAnsi" w:hAnsiTheme="minorHAnsi" w:cstheme="minorHAnsi"/>
          <w:sz w:val="20"/>
          <w:szCs w:val="20"/>
        </w:rPr>
        <w:t xml:space="preserve"> по делу N А43-4466/2022, АС СЗО от 05.04.2021 </w:t>
      </w:r>
      <w:hyperlink r:id="rId127">
        <w:r w:rsidRPr="00094F93">
          <w:rPr>
            <w:rFonts w:asciiTheme="minorHAnsi" w:hAnsiTheme="minorHAnsi" w:cstheme="minorHAnsi"/>
            <w:color w:val="0000FF"/>
            <w:sz w:val="20"/>
            <w:szCs w:val="20"/>
          </w:rPr>
          <w:t>N Ф07-1692/2021</w:t>
        </w:r>
      </w:hyperlink>
      <w:r w:rsidRPr="00094F93">
        <w:rPr>
          <w:rFonts w:asciiTheme="minorHAnsi" w:hAnsiTheme="minorHAnsi" w:cstheme="minorHAnsi"/>
          <w:sz w:val="20"/>
          <w:szCs w:val="20"/>
        </w:rPr>
        <w:t xml:space="preserve"> по делу N А44-4476/2020, АС ВСО от 09.08.2016 </w:t>
      </w:r>
      <w:hyperlink r:id="rId128">
        <w:r w:rsidRPr="00094F93">
          <w:rPr>
            <w:rFonts w:asciiTheme="minorHAnsi" w:hAnsiTheme="minorHAnsi" w:cstheme="minorHAnsi"/>
            <w:color w:val="0000FF"/>
            <w:sz w:val="20"/>
            <w:szCs w:val="20"/>
          </w:rPr>
          <w:t>N Ф02-3901/2016</w:t>
        </w:r>
      </w:hyperlink>
      <w:r w:rsidRPr="00094F93">
        <w:rPr>
          <w:rFonts w:asciiTheme="minorHAnsi" w:hAnsiTheme="minorHAnsi" w:cstheme="minorHAnsi"/>
          <w:sz w:val="20"/>
          <w:szCs w:val="20"/>
        </w:rPr>
        <w:t xml:space="preserve"> по делу N А19-18321/2015 и др.).</w:t>
      </w:r>
    </w:p>
    <w:p w14:paraId="0F75B80A" w14:textId="77777777" w:rsidR="00094F93" w:rsidRPr="00094F93" w:rsidRDefault="00094F93" w:rsidP="002E428D">
      <w:pPr>
        <w:jc w:val="both"/>
        <w:rPr>
          <w:rFonts w:asciiTheme="minorHAnsi" w:hAnsiTheme="minorHAnsi" w:cstheme="minorHAnsi"/>
          <w:sz w:val="20"/>
          <w:szCs w:val="20"/>
        </w:rPr>
      </w:pPr>
    </w:p>
    <w:p w14:paraId="322208B6"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Например, арбитры АС ДВО, рассматривая спор о доначислении взносов на обязательное страхование от несчастных случаев на производстве и профзаболеваний, в </w:t>
      </w:r>
      <w:hyperlink r:id="rId129">
        <w:r w:rsidRPr="00094F93">
          <w:rPr>
            <w:rFonts w:asciiTheme="minorHAnsi" w:hAnsiTheme="minorHAnsi" w:cstheme="minorHAnsi"/>
            <w:color w:val="0000FF"/>
            <w:sz w:val="20"/>
            <w:szCs w:val="20"/>
          </w:rPr>
          <w:t>Постановлении</w:t>
        </w:r>
      </w:hyperlink>
      <w:r w:rsidRPr="00094F93">
        <w:rPr>
          <w:rFonts w:asciiTheme="minorHAnsi" w:hAnsiTheme="minorHAnsi" w:cstheme="minorHAnsi"/>
          <w:sz w:val="20"/>
          <w:szCs w:val="20"/>
        </w:rPr>
        <w:t xml:space="preserve"> от 28.05.2021 N Ф03-2585/2021 по делу N А51-12544/2020 указали на следующее.</w:t>
      </w:r>
    </w:p>
    <w:p w14:paraId="5EB506FB"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В соответствии с нормами </w:t>
      </w:r>
      <w:hyperlink r:id="rId130">
        <w:r w:rsidRPr="00094F93">
          <w:rPr>
            <w:rFonts w:asciiTheme="minorHAnsi" w:hAnsiTheme="minorHAnsi" w:cstheme="minorHAnsi"/>
            <w:color w:val="0000FF"/>
            <w:sz w:val="20"/>
            <w:szCs w:val="20"/>
          </w:rPr>
          <w:t>ТК</w:t>
        </w:r>
      </w:hyperlink>
      <w:r w:rsidRPr="00094F93">
        <w:rPr>
          <w:rFonts w:asciiTheme="minorHAnsi" w:hAnsiTheme="minorHAnsi" w:cstheme="minorHAnsi"/>
          <w:sz w:val="20"/>
          <w:szCs w:val="20"/>
        </w:rPr>
        <w:t xml:space="preserve"> РФ прохождение обязательного предварительного медицинского осмотра работника (при устройстве его на работу) и периодического (в течение трудовой деятельности) должно осуществляться по направлению работодателя в медицинскую организацию (с которой работодателем заключен договор на проведение предварительных и (или) периодических осмотров) и за счет его средств.</w:t>
      </w:r>
    </w:p>
    <w:p w14:paraId="61D9B55B"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Следовательно, поскольку трудовым законодательством обязанность по оплате медосмотров возложена на работодателя, если работник оплатил прохождение медицинского осмотра за счет собственных денежных средств, такая оплата подлежит компенсации (возмещению) со стороны организации-работодателя.</w:t>
      </w:r>
    </w:p>
    <w:p w14:paraId="780F4CA8"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Спорные компенсационные выплаты на возмещение работникам стоимости обязательных предварительных и периодических медицинских осмотров не включаются в базу для начисления страховых взносов, поскольку в соответствии с правовой позицией, изложенной в </w:t>
      </w:r>
      <w:hyperlink r:id="rId131">
        <w:r w:rsidRPr="00094F93">
          <w:rPr>
            <w:rFonts w:asciiTheme="minorHAnsi" w:hAnsiTheme="minorHAnsi" w:cstheme="minorHAnsi"/>
            <w:color w:val="0000FF"/>
            <w:sz w:val="20"/>
            <w:szCs w:val="20"/>
          </w:rPr>
          <w:t>Постановлении</w:t>
        </w:r>
      </w:hyperlink>
      <w:r w:rsidRPr="00094F93">
        <w:rPr>
          <w:rFonts w:asciiTheme="minorHAnsi" w:hAnsiTheme="minorHAnsi" w:cstheme="minorHAnsi"/>
          <w:sz w:val="20"/>
          <w:szCs w:val="20"/>
        </w:rPr>
        <w:t xml:space="preserve"> Президиума ВАС РФ от 14.05.2013 N 17744/12,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 Выплаты социального характера, основанные на коллективном договоре, не являющиеся стимулирующими, не зависящие от квалификации работников, сложности, качества, количества, условий выполнения самой работы, не считаются оплатой труда работников (вознаграждением за труд), в том числе и потому что не предусмотрены трудовыми договорами. Эти выплаты не признаются объектами обложения страховыми взносами и не подлежат включению в базу для их начисления.</w:t>
      </w:r>
    </w:p>
    <w:p w14:paraId="7DFCB8BF"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Компенсация работникам затрат на прохождение предварительных и периодических медицинских осмотров (обследований) производилась предприятием в рамках исполнения возложенной на работодателя трудовым законодательством обязанности по организации периодических медицинских осмотров своих работников.</w:t>
      </w:r>
    </w:p>
    <w:p w14:paraId="634870FE"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Подобная выплата не является экономической выгодой (доходом) работников, не носит характера вознаграждения в рамках трудовых отношений (платой за труд, доходом), не считается выплатой по трудовому или гражданско-правовому договорам, не признается поощрительной или стимулирующей выплатой, в связи с чем не подлежит обложению страховыми взносами.</w:t>
      </w:r>
    </w:p>
    <w:p w14:paraId="6D23B8FB"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 xml:space="preserve">Данный вывод согласуется с правовой позицией, изложенной в </w:t>
      </w:r>
      <w:hyperlink r:id="rId132">
        <w:r w:rsidRPr="00094F93">
          <w:rPr>
            <w:rFonts w:asciiTheme="minorHAnsi" w:hAnsiTheme="minorHAnsi" w:cstheme="minorHAnsi"/>
            <w:color w:val="0000FF"/>
            <w:sz w:val="20"/>
            <w:szCs w:val="20"/>
          </w:rPr>
          <w:t>Определении</w:t>
        </w:r>
      </w:hyperlink>
      <w:r w:rsidRPr="00094F93">
        <w:rPr>
          <w:rFonts w:asciiTheme="minorHAnsi" w:hAnsiTheme="minorHAnsi" w:cstheme="minorHAnsi"/>
          <w:sz w:val="20"/>
          <w:szCs w:val="20"/>
        </w:rPr>
        <w:t xml:space="preserve"> ВС РФ от 29.10.2019 N 306-ЭС19-9697.</w:t>
      </w:r>
    </w:p>
    <w:p w14:paraId="0E7C66EE" w14:textId="77777777" w:rsidR="00094F93" w:rsidRPr="00094F93" w:rsidRDefault="00094F93" w:rsidP="002E428D">
      <w:pPr>
        <w:ind w:firstLine="540"/>
        <w:jc w:val="both"/>
        <w:rPr>
          <w:rFonts w:asciiTheme="minorHAnsi" w:hAnsiTheme="minorHAnsi" w:cstheme="minorHAnsi"/>
          <w:sz w:val="20"/>
          <w:szCs w:val="20"/>
        </w:rPr>
      </w:pPr>
      <w:r w:rsidRPr="00094F93">
        <w:rPr>
          <w:rFonts w:asciiTheme="minorHAnsi" w:hAnsiTheme="minorHAnsi" w:cstheme="minorHAnsi"/>
          <w:sz w:val="20"/>
          <w:szCs w:val="20"/>
        </w:rPr>
        <w:t>В результате решение контролеров о начислении недоимки было отменено.</w:t>
      </w:r>
    </w:p>
    <w:p w14:paraId="7903B972" w14:textId="731515DC" w:rsidR="00094F93" w:rsidRPr="00094F93" w:rsidRDefault="00094F93" w:rsidP="00CB6FA2">
      <w:pPr>
        <w:ind w:firstLine="540"/>
        <w:jc w:val="both"/>
        <w:rPr>
          <w:rFonts w:asciiTheme="minorHAnsi" w:hAnsiTheme="minorHAnsi" w:cstheme="minorHAnsi"/>
          <w:sz w:val="20"/>
          <w:szCs w:val="20"/>
        </w:rPr>
      </w:pPr>
      <w:r w:rsidRPr="00094F93">
        <w:rPr>
          <w:rFonts w:asciiTheme="minorHAnsi" w:hAnsiTheme="minorHAnsi" w:cstheme="minorHAnsi"/>
          <w:sz w:val="20"/>
          <w:szCs w:val="20"/>
        </w:rPr>
        <w:t>Подведем итог. Если организация не желает спорить с проверяющими, суммы возмещения надо включать в базу для начисления страховых взносов. Вместе с тем у работодателя есть шансы сэкономить на уплате страховых взносов (в том числе на обязательное страхование от несчастных случаев и профзаболеваний), но правомерность невключения сумм компенсации в базу по страховым взносам придется отстаивать в судебном порядке. Имеющаяся арбитражная практика свидетельствует о том, что отстоять право на экономию вполне реально.</w:t>
      </w:r>
    </w:p>
    <w:p w14:paraId="1EEE3B2F" w14:textId="77777777" w:rsidR="00094F93" w:rsidRPr="00CB6FA2" w:rsidRDefault="00094F93" w:rsidP="002E428D">
      <w:pPr>
        <w:jc w:val="right"/>
        <w:rPr>
          <w:rFonts w:asciiTheme="minorHAnsi" w:hAnsiTheme="minorHAnsi" w:cstheme="minorHAnsi"/>
          <w:sz w:val="18"/>
          <w:szCs w:val="18"/>
        </w:rPr>
      </w:pPr>
      <w:r w:rsidRPr="00CB6FA2">
        <w:rPr>
          <w:rFonts w:asciiTheme="minorHAnsi" w:hAnsiTheme="minorHAnsi" w:cstheme="minorHAnsi"/>
          <w:sz w:val="18"/>
          <w:szCs w:val="18"/>
        </w:rPr>
        <w:t>А.А. Соловьева</w:t>
      </w:r>
    </w:p>
    <w:p w14:paraId="34613BCA" w14:textId="77777777" w:rsidR="00094F93" w:rsidRPr="00CB6FA2" w:rsidRDefault="00094F93" w:rsidP="002E428D">
      <w:pPr>
        <w:jc w:val="right"/>
        <w:rPr>
          <w:rFonts w:asciiTheme="minorHAnsi" w:hAnsiTheme="minorHAnsi" w:cstheme="minorHAnsi"/>
          <w:sz w:val="18"/>
          <w:szCs w:val="18"/>
        </w:rPr>
      </w:pPr>
      <w:r w:rsidRPr="00CB6FA2">
        <w:rPr>
          <w:rFonts w:asciiTheme="minorHAnsi" w:hAnsiTheme="minorHAnsi" w:cstheme="minorHAnsi"/>
          <w:sz w:val="18"/>
          <w:szCs w:val="18"/>
        </w:rPr>
        <w:t>Эксперт журнала</w:t>
      </w:r>
    </w:p>
    <w:p w14:paraId="113F7353" w14:textId="77777777" w:rsidR="00094F93" w:rsidRPr="00CB6FA2" w:rsidRDefault="00094F93" w:rsidP="002E428D">
      <w:pPr>
        <w:jc w:val="right"/>
        <w:rPr>
          <w:rFonts w:asciiTheme="minorHAnsi" w:hAnsiTheme="minorHAnsi" w:cstheme="minorHAnsi"/>
          <w:sz w:val="18"/>
          <w:szCs w:val="18"/>
        </w:rPr>
      </w:pPr>
      <w:r w:rsidRPr="00CB6FA2">
        <w:rPr>
          <w:rFonts w:asciiTheme="minorHAnsi" w:hAnsiTheme="minorHAnsi" w:cstheme="minorHAnsi"/>
          <w:sz w:val="18"/>
          <w:szCs w:val="18"/>
        </w:rPr>
        <w:t>"Строительство:</w:t>
      </w:r>
    </w:p>
    <w:p w14:paraId="4A3800CE" w14:textId="77777777" w:rsidR="00094F93" w:rsidRPr="00CB6FA2" w:rsidRDefault="00094F93" w:rsidP="002E428D">
      <w:pPr>
        <w:jc w:val="right"/>
        <w:rPr>
          <w:rFonts w:asciiTheme="minorHAnsi" w:hAnsiTheme="minorHAnsi" w:cstheme="minorHAnsi"/>
          <w:sz w:val="18"/>
          <w:szCs w:val="18"/>
        </w:rPr>
      </w:pPr>
      <w:r w:rsidRPr="00CB6FA2">
        <w:rPr>
          <w:rFonts w:asciiTheme="minorHAnsi" w:hAnsiTheme="minorHAnsi" w:cstheme="minorHAnsi"/>
          <w:sz w:val="18"/>
          <w:szCs w:val="18"/>
        </w:rPr>
        <w:t>акты и комментарии</w:t>
      </w:r>
    </w:p>
    <w:p w14:paraId="6183CDE1" w14:textId="77777777" w:rsidR="00094F93" w:rsidRPr="00CB6FA2" w:rsidRDefault="00094F93" w:rsidP="002E428D">
      <w:pPr>
        <w:jc w:val="right"/>
        <w:rPr>
          <w:rFonts w:asciiTheme="minorHAnsi" w:hAnsiTheme="minorHAnsi" w:cstheme="minorHAnsi"/>
          <w:sz w:val="18"/>
          <w:szCs w:val="18"/>
        </w:rPr>
      </w:pPr>
      <w:r w:rsidRPr="00CB6FA2">
        <w:rPr>
          <w:rFonts w:asciiTheme="minorHAnsi" w:hAnsiTheme="minorHAnsi" w:cstheme="minorHAnsi"/>
          <w:sz w:val="18"/>
          <w:szCs w:val="18"/>
        </w:rPr>
        <w:t>для бухгалтера"</w:t>
      </w:r>
    </w:p>
    <w:p w14:paraId="187E11EC" w14:textId="77777777" w:rsidR="00094F93" w:rsidRPr="00CB6FA2" w:rsidRDefault="00094F93" w:rsidP="002E428D">
      <w:pPr>
        <w:rPr>
          <w:rFonts w:asciiTheme="minorHAnsi" w:hAnsiTheme="minorHAnsi" w:cstheme="minorHAnsi"/>
          <w:sz w:val="18"/>
          <w:szCs w:val="18"/>
        </w:rPr>
      </w:pPr>
      <w:r w:rsidRPr="00CB6FA2">
        <w:rPr>
          <w:rFonts w:asciiTheme="minorHAnsi" w:hAnsiTheme="minorHAnsi" w:cstheme="minorHAnsi"/>
          <w:sz w:val="18"/>
          <w:szCs w:val="18"/>
        </w:rPr>
        <w:t>Подписано в печать</w:t>
      </w:r>
    </w:p>
    <w:p w14:paraId="20ED9B7F" w14:textId="559CD3CA" w:rsidR="003A6F6C" w:rsidRPr="00CB6FA2" w:rsidRDefault="00094F93" w:rsidP="00CB6FA2">
      <w:pPr>
        <w:pBdr>
          <w:bottom w:val="single" w:sz="12" w:space="1" w:color="auto"/>
        </w:pBdr>
        <w:rPr>
          <w:rFonts w:asciiTheme="minorHAnsi" w:hAnsiTheme="minorHAnsi" w:cstheme="minorHAnsi"/>
          <w:sz w:val="18"/>
          <w:szCs w:val="18"/>
        </w:rPr>
      </w:pPr>
      <w:r w:rsidRPr="00CB6FA2">
        <w:rPr>
          <w:rFonts w:asciiTheme="minorHAnsi" w:hAnsiTheme="minorHAnsi" w:cstheme="minorHAnsi"/>
          <w:sz w:val="18"/>
          <w:szCs w:val="18"/>
        </w:rPr>
        <w:t>05.06.2023</w:t>
      </w:r>
    </w:p>
    <w:sectPr w:rsidR="003A6F6C" w:rsidRPr="00CB6FA2" w:rsidSect="00454288">
      <w:pgSz w:w="11906" w:h="16838"/>
      <w:pgMar w:top="568" w:right="424"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D1237A7"/>
    <w:multiLevelType w:val="multilevel"/>
    <w:tmpl w:val="7FE2978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CB20AD"/>
    <w:multiLevelType w:val="multilevel"/>
    <w:tmpl w:val="7C30DD5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797320"/>
    <w:multiLevelType w:val="multilevel"/>
    <w:tmpl w:val="B030BB0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A727781"/>
    <w:multiLevelType w:val="multilevel"/>
    <w:tmpl w:val="C232AF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421B9A"/>
    <w:multiLevelType w:val="multilevel"/>
    <w:tmpl w:val="B96880E2"/>
    <w:lvl w:ilvl="0">
      <w:start w:val="1"/>
      <w:numFmt w:val="decimal"/>
      <w:lvlText w:val="%1."/>
      <w:lvlJc w:val="left"/>
      <w:pPr>
        <w:tabs>
          <w:tab w:val="num" w:pos="540"/>
        </w:tabs>
        <w:ind w:left="540" w:hanging="300"/>
      </w:pPr>
      <w:rPr>
        <w:rFonts w:asciiTheme="minorHAnsi" w:hAnsiTheme="minorHAnsi" w:cstheme="minorHAnsi"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lvlOverride w:ilvl="0">
      <w:startOverride w:val="1"/>
    </w:lvlOverride>
  </w:num>
  <w:num w:numId="3">
    <w:abstractNumId w:val="3"/>
    <w:lvlOverride w:ilvl="0">
      <w:startOverride w:val="1"/>
    </w:lvlOverride>
  </w:num>
  <w:num w:numId="4">
    <w:abstractNumId w:val="2"/>
    <w:lvlOverride w:ilvl="0">
      <w:startOverride w:val="1"/>
    </w:lvlOverride>
  </w:num>
  <w:num w:numId="5">
    <w:abstractNumId w:val="5"/>
    <w:lvlOverride w:ilvl="0">
      <w:startOverride w:val="1"/>
    </w:lvlOverride>
  </w:num>
  <w:num w:numId="6">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E32"/>
    <w:rsid w:val="00063E32"/>
    <w:rsid w:val="00092B1C"/>
    <w:rsid w:val="00094F93"/>
    <w:rsid w:val="002E2503"/>
    <w:rsid w:val="002E428D"/>
    <w:rsid w:val="00316FEA"/>
    <w:rsid w:val="003450AE"/>
    <w:rsid w:val="0037037C"/>
    <w:rsid w:val="003A6F6C"/>
    <w:rsid w:val="003B79AE"/>
    <w:rsid w:val="00420EF7"/>
    <w:rsid w:val="004227C4"/>
    <w:rsid w:val="0044110D"/>
    <w:rsid w:val="00454288"/>
    <w:rsid w:val="004657CE"/>
    <w:rsid w:val="004A1973"/>
    <w:rsid w:val="005F2380"/>
    <w:rsid w:val="00630A31"/>
    <w:rsid w:val="00676E10"/>
    <w:rsid w:val="00740473"/>
    <w:rsid w:val="007474CC"/>
    <w:rsid w:val="00792840"/>
    <w:rsid w:val="007E43AC"/>
    <w:rsid w:val="00806DA0"/>
    <w:rsid w:val="00866A04"/>
    <w:rsid w:val="008B206E"/>
    <w:rsid w:val="00A454A0"/>
    <w:rsid w:val="00A56EF3"/>
    <w:rsid w:val="00A61AED"/>
    <w:rsid w:val="00A9427B"/>
    <w:rsid w:val="00B22314"/>
    <w:rsid w:val="00B30E46"/>
    <w:rsid w:val="00B80C85"/>
    <w:rsid w:val="00B846FE"/>
    <w:rsid w:val="00CA66B2"/>
    <w:rsid w:val="00CB6FA2"/>
    <w:rsid w:val="00CE7E5E"/>
    <w:rsid w:val="00D0604E"/>
    <w:rsid w:val="00E26EAF"/>
    <w:rsid w:val="00EC027B"/>
    <w:rsid w:val="00F81837"/>
    <w:rsid w:val="00FF0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58659"/>
  <w15:chartTrackingRefBased/>
  <w15:docId w15:val="{305D43AF-0D9E-494F-BB97-E52E27E3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F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63E32"/>
    <w:pPr>
      <w:widowControl w:val="0"/>
      <w:autoSpaceDE w:val="0"/>
      <w:autoSpaceDN w:val="0"/>
      <w:spacing w:after="0" w:line="240" w:lineRule="auto"/>
    </w:pPr>
    <w:rPr>
      <w:rFonts w:ascii="Calibri" w:eastAsiaTheme="minorEastAsia" w:hAnsi="Calibri" w:cs="Calibri"/>
      <w:lang w:eastAsia="ru-RU"/>
    </w:rPr>
  </w:style>
  <w:style w:type="character" w:styleId="a3">
    <w:name w:val="Hyperlink"/>
    <w:uiPriority w:val="99"/>
    <w:rsid w:val="003A6F6C"/>
    <w:rPr>
      <w:rFonts w:cs="Times New Roman"/>
      <w:color w:val="0000FF"/>
      <w:u w:val="single"/>
    </w:rPr>
  </w:style>
  <w:style w:type="paragraph" w:styleId="a4">
    <w:name w:val="List Paragraph"/>
    <w:basedOn w:val="a"/>
    <w:uiPriority w:val="34"/>
    <w:qFormat/>
    <w:rsid w:val="003A6F6C"/>
    <w:pPr>
      <w:spacing w:after="200" w:line="276" w:lineRule="auto"/>
      <w:ind w:left="720"/>
      <w:contextualSpacing/>
    </w:pPr>
    <w:rPr>
      <w:rFonts w:ascii="Calibri" w:eastAsia="Calibri" w:hAnsi="Calibri"/>
      <w:sz w:val="22"/>
      <w:szCs w:val="22"/>
      <w:lang w:eastAsia="en-US"/>
    </w:rPr>
  </w:style>
  <w:style w:type="paragraph" w:styleId="a5">
    <w:name w:val="Normal (Web)"/>
    <w:basedOn w:val="a"/>
    <w:uiPriority w:val="99"/>
    <w:semiHidden/>
    <w:unhideWhenUsed/>
    <w:rsid w:val="002E428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70991">
      <w:bodyDiv w:val="1"/>
      <w:marLeft w:val="0"/>
      <w:marRight w:val="0"/>
      <w:marTop w:val="0"/>
      <w:marBottom w:val="0"/>
      <w:divBdr>
        <w:top w:val="none" w:sz="0" w:space="0" w:color="auto"/>
        <w:left w:val="none" w:sz="0" w:space="0" w:color="auto"/>
        <w:bottom w:val="none" w:sz="0" w:space="0" w:color="auto"/>
        <w:right w:val="none" w:sz="0" w:space="0" w:color="auto"/>
      </w:divBdr>
    </w:div>
    <w:div w:id="182153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45924&amp;dst=13393" TargetMode="External"/><Relationship Id="rId21" Type="http://schemas.openxmlformats.org/officeDocument/2006/relationships/hyperlink" Target="https://login.consultant.ru/link/?req=doc&amp;base=LAW&amp;n=209101" TargetMode="External"/><Relationship Id="rId42" Type="http://schemas.openxmlformats.org/officeDocument/2006/relationships/hyperlink" Target="https://login.consultant.ru/link/?req=doc&amp;base=LAW&amp;n=475532&amp;dst=13391" TargetMode="External"/><Relationship Id="rId63" Type="http://schemas.openxmlformats.org/officeDocument/2006/relationships/hyperlink" Target="https://login.consultant.ru/link/?req=doc&amp;base=LAW&amp;n=502254&amp;dst=378" TargetMode="External"/><Relationship Id="rId84" Type="http://schemas.openxmlformats.org/officeDocument/2006/relationships/hyperlink" Target="https://login.consultant.ru/link/?req=doc&amp;base=ASK&amp;n=135997&amp;dst=100027" TargetMode="External"/><Relationship Id="rId16" Type="http://schemas.openxmlformats.org/officeDocument/2006/relationships/hyperlink" Target="https://login.consultant.ru/link/?req=doc&amp;base=LAW&amp;n=483130&amp;dst=4107" TargetMode="External"/><Relationship Id="rId107" Type="http://schemas.openxmlformats.org/officeDocument/2006/relationships/hyperlink" Target="https://login.consultant.ru/link/?req=doc&amp;base=LAW&amp;n=447729" TargetMode="External"/><Relationship Id="rId11" Type="http://schemas.openxmlformats.org/officeDocument/2006/relationships/hyperlink" Target="https://login.consultant.ru/link/?req=doc&amp;base=QUEST&amp;n=187727&amp;dst=100016" TargetMode="External"/><Relationship Id="rId32" Type="http://schemas.openxmlformats.org/officeDocument/2006/relationships/hyperlink" Target="https://login.consultant.ru/link/?req=doc&amp;base=ARB&amp;n=624706" TargetMode="External"/><Relationship Id="rId37" Type="http://schemas.openxmlformats.org/officeDocument/2006/relationships/hyperlink" Target="https://login.consultant.ru/link/?req=doc&amp;base=LAW&amp;n=351231&amp;dst=13391" TargetMode="External"/><Relationship Id="rId53" Type="http://schemas.openxmlformats.org/officeDocument/2006/relationships/hyperlink" Target="https://login.consultant.ru/link/?req=doc&amp;base=ACN&amp;n=123991&amp;dst=100042" TargetMode="External"/><Relationship Id="rId58" Type="http://schemas.openxmlformats.org/officeDocument/2006/relationships/hyperlink" Target="https://login.consultant.ru/link/?req=doc&amp;base=ASK&amp;n=135997&amp;dst=100026" TargetMode="External"/><Relationship Id="rId74" Type="http://schemas.openxmlformats.org/officeDocument/2006/relationships/hyperlink" Target="https://login.consultant.ru/link/?req=doc&amp;base=RAPS007&amp;n=159880&amp;dst=100044" TargetMode="External"/><Relationship Id="rId79" Type="http://schemas.openxmlformats.org/officeDocument/2006/relationships/hyperlink" Target="https://login.consultant.ru/link/?req=doc&amp;base=PRSSP&amp;n=5101&amp;dst=0" TargetMode="External"/><Relationship Id="rId102" Type="http://schemas.openxmlformats.org/officeDocument/2006/relationships/hyperlink" Target="https://login.consultant.ru/link/?req=doc&amp;base=QUEST&amp;n=229742" TargetMode="External"/><Relationship Id="rId123" Type="http://schemas.openxmlformats.org/officeDocument/2006/relationships/hyperlink" Target="https://login.consultant.ru/link/?req=doc&amp;base=QUEST&amp;n=181970" TargetMode="External"/><Relationship Id="rId128" Type="http://schemas.openxmlformats.org/officeDocument/2006/relationships/hyperlink" Target="https://login.consultant.ru/link/?req=doc&amp;base=AVS&amp;n=91517" TargetMode="External"/><Relationship Id="rId5" Type="http://schemas.openxmlformats.org/officeDocument/2006/relationships/hyperlink" Target="https://stories.consultantugra.ru/" TargetMode="External"/><Relationship Id="rId90" Type="http://schemas.openxmlformats.org/officeDocument/2006/relationships/hyperlink" Target="https://login.consultant.ru/link/?req=doc&amp;base=LAW&amp;n=342361&amp;dst=13430" TargetMode="External"/><Relationship Id="rId95" Type="http://schemas.openxmlformats.org/officeDocument/2006/relationships/hyperlink" Target="https://login.consultant.ru/link/?req=doc&amp;base=LAW&amp;n=493279&amp;dst=2694&amp;field=134&amp;date=23.06.2025" TargetMode="External"/><Relationship Id="rId22" Type="http://schemas.openxmlformats.org/officeDocument/2006/relationships/hyperlink" Target="https://login.consultant.ru/link/?req=doc&amp;base=AUR&amp;n=209867&amp;dst=100032" TargetMode="External"/><Relationship Id="rId27" Type="http://schemas.openxmlformats.org/officeDocument/2006/relationships/hyperlink" Target="https://login.consultant.ru/link/?req=doc&amp;base=LAW&amp;n=475532&amp;dst=13392" TargetMode="External"/><Relationship Id="rId43" Type="http://schemas.openxmlformats.org/officeDocument/2006/relationships/hyperlink" Target="https://login.consultant.ru/link/?req=doc&amp;base=LAW&amp;n=475532&amp;dst=13430" TargetMode="External"/><Relationship Id="rId48" Type="http://schemas.openxmlformats.org/officeDocument/2006/relationships/image" Target="media/image1.png"/><Relationship Id="rId64" Type="http://schemas.openxmlformats.org/officeDocument/2006/relationships/hyperlink" Target="https://login.consultant.ru/link/?req=doc&amp;base=PBI&amp;n=250294" TargetMode="External"/><Relationship Id="rId69" Type="http://schemas.openxmlformats.org/officeDocument/2006/relationships/hyperlink" Target="https://login.consultant.ru/link/?req=doc&amp;base=RAPS021&amp;n=15830&amp;dst=100056" TargetMode="External"/><Relationship Id="rId113" Type="http://schemas.openxmlformats.org/officeDocument/2006/relationships/hyperlink" Target="https://login.consultant.ru/link/?req=doc&amp;base=LAW&amp;n=447729" TargetMode="External"/><Relationship Id="rId118" Type="http://schemas.openxmlformats.org/officeDocument/2006/relationships/hyperlink" Target="https://login.consultant.ru/link/?req=doc&amp;base=LAW&amp;n=445924&amp;dst=13430" TargetMode="External"/><Relationship Id="rId134" Type="http://schemas.openxmlformats.org/officeDocument/2006/relationships/theme" Target="theme/theme1.xml"/><Relationship Id="rId80" Type="http://schemas.openxmlformats.org/officeDocument/2006/relationships/hyperlink" Target="https://login.consultant.ru/link/?req=doc&amp;base=RAPS007&amp;n=159880&amp;dst=100046" TargetMode="External"/><Relationship Id="rId85" Type="http://schemas.openxmlformats.org/officeDocument/2006/relationships/hyperlink" Target="https://login.consultant.ru/link/?req=doc&amp;base=ASK&amp;n=135997&amp;dst=100027" TargetMode="External"/><Relationship Id="rId12" Type="http://schemas.openxmlformats.org/officeDocument/2006/relationships/hyperlink" Target="https://login.consultant.ru/link/?req=doc&amp;base=QUEST&amp;n=208161&amp;dst=100018" TargetMode="External"/><Relationship Id="rId17" Type="http://schemas.openxmlformats.org/officeDocument/2006/relationships/hyperlink" Target="https://login.consultant.ru/link/?req=doc&amp;base=PBI&amp;n=238166&amp;dst=100053" TargetMode="External"/><Relationship Id="rId33" Type="http://schemas.openxmlformats.org/officeDocument/2006/relationships/hyperlink" Target="https://login.consultant.ru/link/?req=doc&amp;base=LAW&amp;n=351231&amp;dst=13433" TargetMode="External"/><Relationship Id="rId38" Type="http://schemas.openxmlformats.org/officeDocument/2006/relationships/hyperlink" Target="https://login.consultant.ru/link/?req=doc&amp;base=LAW&amp;n=351274&amp;dst=101309" TargetMode="External"/><Relationship Id="rId59" Type="http://schemas.openxmlformats.org/officeDocument/2006/relationships/hyperlink" Target="https://login.consultant.ru/link/?req=doc&amp;base=APV&amp;n=172879&amp;dst=100034" TargetMode="External"/><Relationship Id="rId103" Type="http://schemas.openxmlformats.org/officeDocument/2006/relationships/hyperlink" Target="https://login.consultant.ru/link/?req=doc&amp;base=QUEST&amp;n=208161" TargetMode="External"/><Relationship Id="rId108" Type="http://schemas.openxmlformats.org/officeDocument/2006/relationships/hyperlink" Target="https://login.consultant.ru/link/?req=doc&amp;base=QUEST&amp;n=208161" TargetMode="External"/><Relationship Id="rId124" Type="http://schemas.openxmlformats.org/officeDocument/2006/relationships/hyperlink" Target="https://login.consultant.ru/link/?req=doc&amp;base=QUEST&amp;n=178976" TargetMode="External"/><Relationship Id="rId129" Type="http://schemas.openxmlformats.org/officeDocument/2006/relationships/hyperlink" Target="https://login.consultant.ru/link/?req=doc&amp;base=ADV&amp;n=119676" TargetMode="External"/><Relationship Id="rId54" Type="http://schemas.openxmlformats.org/officeDocument/2006/relationships/hyperlink" Target="https://login.consultant.ru/link/?req=doc&amp;base=AUR&amp;n=209867&amp;dst=100033" TargetMode="External"/><Relationship Id="rId70" Type="http://schemas.openxmlformats.org/officeDocument/2006/relationships/hyperlink" Target="https://login.consultant.ru/link/?req=doc&amp;base=RAPS021&amp;n=15830&amp;dst=100055" TargetMode="External"/><Relationship Id="rId75" Type="http://schemas.openxmlformats.org/officeDocument/2006/relationships/hyperlink" Target="https://login.consultant.ru/link/?req=doc&amp;base=ACN&amp;n=123991&amp;dst=100038" TargetMode="External"/><Relationship Id="rId91" Type="http://schemas.openxmlformats.org/officeDocument/2006/relationships/hyperlink" Target="https://login.consultant.ru/link/?req=doc&amp;base=LAW&amp;n=209101" TargetMode="External"/><Relationship Id="rId96" Type="http://schemas.openxmlformats.org/officeDocument/2006/relationships/hyperlink" Target="https://login.consultant.ru/link/?req=doc&amp;base=LAW&amp;n=409057&amp;date=23.06.2025"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23" Type="http://schemas.openxmlformats.org/officeDocument/2006/relationships/hyperlink" Target="https://login.consultant.ru/link/?req=doc&amp;base=LAW&amp;n=447729&amp;dst=100025" TargetMode="External"/><Relationship Id="rId28" Type="http://schemas.openxmlformats.org/officeDocument/2006/relationships/hyperlink" Target="https://login.consultant.ru/link/?req=doc&amp;base=LAW&amp;n=475532&amp;dst=13430" TargetMode="External"/><Relationship Id="rId49" Type="http://schemas.openxmlformats.org/officeDocument/2006/relationships/image" Target="media/image2.png"/><Relationship Id="rId114" Type="http://schemas.openxmlformats.org/officeDocument/2006/relationships/hyperlink" Target="https://login.consultant.ru/link/?req=doc&amp;base=LAW&amp;n=447729&amp;dst=100009" TargetMode="External"/><Relationship Id="rId119" Type="http://schemas.openxmlformats.org/officeDocument/2006/relationships/hyperlink" Target="https://login.consultant.ru/link/?req=doc&amp;base=LAW&amp;n=419240&amp;dst=2754" TargetMode="External"/><Relationship Id="rId44" Type="http://schemas.openxmlformats.org/officeDocument/2006/relationships/hyperlink" Target="https://login.consultant.ru/link/?req=doc&amp;base=LAW&amp;n=502632&amp;dst=2640" TargetMode="External"/><Relationship Id="rId60" Type="http://schemas.openxmlformats.org/officeDocument/2006/relationships/hyperlink" Target="https://login.consultant.ru/link/?req=doc&amp;base=AVV&amp;n=85999&amp;dst=100046" TargetMode="External"/><Relationship Id="rId65" Type="http://schemas.openxmlformats.org/officeDocument/2006/relationships/hyperlink" Target="https://login.consultant.ru/link/?req=doc&amp;base=LAW&amp;n=502254&amp;dst=100375" TargetMode="External"/><Relationship Id="rId81" Type="http://schemas.openxmlformats.org/officeDocument/2006/relationships/hyperlink" Target="https://login.consultant.ru/link/?req=doc&amp;base=RAPS021&amp;n=15830&amp;dst=100036" TargetMode="External"/><Relationship Id="rId86" Type="http://schemas.openxmlformats.org/officeDocument/2006/relationships/hyperlink" Target="https://login.consultant.ru/link/?req=doc&amp;base=PRSSP&amp;n=5165&amp;dst=100001" TargetMode="External"/><Relationship Id="rId130" Type="http://schemas.openxmlformats.org/officeDocument/2006/relationships/hyperlink" Target="https://login.consultant.ru/link/?req=doc&amp;base=LAW&amp;n=419240&amp;dst=2754" TargetMode="External"/><Relationship Id="rId13" Type="http://schemas.openxmlformats.org/officeDocument/2006/relationships/hyperlink" Target="https://login.consultant.ru/link/?req=doc&amp;base=LAW&amp;n=475532&amp;dst=13430" TargetMode="External"/><Relationship Id="rId18" Type="http://schemas.openxmlformats.org/officeDocument/2006/relationships/hyperlink" Target="https://login.consultant.ru/link/?req=doc&amp;base=LAW&amp;n=475532&amp;dst=13391" TargetMode="External"/><Relationship Id="rId39" Type="http://schemas.openxmlformats.org/officeDocument/2006/relationships/hyperlink" Target="https://login.consultant.ru/link/?req=doc&amp;base=QUEST&amp;n=178976" TargetMode="External"/><Relationship Id="rId109" Type="http://schemas.openxmlformats.org/officeDocument/2006/relationships/hyperlink" Target="https://login.consultant.ru/link/?req=doc&amp;base=LAW&amp;n=477396&amp;dst=48" TargetMode="External"/><Relationship Id="rId34" Type="http://schemas.openxmlformats.org/officeDocument/2006/relationships/hyperlink" Target="https://login.consultant.ru/link/?req=doc&amp;base=LAW&amp;n=351274&amp;dst=101284" TargetMode="External"/><Relationship Id="rId50" Type="http://schemas.openxmlformats.org/officeDocument/2006/relationships/hyperlink" Target="https://login.consultant.ru/link/?req=doc&amp;base=LAW&amp;n=502632&amp;dst=2754" TargetMode="External"/><Relationship Id="rId55" Type="http://schemas.openxmlformats.org/officeDocument/2006/relationships/hyperlink" Target="https://login.consultant.ru/link/?req=doc&amp;base=APV&amp;n=182042&amp;dst=100034" TargetMode="External"/><Relationship Id="rId76" Type="http://schemas.openxmlformats.org/officeDocument/2006/relationships/hyperlink" Target="https://login.consultant.ru/link/?req=doc&amp;base=ASK&amp;n=112496&amp;dst=100034" TargetMode="External"/><Relationship Id="rId97" Type="http://schemas.openxmlformats.org/officeDocument/2006/relationships/hyperlink" Target="https://login.consultant.ru/link/?req=doc&amp;base=ARB&amp;n=346301&amp;date=23.06.2025" TargetMode="External"/><Relationship Id="rId104" Type="http://schemas.openxmlformats.org/officeDocument/2006/relationships/hyperlink" Target="https://login.consultant.ru/link/?req=doc&amp;base=LAW&amp;n=475532&amp;dst=13392" TargetMode="External"/><Relationship Id="rId120" Type="http://schemas.openxmlformats.org/officeDocument/2006/relationships/hyperlink" Target="https://login.consultant.ru/link/?req=doc&amp;base=LAW&amp;n=409057&amp;dst=100013" TargetMode="External"/><Relationship Id="rId125" Type="http://schemas.openxmlformats.org/officeDocument/2006/relationships/hyperlink" Target="https://login.consultant.ru/link/?req=doc&amp;base=AUR&amp;n=222966" TargetMode="External"/><Relationship Id="rId7" Type="http://schemas.openxmlformats.org/officeDocument/2006/relationships/hyperlink" Target="https://login.consultant.ru/link/?req=doc&amp;base=LAW&amp;n=447729&amp;dst=100025" TargetMode="External"/><Relationship Id="rId71" Type="http://schemas.openxmlformats.org/officeDocument/2006/relationships/hyperlink" Target="https://login.consultant.ru/link/?req=doc&amp;base=ASK&amp;n=135997&amp;dst=100026" TargetMode="External"/><Relationship Id="rId92" Type="http://schemas.openxmlformats.org/officeDocument/2006/relationships/hyperlink" Target="https://login.consultant.ru/link/?req=doc&amp;base=ARB&amp;n=624706" TargetMode="External"/><Relationship Id="rId2" Type="http://schemas.openxmlformats.org/officeDocument/2006/relationships/styles" Target="styles.xml"/><Relationship Id="rId29" Type="http://schemas.openxmlformats.org/officeDocument/2006/relationships/hyperlink" Target="https://login.consultant.ru/link/?req=doc&amp;base=LAW&amp;n=475532&amp;dst=13430" TargetMode="External"/><Relationship Id="rId24" Type="http://schemas.openxmlformats.org/officeDocument/2006/relationships/hyperlink" Target="https://login.consultant.ru/link/?req=doc&amp;base=LAW&amp;n=475532&amp;dst=13393" TargetMode="External"/><Relationship Id="rId40" Type="http://schemas.openxmlformats.org/officeDocument/2006/relationships/hyperlink" Target="https://login.consultant.ru/link/?req=doc&amp;base=QUEST&amp;n=186661" TargetMode="External"/><Relationship Id="rId45" Type="http://schemas.openxmlformats.org/officeDocument/2006/relationships/hyperlink" Target="https://login.consultant.ru/link/?req=doc&amp;base=LAW&amp;n=502632&amp;dst=2754" TargetMode="External"/><Relationship Id="rId66" Type="http://schemas.openxmlformats.org/officeDocument/2006/relationships/hyperlink" Target="https://login.consultant.ru/link/?req=doc&amp;base=LAW&amp;n=502632&amp;dst=2754" TargetMode="External"/><Relationship Id="rId87" Type="http://schemas.openxmlformats.org/officeDocument/2006/relationships/hyperlink" Target="https://login.consultant.ru/link/?req=doc&amp;base=LAW&amp;n=340339&amp;dst=101284" TargetMode="External"/><Relationship Id="rId110" Type="http://schemas.openxmlformats.org/officeDocument/2006/relationships/hyperlink" Target="https://login.consultant.ru/link/?req=doc&amp;base=AZS&amp;n=164662" TargetMode="External"/><Relationship Id="rId115" Type="http://schemas.openxmlformats.org/officeDocument/2006/relationships/hyperlink" Target="https://login.consultant.ru/link/?req=doc&amp;base=LAW&amp;n=419240&amp;dst=2754" TargetMode="External"/><Relationship Id="rId131" Type="http://schemas.openxmlformats.org/officeDocument/2006/relationships/hyperlink" Target="https://login.consultant.ru/link/?req=doc&amp;base=ARB&amp;n=346301" TargetMode="External"/><Relationship Id="rId61" Type="http://schemas.openxmlformats.org/officeDocument/2006/relationships/hyperlink" Target="https://login.consultant.ru/link/?req=doc&amp;base=APV&amp;n=166068&amp;dst=100027" TargetMode="External"/><Relationship Id="rId82" Type="http://schemas.openxmlformats.org/officeDocument/2006/relationships/hyperlink" Target="https://login.consultant.ru/link/?req=doc&amp;base=LAW&amp;n=489748&amp;dst=100034" TargetMode="External"/><Relationship Id="rId19" Type="http://schemas.openxmlformats.org/officeDocument/2006/relationships/hyperlink" Target="https://login.consultant.ru/link/?req=doc&amp;base=AUR&amp;n=209867&amp;dst=100032" TargetMode="External"/><Relationship Id="rId14" Type="http://schemas.openxmlformats.org/officeDocument/2006/relationships/hyperlink" Target="https://login.consultant.ru/link/?req=doc&amp;base=LAW&amp;n=475532&amp;dst=13392" TargetMode="External"/><Relationship Id="rId30" Type="http://schemas.openxmlformats.org/officeDocument/2006/relationships/hyperlink" Target="https://login.consultant.ru/link/?req=doc&amp;base=LAW&amp;n=447729&amp;dst=100022" TargetMode="External"/><Relationship Id="rId35" Type="http://schemas.openxmlformats.org/officeDocument/2006/relationships/hyperlink" Target="https://login.consultant.ru/link/?req=doc&amp;base=LAW&amp;n=351274&amp;dst=101309" TargetMode="External"/><Relationship Id="rId56" Type="http://schemas.openxmlformats.org/officeDocument/2006/relationships/hyperlink" Target="https://login.consultant.ru/link/?req=doc&amp;base=AZS&amp;n=160899&amp;dst=100031" TargetMode="External"/><Relationship Id="rId77" Type="http://schemas.openxmlformats.org/officeDocument/2006/relationships/hyperlink" Target="https://login.consultant.ru/link/?req=doc&amp;base=ACN&amp;n=123991&amp;dst=100039" TargetMode="External"/><Relationship Id="rId100" Type="http://schemas.openxmlformats.org/officeDocument/2006/relationships/hyperlink" Target="https://login.consultant.ru/link/?req=doc&amp;base=LAW&amp;n=475532&amp;dst=13433" TargetMode="External"/><Relationship Id="rId105" Type="http://schemas.openxmlformats.org/officeDocument/2006/relationships/hyperlink" Target="https://login.consultant.ru/link/?req=doc&amp;base=LAW&amp;n=475532&amp;dst=13433" TargetMode="External"/><Relationship Id="rId126" Type="http://schemas.openxmlformats.org/officeDocument/2006/relationships/hyperlink" Target="https://login.consultant.ru/link/?req=doc&amp;base=AVV&amp;n=111557" TargetMode="External"/><Relationship Id="rId8" Type="http://schemas.openxmlformats.org/officeDocument/2006/relationships/hyperlink" Target="https://login.consultant.ru/link/?req=doc&amp;base=LAW&amp;n=447729" TargetMode="External"/><Relationship Id="rId51" Type="http://schemas.openxmlformats.org/officeDocument/2006/relationships/hyperlink" Target="https://login.consultant.ru/link/?req=doc&amp;base=PRSSP&amp;n=5165&amp;dst=100009" TargetMode="External"/><Relationship Id="rId72" Type="http://schemas.openxmlformats.org/officeDocument/2006/relationships/hyperlink" Target="https://login.consultant.ru/link/?req=doc&amp;base=LAW&amp;n=502254&amp;dst=100375" TargetMode="External"/><Relationship Id="rId93" Type="http://schemas.openxmlformats.org/officeDocument/2006/relationships/hyperlink" Target="https://login.consultant.ru/link/?req=doc&amp;base=QUEST&amp;n=178976" TargetMode="External"/><Relationship Id="rId98" Type="http://schemas.openxmlformats.org/officeDocument/2006/relationships/hyperlink" Target="https://login.consultant.ru/link/?req=doc&amp;base=ASUR&amp;n=2978567&amp;dst=100025&amp;date=23.06.2025" TargetMode="External"/><Relationship Id="rId121" Type="http://schemas.openxmlformats.org/officeDocument/2006/relationships/hyperlink" Target="https://login.consultant.ru/link/?req=doc&amp;base=QUEST&amp;n=189574" TargetMode="External"/><Relationship Id="rId3" Type="http://schemas.openxmlformats.org/officeDocument/2006/relationships/settings" Target="settings.xml"/><Relationship Id="rId25" Type="http://schemas.openxmlformats.org/officeDocument/2006/relationships/hyperlink" Target="https://login.consultant.ru/link/?req=doc&amp;base=LAW&amp;n=475532&amp;dst=14001" TargetMode="External"/><Relationship Id="rId46" Type="http://schemas.openxmlformats.org/officeDocument/2006/relationships/hyperlink" Target="https://login.consultant.ru/link/?req=doc&amp;base=LAW&amp;n=209101" TargetMode="External"/><Relationship Id="rId67" Type="http://schemas.openxmlformats.org/officeDocument/2006/relationships/hyperlink" Target="https://login.consultant.ru/link/?req=doc&amp;base=LAW&amp;n=502632&amp;dst=101752" TargetMode="External"/><Relationship Id="rId116" Type="http://schemas.openxmlformats.org/officeDocument/2006/relationships/hyperlink" Target="https://login.consultant.ru/link/?req=doc&amp;base=LAW&amp;n=419240&amp;dst=2754" TargetMode="External"/><Relationship Id="rId20" Type="http://schemas.openxmlformats.org/officeDocument/2006/relationships/hyperlink" Target="https://login.consultant.ru/link/?req=doc&amp;base=ARB&amp;n=462862" TargetMode="External"/><Relationship Id="rId41" Type="http://schemas.openxmlformats.org/officeDocument/2006/relationships/hyperlink" Target="https://login.consultant.ru/link/?req=doc&amp;base=PBI&amp;n=268259&amp;dst=100003" TargetMode="External"/><Relationship Id="rId62" Type="http://schemas.openxmlformats.org/officeDocument/2006/relationships/hyperlink" Target="https://login.consultant.ru/link/?req=doc&amp;base=PRSSP&amp;n=66&amp;dst=100002" TargetMode="External"/><Relationship Id="rId83" Type="http://schemas.openxmlformats.org/officeDocument/2006/relationships/hyperlink" Target="https://login.consultant.ru/link/?req=doc&amp;base=RAPS019&amp;n=112609&amp;dst=100035" TargetMode="External"/><Relationship Id="rId88" Type="http://schemas.openxmlformats.org/officeDocument/2006/relationships/hyperlink" Target="https://login.consultant.ru/link/?req=doc&amp;base=LAW&amp;n=340339&amp;dst=101309" TargetMode="External"/><Relationship Id="rId111" Type="http://schemas.openxmlformats.org/officeDocument/2006/relationships/hyperlink" Target="https://www.consultant.ru" TargetMode="External"/><Relationship Id="rId132" Type="http://schemas.openxmlformats.org/officeDocument/2006/relationships/hyperlink" Target="https://login.consultant.ru/link/?req=doc&amp;base=ARB&amp;n=604056" TargetMode="External"/><Relationship Id="rId15" Type="http://schemas.openxmlformats.org/officeDocument/2006/relationships/hyperlink" Target="https://login.consultant.ru/link/?req=doc&amp;base=LAW&amp;n=483130&amp;dst=100731" TargetMode="External"/><Relationship Id="rId36" Type="http://schemas.openxmlformats.org/officeDocument/2006/relationships/hyperlink" Target="https://login.consultant.ru/link/?req=doc&amp;base=LAW&amp;n=351231&amp;dst=13430" TargetMode="External"/><Relationship Id="rId57" Type="http://schemas.openxmlformats.org/officeDocument/2006/relationships/hyperlink" Target="https://login.consultant.ru/link/?req=doc&amp;base=ARB&amp;n=604056&amp;dst=100028" TargetMode="External"/><Relationship Id="rId106" Type="http://schemas.openxmlformats.org/officeDocument/2006/relationships/hyperlink" Target="https://login.consultant.ru/link/?req=doc&amp;base=LAW&amp;n=447729&amp;dst=100021" TargetMode="External"/><Relationship Id="rId127" Type="http://schemas.openxmlformats.org/officeDocument/2006/relationships/hyperlink" Target="https://login.consultant.ru/link/?req=doc&amp;base=ASZ&amp;n=244050" TargetMode="External"/><Relationship Id="rId10" Type="http://schemas.openxmlformats.org/officeDocument/2006/relationships/hyperlink" Target="https://login.consultant.ru/link/?req=doc&amp;base=QUEST&amp;n=198085&amp;dst=100016" TargetMode="External"/><Relationship Id="rId31" Type="http://schemas.openxmlformats.org/officeDocument/2006/relationships/hyperlink" Target="https://login.consultant.ru/link/?req=doc&amp;base=PPVS&amp;n=3997&amp;dst=100001" TargetMode="External"/><Relationship Id="rId52" Type="http://schemas.openxmlformats.org/officeDocument/2006/relationships/hyperlink" Target="https://login.consultant.ru/link/?req=doc&amp;base=PRSSP&amp;n=5165&amp;dst=100015" TargetMode="External"/><Relationship Id="rId73" Type="http://schemas.openxmlformats.org/officeDocument/2006/relationships/hyperlink" Target="https://login.consultant.ru/link/?req=doc&amp;base=PRSSP&amp;n=5100&amp;dst=0" TargetMode="External"/><Relationship Id="rId78" Type="http://schemas.openxmlformats.org/officeDocument/2006/relationships/hyperlink" Target="https://login.consultant.ru/link/?req=doc&amp;base=ACN&amp;n=123991&amp;dst=100039" TargetMode="External"/><Relationship Id="rId94" Type="http://schemas.openxmlformats.org/officeDocument/2006/relationships/hyperlink" Target="https://login.consultant.ru/link/?req=doc&amp;base=RAPS005&amp;n=95577&amp;dst=100061" TargetMode="External"/><Relationship Id="rId99" Type="http://schemas.openxmlformats.org/officeDocument/2006/relationships/hyperlink" Target="https://login.consultant.ru/link/?req=doc&amp;base=QUEST&amp;n=176306&amp;dst=100009" TargetMode="External"/><Relationship Id="rId101" Type="http://schemas.openxmlformats.org/officeDocument/2006/relationships/hyperlink" Target="https://login.consultant.ru/link/?req=doc&amp;base=LAW&amp;n=477396&amp;dst=36" TargetMode="External"/><Relationship Id="rId122" Type="http://schemas.openxmlformats.org/officeDocument/2006/relationships/hyperlink" Target="https://login.consultant.ru/link/?req=doc&amp;base=QUEST&amp;n=182594" TargetMode="External"/><Relationship Id="rId4" Type="http://schemas.openxmlformats.org/officeDocument/2006/relationships/webSettings" Target="webSettings.xml"/><Relationship Id="rId9" Type="http://schemas.openxmlformats.org/officeDocument/2006/relationships/hyperlink" Target="https://login.consultant.ru/link/?req=doc&amp;base=QUEST&amp;n=206617&amp;dst=100017" TargetMode="External"/><Relationship Id="rId26" Type="http://schemas.openxmlformats.org/officeDocument/2006/relationships/hyperlink" Target="https://login.consultant.ru/link/?req=doc&amp;base=LAW&amp;n=475532&amp;dst=13403" TargetMode="External"/><Relationship Id="rId47" Type="http://schemas.openxmlformats.org/officeDocument/2006/relationships/hyperlink" Target="https://login.consultant.ru/link/?req=doc&amp;base=LAW&amp;n=475532&amp;dst=13382" TargetMode="External"/><Relationship Id="rId68" Type="http://schemas.openxmlformats.org/officeDocument/2006/relationships/hyperlink" Target="https://login.consultant.ru/link/?req=doc&amp;base=LAW&amp;n=375352&amp;dst=100020" TargetMode="External"/><Relationship Id="rId89" Type="http://schemas.openxmlformats.org/officeDocument/2006/relationships/hyperlink" Target="https://login.consultant.ru/link/?req=doc&amp;base=LAW&amp;n=342361&amp;dst=13391" TargetMode="External"/><Relationship Id="rId112" Type="http://schemas.openxmlformats.org/officeDocument/2006/relationships/hyperlink" Target="https://login.consultant.ru/link/?req=doc&amp;base=LAW&amp;n=447729" TargetMode="External"/><Relationship Id="rId13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8</Pages>
  <Words>7465</Words>
  <Characters>42555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31</cp:revision>
  <dcterms:created xsi:type="dcterms:W3CDTF">2025-06-20T14:33:00Z</dcterms:created>
  <dcterms:modified xsi:type="dcterms:W3CDTF">2025-06-23T11:47:00Z</dcterms:modified>
</cp:coreProperties>
</file>