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5EF5" w:rsidRPr="00BF1253" w:rsidRDefault="00DA5EF5" w:rsidP="00BF1253">
      <w:pPr>
        <w:pStyle w:val="ConsPlusNormal"/>
        <w:rPr>
          <w:rFonts w:asciiTheme="minorHAnsi" w:hAnsiTheme="minorHAnsi" w:cs="Times New Roman"/>
          <w:b/>
        </w:rPr>
      </w:pPr>
      <w:r w:rsidRPr="00BF1253">
        <w:rPr>
          <w:rFonts w:asciiTheme="minorHAnsi" w:hAnsiTheme="minorHAnsi" w:cs="Times New Roman"/>
          <w:b/>
        </w:rPr>
        <w:t xml:space="preserve">Как защитить компанию от рисков и найти выгодное решение - смотрите в Историях Клиентов Консультант Плюс Югра:  </w:t>
      </w:r>
      <w:hyperlink r:id="rId5" w:history="1">
        <w:r w:rsidRPr="00BF1253">
          <w:rPr>
            <w:rStyle w:val="a3"/>
            <w:rFonts w:asciiTheme="minorHAnsi" w:hAnsiTheme="minorHAnsi" w:cs="Times New Roman"/>
            <w:b/>
          </w:rPr>
          <w:t>https://stories.consultantugra.ru/</w:t>
        </w:r>
      </w:hyperlink>
      <w:r w:rsidRPr="00BF1253">
        <w:rPr>
          <w:rFonts w:asciiTheme="minorHAnsi" w:hAnsiTheme="minorHAnsi" w:cs="Times New Roman"/>
          <w:b/>
        </w:rPr>
        <w:t xml:space="preserve"> </w:t>
      </w:r>
    </w:p>
    <w:p w:rsidR="00DA5EF5" w:rsidRPr="00BF1253" w:rsidRDefault="00DA5EF5" w:rsidP="00BF1253">
      <w:pPr>
        <w:pStyle w:val="ConsPlusNormal"/>
        <w:rPr>
          <w:rFonts w:asciiTheme="minorHAnsi" w:hAnsiTheme="minorHAnsi" w:cs="Times New Roman"/>
          <w:b/>
        </w:rPr>
      </w:pPr>
    </w:p>
    <w:p w:rsidR="00DA5EF5" w:rsidRPr="00BF1253" w:rsidRDefault="00DA5EF5" w:rsidP="00BF1253">
      <w:pPr>
        <w:pStyle w:val="ConsPlusNormal"/>
        <w:rPr>
          <w:rFonts w:asciiTheme="minorHAnsi" w:hAnsiTheme="minorHAnsi" w:cs="Times New Roman"/>
          <w:b/>
        </w:rPr>
      </w:pPr>
    </w:p>
    <w:p w:rsidR="00DA5EF5" w:rsidRPr="00BF1253" w:rsidRDefault="00DA5EF5" w:rsidP="00BF1253">
      <w:pPr>
        <w:pStyle w:val="ConsPlusNormal"/>
        <w:rPr>
          <w:rFonts w:asciiTheme="minorHAnsi" w:hAnsiTheme="minorHAnsi" w:cs="Times New Roman"/>
          <w:b/>
        </w:rPr>
      </w:pPr>
      <w:r w:rsidRPr="00BF1253">
        <w:rPr>
          <w:rFonts w:asciiTheme="minorHAnsi" w:hAnsiTheme="minorHAnsi" w:cs="Times New Roman"/>
          <w:b/>
        </w:rPr>
        <w:t>Материал предоставлен ООО «КонсультантПлюс Югра».</w:t>
      </w:r>
    </w:p>
    <w:p w:rsidR="00DA5EF5" w:rsidRPr="00BF1253" w:rsidRDefault="00DA5EF5" w:rsidP="00BF1253">
      <w:pPr>
        <w:pStyle w:val="ConsPlusNormal"/>
        <w:rPr>
          <w:rFonts w:asciiTheme="minorHAnsi" w:hAnsiTheme="minorHAnsi" w:cs="Times New Roman"/>
          <w:b/>
        </w:rPr>
      </w:pPr>
      <w:r w:rsidRPr="00BF1253">
        <w:rPr>
          <w:rFonts w:asciiTheme="minorHAnsi" w:hAnsiTheme="minorHAnsi" w:cs="Times New Roman"/>
          <w:b/>
        </w:rPr>
        <w:t xml:space="preserve">Услуга оказывается в соответствии с регламентом Линии консультаций: </w:t>
      </w:r>
    </w:p>
    <w:p w:rsidR="00DA5EF5" w:rsidRPr="00BF1253" w:rsidRDefault="000D0780" w:rsidP="00BF1253">
      <w:pPr>
        <w:pStyle w:val="ConsPlusNormal"/>
        <w:rPr>
          <w:rFonts w:asciiTheme="minorHAnsi" w:hAnsiTheme="minorHAnsi" w:cs="Times New Roman"/>
          <w:b/>
        </w:rPr>
      </w:pPr>
      <w:hyperlink r:id="rId6" w:history="1">
        <w:r w:rsidR="00DA5EF5" w:rsidRPr="00BF1253">
          <w:rPr>
            <w:rStyle w:val="a3"/>
            <w:rFonts w:asciiTheme="minorHAnsi" w:hAnsiTheme="minorHAnsi" w:cs="Times New Roman"/>
            <w:b/>
          </w:rPr>
          <w:t>https://consultantugra.ru/goryachaya-liniya/reglament-linii-konsultacij/</w:t>
        </w:r>
      </w:hyperlink>
    </w:p>
    <w:p w:rsidR="00DA5EF5" w:rsidRPr="00BF1253" w:rsidRDefault="00DA5EF5" w:rsidP="00BF1253">
      <w:pPr>
        <w:pStyle w:val="ConsPlusNormal"/>
        <w:rPr>
          <w:rFonts w:asciiTheme="minorHAnsi" w:hAnsiTheme="minorHAnsi" w:cs="Times New Roman"/>
        </w:rPr>
      </w:pPr>
    </w:p>
    <w:p w:rsidR="006A3EFC" w:rsidRPr="00BF1253" w:rsidRDefault="006A3EFC" w:rsidP="00BF1253">
      <w:pPr>
        <w:pStyle w:val="ConsPlusNormal"/>
        <w:jc w:val="both"/>
        <w:outlineLvl w:val="0"/>
        <w:rPr>
          <w:rFonts w:asciiTheme="minorHAnsi" w:hAnsiTheme="minorHAnsi" w:cs="Times New Roman"/>
        </w:rPr>
      </w:pPr>
    </w:p>
    <w:tbl>
      <w:tblPr>
        <w:tblW w:w="10851"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851"/>
      </w:tblGrid>
      <w:tr w:rsidR="006A3EFC" w:rsidRPr="00BF1253" w:rsidTr="0005378C">
        <w:trPr>
          <w:jc w:val="center"/>
        </w:trPr>
        <w:tc>
          <w:tcPr>
            <w:tcW w:w="10851" w:type="dxa"/>
            <w:tcBorders>
              <w:top w:val="nil"/>
              <w:left w:val="single" w:sz="24" w:space="0" w:color="CED3F1"/>
              <w:bottom w:val="nil"/>
              <w:right w:val="single" w:sz="24" w:space="0" w:color="F4F3F8"/>
            </w:tcBorders>
            <w:shd w:val="clear" w:color="auto" w:fill="F4F3F8"/>
          </w:tcPr>
          <w:p w:rsidR="006A3EFC" w:rsidRPr="00BF1253" w:rsidRDefault="000A6A47" w:rsidP="00BF1253">
            <w:pPr>
              <w:pStyle w:val="ConsPlusNormal"/>
              <w:jc w:val="right"/>
              <w:rPr>
                <w:rFonts w:asciiTheme="minorHAnsi" w:hAnsiTheme="minorHAnsi" w:cs="Times New Roman"/>
                <w:color w:val="FF0000"/>
              </w:rPr>
            </w:pPr>
            <w:r w:rsidRPr="00BF1253">
              <w:rPr>
                <w:rFonts w:asciiTheme="minorHAnsi" w:hAnsiTheme="minorHAnsi" w:cs="Times New Roman"/>
                <w:color w:val="392C69"/>
              </w:rPr>
              <w:t xml:space="preserve">Актуально на </w:t>
            </w:r>
            <w:r w:rsidR="00FB1CD6" w:rsidRPr="00BF1253">
              <w:rPr>
                <w:rFonts w:asciiTheme="minorHAnsi" w:hAnsiTheme="minorHAnsi" w:cs="Times New Roman"/>
                <w:color w:val="392C69"/>
              </w:rPr>
              <w:t>22</w:t>
            </w:r>
            <w:r w:rsidRPr="00BF1253">
              <w:rPr>
                <w:rFonts w:asciiTheme="minorHAnsi" w:hAnsiTheme="minorHAnsi" w:cs="Times New Roman"/>
                <w:color w:val="392C69"/>
              </w:rPr>
              <w:t>.</w:t>
            </w:r>
            <w:r w:rsidR="002F0D94" w:rsidRPr="00BF1253">
              <w:rPr>
                <w:rFonts w:asciiTheme="minorHAnsi" w:hAnsiTheme="minorHAnsi" w:cs="Times New Roman"/>
                <w:color w:val="392C69"/>
              </w:rPr>
              <w:t>0</w:t>
            </w:r>
            <w:r w:rsidR="00FB1CD6" w:rsidRPr="00BF1253">
              <w:rPr>
                <w:rFonts w:asciiTheme="minorHAnsi" w:hAnsiTheme="minorHAnsi" w:cs="Times New Roman"/>
                <w:color w:val="392C69"/>
              </w:rPr>
              <w:t>5</w:t>
            </w:r>
            <w:r w:rsidRPr="00BF1253">
              <w:rPr>
                <w:rFonts w:asciiTheme="minorHAnsi" w:hAnsiTheme="minorHAnsi" w:cs="Times New Roman"/>
                <w:color w:val="392C69"/>
              </w:rPr>
              <w:t>.202</w:t>
            </w:r>
            <w:r w:rsidR="002F0D94" w:rsidRPr="00BF1253">
              <w:rPr>
                <w:rFonts w:asciiTheme="minorHAnsi" w:hAnsiTheme="minorHAnsi" w:cs="Times New Roman"/>
                <w:color w:val="392C69"/>
              </w:rPr>
              <w:t>5</w:t>
            </w:r>
          </w:p>
        </w:tc>
      </w:tr>
    </w:tbl>
    <w:p w:rsidR="006A3EFC" w:rsidRPr="00BF1253" w:rsidRDefault="006A3EFC" w:rsidP="00BF1253">
      <w:pPr>
        <w:pStyle w:val="ConsPlusNormal"/>
        <w:rPr>
          <w:rFonts w:asciiTheme="minorHAnsi" w:hAnsiTheme="minorHAnsi" w:cs="Times New Roman"/>
        </w:rPr>
      </w:pPr>
      <w:r w:rsidRPr="00BF1253">
        <w:rPr>
          <w:rFonts w:asciiTheme="minorHAnsi" w:hAnsiTheme="minorHAnsi" w:cs="Times New Roman"/>
          <w:b/>
          <w:sz w:val="38"/>
        </w:rPr>
        <w:t>По вопросу</w:t>
      </w:r>
      <w:proofErr w:type="gramStart"/>
      <w:r w:rsidRPr="00BF1253">
        <w:rPr>
          <w:rFonts w:asciiTheme="minorHAnsi" w:hAnsiTheme="minorHAnsi" w:cs="Times New Roman"/>
          <w:b/>
          <w:sz w:val="38"/>
        </w:rPr>
        <w:t>:</w:t>
      </w:r>
      <w:r w:rsidR="00E55BBF" w:rsidRPr="00BF1253">
        <w:rPr>
          <w:rFonts w:asciiTheme="minorHAnsi" w:hAnsiTheme="minorHAnsi" w:cs="Times New Roman"/>
        </w:rPr>
        <w:t xml:space="preserve"> </w:t>
      </w:r>
      <w:r w:rsidR="00FB1CD6" w:rsidRPr="00BF1253">
        <w:rPr>
          <w:rFonts w:asciiTheme="minorHAnsi" w:hAnsiTheme="minorHAnsi" w:cs="Times New Roman"/>
        </w:rPr>
        <w:t>На</w:t>
      </w:r>
      <w:proofErr w:type="gramEnd"/>
      <w:r w:rsidR="00FB1CD6" w:rsidRPr="00BF1253">
        <w:rPr>
          <w:rFonts w:asciiTheme="minorHAnsi" w:hAnsiTheme="minorHAnsi" w:cs="Times New Roman"/>
        </w:rPr>
        <w:t xml:space="preserve"> обслуживании имеется субъект централизованного учета, который своим приказом внес изменения в наименование объекта НМА. Внесение изменений в регистры бухучета планировали провести по результатам инвентаризации. Субъект просит предоставить основания для проведения инвентаризации. Подскажите каким документом руководствоваться?</w:t>
      </w:r>
    </w:p>
    <w:p w:rsidR="00745166" w:rsidRPr="00BF1253" w:rsidRDefault="00745166" w:rsidP="00BF1253">
      <w:pPr>
        <w:pStyle w:val="ConsPlusNormal"/>
        <w:rPr>
          <w:rFonts w:asciiTheme="minorHAnsi" w:hAnsiTheme="minorHAnsi" w:cs="Times New Roman"/>
        </w:rPr>
      </w:pPr>
    </w:p>
    <w:p w:rsidR="0097770D" w:rsidRPr="00BF1253" w:rsidRDefault="00745166" w:rsidP="00BF1253">
      <w:pPr>
        <w:pStyle w:val="ConsPlusNormal"/>
        <w:rPr>
          <w:rFonts w:asciiTheme="minorHAnsi" w:hAnsiTheme="minorHAnsi" w:cs="Times New Roman"/>
          <w:b/>
          <w:sz w:val="38"/>
        </w:rPr>
      </w:pPr>
      <w:r w:rsidRPr="00BF1253">
        <w:rPr>
          <w:rFonts w:asciiTheme="minorHAnsi" w:hAnsiTheme="minorHAnsi" w:cs="Times New Roman"/>
          <w:b/>
          <w:sz w:val="38"/>
        </w:rPr>
        <w:t xml:space="preserve">Сообщаем: </w:t>
      </w:r>
    </w:p>
    <w:tbl>
      <w:tblPr>
        <w:tblW w:w="10915" w:type="dxa"/>
        <w:tblInd w:w="18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0915"/>
      </w:tblGrid>
      <w:tr w:rsidR="00785F21" w:rsidRPr="00BF1253" w:rsidTr="00DB3331">
        <w:tc>
          <w:tcPr>
            <w:tcW w:w="10915" w:type="dxa"/>
            <w:tcBorders>
              <w:top w:val="nil"/>
              <w:left w:val="single" w:sz="24" w:space="0" w:color="FE9500"/>
              <w:bottom w:val="nil"/>
              <w:right w:val="nil"/>
            </w:tcBorders>
            <w:shd w:val="clear" w:color="auto" w:fill="F2F4E6"/>
          </w:tcPr>
          <w:p w:rsidR="008719AE" w:rsidRDefault="008719AE" w:rsidP="00BF1253">
            <w:pPr>
              <w:jc w:val="both"/>
              <w:rPr>
                <w:rFonts w:asciiTheme="minorHAnsi" w:hAnsiTheme="minorHAnsi" w:cs="Calibri"/>
              </w:rPr>
            </w:pPr>
            <w:r w:rsidRPr="00BF1253">
              <w:rPr>
                <w:rFonts w:asciiTheme="minorHAnsi" w:hAnsiTheme="minorHAnsi" w:cs="Calibri"/>
                <w:b/>
              </w:rPr>
              <w:t>Порядок проведения инвентаризации в бюджетном (казенном, автономном) учреждении</w:t>
            </w:r>
            <w:r w:rsidRPr="00BF1253">
              <w:rPr>
                <w:rFonts w:asciiTheme="minorHAnsi" w:hAnsiTheme="minorHAnsi" w:cs="Calibri"/>
              </w:rPr>
              <w:t xml:space="preserve"> активов и обязательств, включая отражаемые на забалансовых счетах имущество и обязательства, иных объектов бухгалтерского учета </w:t>
            </w:r>
            <w:r w:rsidRPr="00BF1253">
              <w:rPr>
                <w:rFonts w:asciiTheme="minorHAnsi" w:hAnsiTheme="minorHAnsi" w:cs="Calibri"/>
                <w:b/>
                <w:u w:val="single"/>
              </w:rPr>
              <w:t xml:space="preserve">определяется в учетной политике. </w:t>
            </w:r>
            <w:r w:rsidRPr="00BF1253">
              <w:rPr>
                <w:rFonts w:asciiTheme="minorHAnsi" w:hAnsiTheme="minorHAnsi" w:cs="Calibri"/>
              </w:rPr>
              <w:t xml:space="preserve">При его установлении руководствуйтесь в том числе Общими </w:t>
            </w:r>
            <w:hyperlink r:id="rId7">
              <w:r w:rsidRPr="00BF1253">
                <w:rPr>
                  <w:rFonts w:asciiTheme="minorHAnsi" w:hAnsiTheme="minorHAnsi" w:cs="Calibri"/>
                  <w:color w:val="0000FF"/>
                </w:rPr>
                <w:t>требованиями</w:t>
              </w:r>
            </w:hyperlink>
            <w:r w:rsidRPr="00BF1253">
              <w:rPr>
                <w:rFonts w:asciiTheme="minorHAnsi" w:hAnsiTheme="minorHAnsi" w:cs="Calibri"/>
              </w:rPr>
              <w:t xml:space="preserve">, которые приведены в Приложении N 1 к Федеральному стандарту N 274н, Методическими </w:t>
            </w:r>
            <w:hyperlink r:id="rId8">
              <w:r w:rsidRPr="00BF1253">
                <w:rPr>
                  <w:rFonts w:asciiTheme="minorHAnsi" w:hAnsiTheme="minorHAnsi" w:cs="Calibri"/>
                  <w:color w:val="0000FF"/>
                </w:rPr>
                <w:t>рекомендациями</w:t>
              </w:r>
            </w:hyperlink>
            <w:r w:rsidRPr="00BF1253">
              <w:rPr>
                <w:rFonts w:asciiTheme="minorHAnsi" w:hAnsiTheme="minorHAnsi" w:cs="Calibri"/>
              </w:rPr>
              <w:t xml:space="preserve"> по инвентаризации.</w:t>
            </w:r>
          </w:p>
          <w:p w:rsidR="000D0780" w:rsidRPr="00BF1253" w:rsidRDefault="000D0780" w:rsidP="00BF1253">
            <w:pPr>
              <w:jc w:val="both"/>
              <w:rPr>
                <w:rFonts w:asciiTheme="minorHAnsi" w:hAnsiTheme="minorHAnsi"/>
              </w:rPr>
            </w:pPr>
          </w:p>
          <w:p w:rsidR="008719AE" w:rsidRPr="00BF1253" w:rsidRDefault="008719AE" w:rsidP="00BF1253">
            <w:pPr>
              <w:jc w:val="both"/>
              <w:rPr>
                <w:rFonts w:asciiTheme="minorHAnsi" w:hAnsiTheme="minorHAnsi"/>
              </w:rPr>
            </w:pPr>
            <w:r w:rsidRPr="00BF1253">
              <w:rPr>
                <w:rFonts w:asciiTheme="minorHAnsi" w:hAnsiTheme="minorHAnsi" w:cs="Calibri"/>
              </w:rPr>
              <w:t xml:space="preserve">При централизации учета порядок проведения инвентаризации устанавливается с учетом порядка взаимодействия учреждения и централизованной бухгалтерии, установленного </w:t>
            </w:r>
            <w:r w:rsidRPr="00BF1253">
              <w:rPr>
                <w:rFonts w:asciiTheme="minorHAnsi" w:hAnsiTheme="minorHAnsi" w:cs="Calibri"/>
                <w:b/>
                <w:i/>
                <w:sz w:val="28"/>
                <w:szCs w:val="28"/>
                <w:u w:val="single"/>
              </w:rPr>
              <w:t>в единой учетной политике (</w:t>
            </w:r>
            <w:proofErr w:type="spellStart"/>
            <w:r w:rsidRPr="00BF1253">
              <w:rPr>
                <w:rFonts w:asciiTheme="minorHAnsi" w:hAnsiTheme="minorHAnsi" w:cs="Calibri"/>
                <w:b/>
                <w:i/>
                <w:color w:val="0000FF"/>
                <w:sz w:val="28"/>
                <w:szCs w:val="28"/>
                <w:u w:val="single"/>
              </w:rPr>
              <w:fldChar w:fldCharType="begin"/>
            </w:r>
            <w:r w:rsidRPr="00BF1253">
              <w:rPr>
                <w:rFonts w:asciiTheme="minorHAnsi" w:hAnsiTheme="minorHAnsi" w:cs="Calibri"/>
                <w:b/>
                <w:i/>
                <w:color w:val="0000FF"/>
                <w:sz w:val="28"/>
                <w:szCs w:val="28"/>
                <w:u w:val="single"/>
              </w:rPr>
              <w:instrText xml:space="preserve"> HYPERLINK "https://login.consultant.ru/link/?req=doc&amp;base=LAW&amp;n=504848&amp;dst=100047" \h </w:instrText>
            </w:r>
            <w:r w:rsidRPr="00BF1253">
              <w:rPr>
                <w:rFonts w:asciiTheme="minorHAnsi" w:hAnsiTheme="minorHAnsi" w:cs="Calibri"/>
                <w:b/>
                <w:i/>
                <w:color w:val="0000FF"/>
                <w:sz w:val="28"/>
                <w:szCs w:val="28"/>
                <w:u w:val="single"/>
              </w:rPr>
              <w:fldChar w:fldCharType="separate"/>
            </w:r>
            <w:r w:rsidRPr="00BF1253">
              <w:rPr>
                <w:rFonts w:asciiTheme="minorHAnsi" w:hAnsiTheme="minorHAnsi" w:cs="Calibri"/>
                <w:b/>
                <w:i/>
                <w:color w:val="0000FF"/>
                <w:sz w:val="28"/>
                <w:szCs w:val="28"/>
                <w:u w:val="single"/>
              </w:rPr>
              <w:t>пп</w:t>
            </w:r>
            <w:proofErr w:type="spellEnd"/>
            <w:r w:rsidRPr="00BF1253">
              <w:rPr>
                <w:rFonts w:asciiTheme="minorHAnsi" w:hAnsiTheme="minorHAnsi" w:cs="Calibri"/>
                <w:b/>
                <w:i/>
                <w:color w:val="0000FF"/>
                <w:sz w:val="28"/>
                <w:szCs w:val="28"/>
                <w:u w:val="single"/>
              </w:rPr>
              <w:t>. "в" п. 9</w:t>
            </w:r>
            <w:r w:rsidRPr="00BF1253">
              <w:rPr>
                <w:rFonts w:asciiTheme="minorHAnsi" w:hAnsiTheme="minorHAnsi" w:cs="Calibri"/>
                <w:b/>
                <w:i/>
                <w:color w:val="0000FF"/>
                <w:sz w:val="28"/>
                <w:szCs w:val="28"/>
                <w:u w:val="single"/>
              </w:rPr>
              <w:fldChar w:fldCharType="end"/>
            </w:r>
            <w:r w:rsidRPr="00BF1253">
              <w:rPr>
                <w:rFonts w:asciiTheme="minorHAnsi" w:hAnsiTheme="minorHAnsi" w:cs="Calibri"/>
                <w:b/>
                <w:i/>
                <w:sz w:val="28"/>
                <w:szCs w:val="28"/>
                <w:u w:val="single"/>
              </w:rPr>
              <w:t xml:space="preserve"> Федерального стандарта N 274н, </w:t>
            </w:r>
            <w:hyperlink r:id="rId9">
              <w:r w:rsidRPr="00BF1253">
                <w:rPr>
                  <w:rFonts w:asciiTheme="minorHAnsi" w:hAnsiTheme="minorHAnsi" w:cs="Calibri"/>
                  <w:b/>
                  <w:i/>
                  <w:color w:val="0000FF"/>
                  <w:sz w:val="28"/>
                  <w:szCs w:val="28"/>
                  <w:u w:val="single"/>
                </w:rPr>
                <w:t>п. 80</w:t>
              </w:r>
            </w:hyperlink>
            <w:r w:rsidRPr="00BF1253">
              <w:rPr>
                <w:rFonts w:asciiTheme="minorHAnsi" w:hAnsiTheme="minorHAnsi" w:cs="Calibri"/>
                <w:b/>
                <w:i/>
                <w:sz w:val="28"/>
                <w:szCs w:val="28"/>
                <w:u w:val="single"/>
              </w:rPr>
              <w:t xml:space="preserve"> Федерального стандарта N 256н, </w:t>
            </w:r>
            <w:hyperlink r:id="rId10">
              <w:r w:rsidRPr="00BF1253">
                <w:rPr>
                  <w:rFonts w:asciiTheme="minorHAnsi" w:hAnsiTheme="minorHAnsi" w:cs="Calibri"/>
                  <w:b/>
                  <w:i/>
                  <w:color w:val="0000FF"/>
                  <w:sz w:val="28"/>
                  <w:szCs w:val="28"/>
                  <w:u w:val="single"/>
                </w:rPr>
                <w:t>п. 1</w:t>
              </w:r>
            </w:hyperlink>
            <w:r w:rsidRPr="00BF1253">
              <w:rPr>
                <w:rFonts w:asciiTheme="minorHAnsi" w:hAnsiTheme="minorHAnsi" w:cs="Calibri"/>
                <w:b/>
                <w:i/>
                <w:sz w:val="28"/>
                <w:szCs w:val="28"/>
                <w:u w:val="single"/>
              </w:rPr>
              <w:t xml:space="preserve"> Приложения N 1 к Федеральному стандарту N 274н).</w:t>
            </w:r>
          </w:p>
          <w:p w:rsidR="008719AE" w:rsidRPr="00BF1253" w:rsidRDefault="008719AE" w:rsidP="00BF1253">
            <w:pPr>
              <w:rPr>
                <w:rFonts w:asciiTheme="minorHAnsi" w:hAnsiTheme="minorHAnsi" w:cs="Calibri"/>
                <w:i/>
                <w:color w:val="0000FF"/>
              </w:rPr>
            </w:pPr>
          </w:p>
          <w:p w:rsidR="00785F21" w:rsidRPr="00BF1253" w:rsidRDefault="008719AE" w:rsidP="00BF1253">
            <w:pPr>
              <w:jc w:val="both"/>
              <w:outlineLvl w:val="0"/>
              <w:rPr>
                <w:rFonts w:asciiTheme="minorHAnsi" w:hAnsiTheme="minorHAnsi"/>
              </w:rPr>
            </w:pPr>
            <w:r w:rsidRPr="00BF1253">
              <w:rPr>
                <w:rFonts w:asciiTheme="minorHAnsi" w:hAnsiTheme="minorHAnsi"/>
                <w:sz w:val="22"/>
                <w:szCs w:val="22"/>
              </w:rPr>
              <w:t>Источник:</w:t>
            </w:r>
            <w:hyperlink r:id="rId11">
              <w:r w:rsidRPr="00BF1253">
                <w:rPr>
                  <w:rFonts w:asciiTheme="minorHAnsi" w:hAnsiTheme="minorHAnsi"/>
                  <w:i/>
                  <w:color w:val="0000FF"/>
                  <w:sz w:val="22"/>
                  <w:szCs w:val="22"/>
                </w:rPr>
                <w:t xml:space="preserve"> </w:t>
              </w:r>
            </w:hyperlink>
            <w:r w:rsidRPr="00BF1253">
              <w:rPr>
                <w:rFonts w:asciiTheme="minorHAnsi" w:hAnsiTheme="minorHAnsi"/>
                <w:sz w:val="22"/>
                <w:szCs w:val="22"/>
              </w:rPr>
              <w:t xml:space="preserve"> </w:t>
            </w:r>
            <w:hyperlink r:id="rId12">
              <w:r w:rsidRPr="00BF1253">
                <w:rPr>
                  <w:rFonts w:asciiTheme="minorHAnsi" w:hAnsiTheme="minorHAnsi" w:cs="Calibri"/>
                  <w:i/>
                  <w:color w:val="0000FF"/>
                  <w:sz w:val="22"/>
                  <w:szCs w:val="22"/>
                </w:rPr>
                <w:t>{Типовая ситуация: Как провести и оформить инвентаризацию (в том числе нефинансовых активов) (для бюджетной организации) (Издательство "Главная книга", 2025) {КонсультантПлюс}}</w:t>
              </w:r>
            </w:hyperlink>
          </w:p>
        </w:tc>
      </w:tr>
    </w:tbl>
    <w:p w:rsidR="00785F21" w:rsidRPr="00BF1253" w:rsidRDefault="00785F21" w:rsidP="00BF1253">
      <w:pPr>
        <w:pStyle w:val="ConsPlusNormal"/>
        <w:rPr>
          <w:rFonts w:asciiTheme="minorHAnsi" w:hAnsiTheme="minorHAnsi" w:cs="Times New Roman"/>
          <w:b/>
          <w:szCs w:val="22"/>
        </w:rPr>
      </w:pPr>
    </w:p>
    <w:p w:rsidR="00416DE6" w:rsidRPr="00BF1253" w:rsidRDefault="00416DE6" w:rsidP="00BF1253">
      <w:pPr>
        <w:pStyle w:val="ConsPlusNormal"/>
        <w:rPr>
          <w:rFonts w:asciiTheme="minorHAnsi" w:hAnsiTheme="minorHAnsi" w:cs="Times New Roman"/>
          <w:b/>
          <w:sz w:val="28"/>
          <w:szCs w:val="28"/>
        </w:rPr>
      </w:pPr>
      <w:r w:rsidRPr="00BF1253">
        <w:rPr>
          <w:rFonts w:asciiTheme="minorHAnsi" w:hAnsiTheme="minorHAnsi" w:cs="Times New Roman"/>
          <w:b/>
          <w:sz w:val="28"/>
          <w:szCs w:val="28"/>
        </w:rPr>
        <w:t>Основания:</w:t>
      </w:r>
    </w:p>
    <w:tbl>
      <w:tblPr>
        <w:tblW w:w="10915" w:type="dxa"/>
        <w:tblInd w:w="18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0915"/>
      </w:tblGrid>
      <w:tr w:rsidR="000A43BF" w:rsidRPr="00BF1253" w:rsidTr="00BA2DA6">
        <w:tc>
          <w:tcPr>
            <w:tcW w:w="10915" w:type="dxa"/>
            <w:tcBorders>
              <w:top w:val="nil"/>
              <w:left w:val="single" w:sz="24" w:space="0" w:color="FE9500"/>
              <w:bottom w:val="nil"/>
              <w:right w:val="nil"/>
            </w:tcBorders>
            <w:shd w:val="clear" w:color="auto" w:fill="F2F4E6"/>
          </w:tcPr>
          <w:p w:rsidR="00416DE6" w:rsidRPr="000D0780" w:rsidRDefault="00416DE6" w:rsidP="00BF1253">
            <w:pPr>
              <w:ind w:firstLine="540"/>
              <w:jc w:val="both"/>
              <w:rPr>
                <w:rFonts w:asciiTheme="minorHAnsi" w:hAnsiTheme="minorHAnsi"/>
              </w:rPr>
            </w:pPr>
            <w:r w:rsidRPr="000D0780">
              <w:rPr>
                <w:rFonts w:asciiTheme="minorHAnsi" w:hAnsiTheme="minorHAnsi" w:cs="Calibri"/>
              </w:rPr>
              <w:t xml:space="preserve">9. Актами субъекта учета, устанавливающими в целях организации и ведения бухгалтерского </w:t>
            </w:r>
            <w:r w:rsidRPr="000D0780">
              <w:rPr>
                <w:rFonts w:asciiTheme="minorHAnsi" w:hAnsiTheme="minorHAnsi" w:cs="Calibri"/>
                <w:b/>
                <w:i/>
                <w:u w:val="single"/>
              </w:rPr>
              <w:t>учета учетную политику субъекта учета (далее - документы учетной политики), утверждаются:</w:t>
            </w:r>
          </w:p>
          <w:p w:rsidR="00416DE6" w:rsidRPr="00BF1253" w:rsidRDefault="00416DE6" w:rsidP="00BF1253">
            <w:pPr>
              <w:ind w:firstLine="540"/>
              <w:jc w:val="both"/>
              <w:rPr>
                <w:rFonts w:asciiTheme="minorHAnsi" w:hAnsiTheme="minorHAnsi"/>
              </w:rPr>
            </w:pPr>
            <w:r w:rsidRPr="00BF1253">
              <w:rPr>
                <w:rFonts w:asciiTheme="minorHAnsi" w:hAnsiTheme="minorHAnsi"/>
              </w:rPr>
              <w:t>…</w:t>
            </w:r>
          </w:p>
          <w:p w:rsidR="008719AE" w:rsidRPr="00BF1253" w:rsidRDefault="008719AE" w:rsidP="00BF1253">
            <w:pPr>
              <w:ind w:firstLine="540"/>
              <w:jc w:val="both"/>
              <w:rPr>
                <w:rFonts w:asciiTheme="minorHAnsi" w:hAnsiTheme="minorHAnsi"/>
              </w:rPr>
            </w:pPr>
            <w:r w:rsidRPr="00BF1253">
              <w:rPr>
                <w:rFonts w:asciiTheme="minorHAnsi" w:hAnsiTheme="minorHAnsi" w:cs="Calibri"/>
              </w:rPr>
              <w:t xml:space="preserve">в) порядок проведения инвентаризации активов, имущества, учитываемого на забалансовых счетах, обязательств, иных объектов бухгалтерского учета, информация о которых раскрывается в бухгалтерской (финансовой) отчетности, с учетом общих требований к организации инвентаризации активов и обязательств, осуществляемой в целях обеспечения достоверности данных бухгалтерского учета, бухгалтерской (финансовой) отчетности, предусмотренных </w:t>
            </w:r>
            <w:hyperlink r:id="rId13">
              <w:r w:rsidRPr="00BF1253">
                <w:rPr>
                  <w:rFonts w:asciiTheme="minorHAnsi" w:hAnsiTheme="minorHAnsi" w:cs="Calibri"/>
                  <w:color w:val="0000FF"/>
                </w:rPr>
                <w:t>приложением N 1</w:t>
              </w:r>
            </w:hyperlink>
            <w:r w:rsidRPr="00BF1253">
              <w:rPr>
                <w:rFonts w:asciiTheme="minorHAnsi" w:hAnsiTheme="minorHAnsi" w:cs="Calibri"/>
              </w:rPr>
              <w:t xml:space="preserve"> к настоящему Стандарту;</w:t>
            </w:r>
          </w:p>
          <w:p w:rsidR="008719AE" w:rsidRPr="00BF1253" w:rsidRDefault="008719AE" w:rsidP="00BF1253">
            <w:pPr>
              <w:jc w:val="both"/>
              <w:rPr>
                <w:rFonts w:asciiTheme="minorHAnsi" w:hAnsiTheme="minorHAnsi" w:cs="Calibri"/>
              </w:rPr>
            </w:pPr>
            <w:r w:rsidRPr="00BF1253">
              <w:rPr>
                <w:rFonts w:asciiTheme="minorHAnsi" w:hAnsiTheme="minorHAnsi" w:cs="Calibri"/>
              </w:rPr>
              <w:t xml:space="preserve">(в ред. </w:t>
            </w:r>
            <w:hyperlink r:id="rId14">
              <w:r w:rsidRPr="00BF1253">
                <w:rPr>
                  <w:rFonts w:asciiTheme="minorHAnsi" w:hAnsiTheme="minorHAnsi" w:cs="Calibri"/>
                  <w:color w:val="0000FF"/>
                </w:rPr>
                <w:t>Приказа</w:t>
              </w:r>
            </w:hyperlink>
            <w:r w:rsidRPr="00BF1253">
              <w:rPr>
                <w:rFonts w:asciiTheme="minorHAnsi" w:hAnsiTheme="minorHAnsi" w:cs="Calibri"/>
              </w:rPr>
              <w:t xml:space="preserve"> Минфина России от 13.09.2023 N 144н)</w:t>
            </w:r>
          </w:p>
          <w:p w:rsidR="00416DE6" w:rsidRPr="00BF1253" w:rsidRDefault="00416DE6" w:rsidP="00BF1253">
            <w:pPr>
              <w:jc w:val="both"/>
              <w:rPr>
                <w:rFonts w:asciiTheme="minorHAnsi" w:hAnsiTheme="minorHAnsi"/>
              </w:rPr>
            </w:pPr>
          </w:p>
          <w:p w:rsidR="000A43BF" w:rsidRPr="00BF1253" w:rsidRDefault="00416DE6" w:rsidP="00BF1253">
            <w:pPr>
              <w:rPr>
                <w:rFonts w:asciiTheme="minorHAnsi" w:hAnsiTheme="minorHAnsi"/>
              </w:rPr>
            </w:pPr>
            <w:r w:rsidRPr="00BF1253">
              <w:rPr>
                <w:rFonts w:asciiTheme="minorHAnsi" w:hAnsiTheme="minorHAnsi"/>
              </w:rPr>
              <w:t>Источник:</w:t>
            </w:r>
            <w:hyperlink r:id="rId15">
              <w:r w:rsidRPr="00BF1253">
                <w:rPr>
                  <w:rFonts w:asciiTheme="minorHAnsi" w:hAnsiTheme="minorHAnsi"/>
                  <w:i/>
                  <w:color w:val="0000FF"/>
                </w:rPr>
                <w:t xml:space="preserve"> </w:t>
              </w:r>
            </w:hyperlink>
            <w:r w:rsidRPr="00BF1253">
              <w:rPr>
                <w:rFonts w:asciiTheme="minorHAnsi" w:hAnsiTheme="minorHAnsi"/>
              </w:rPr>
              <w:t xml:space="preserve"> </w:t>
            </w:r>
            <w:hyperlink r:id="rId16">
              <w:r w:rsidRPr="00BF1253">
                <w:rPr>
                  <w:rFonts w:asciiTheme="minorHAnsi" w:hAnsiTheme="minorHAnsi" w:cs="Calibri"/>
                  <w:i/>
                  <w:color w:val="0000FF"/>
                </w:rPr>
                <w:t xml:space="preserve"> </w:t>
              </w:r>
              <w:r w:rsidR="008719AE" w:rsidRPr="00BF1253">
                <w:rPr>
                  <w:rFonts w:asciiTheme="minorHAnsi" w:hAnsiTheme="minorHAnsi" w:cs="Calibri"/>
                  <w:b/>
                  <w:i/>
                  <w:color w:val="0000FF"/>
                  <w:u w:val="single"/>
                </w:rPr>
                <w:t>Приказ Минфина России от 30.12.2017 N 274н (ред. от 14.02.2025) "Об утверждении федерального стандарта бухгалтерского учета для организаций государственного сектора "Учетная политика, оценочные значения и ошибки" {КонсультантПлюс}</w:t>
              </w:r>
            </w:hyperlink>
          </w:p>
        </w:tc>
      </w:tr>
    </w:tbl>
    <w:p w:rsidR="000A43BF" w:rsidRPr="00BF1253" w:rsidRDefault="000A43BF" w:rsidP="00BF1253">
      <w:pPr>
        <w:pStyle w:val="ConsPlusNormal"/>
        <w:rPr>
          <w:rFonts w:asciiTheme="minorHAnsi" w:hAnsiTheme="minorHAnsi" w:cs="Times New Roman"/>
          <w:b/>
          <w:szCs w:val="22"/>
        </w:rPr>
      </w:pPr>
    </w:p>
    <w:tbl>
      <w:tblPr>
        <w:tblW w:w="10915" w:type="dxa"/>
        <w:tblInd w:w="18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0915"/>
      </w:tblGrid>
      <w:tr w:rsidR="00BF1253" w:rsidRPr="00BF1253" w:rsidTr="00E5133C">
        <w:tc>
          <w:tcPr>
            <w:tcW w:w="10915" w:type="dxa"/>
            <w:tcBorders>
              <w:top w:val="nil"/>
              <w:left w:val="single" w:sz="24" w:space="0" w:color="FE9500"/>
              <w:bottom w:val="nil"/>
              <w:right w:val="nil"/>
            </w:tcBorders>
            <w:shd w:val="clear" w:color="auto" w:fill="F2F4E6"/>
          </w:tcPr>
          <w:p w:rsidR="00BF1253" w:rsidRPr="000D0780" w:rsidRDefault="00BF1253" w:rsidP="00BF1253">
            <w:pPr>
              <w:spacing w:line="220" w:lineRule="auto"/>
              <w:ind w:firstLine="540"/>
              <w:jc w:val="both"/>
              <w:rPr>
                <w:rFonts w:asciiTheme="minorHAnsi" w:hAnsiTheme="minorHAnsi"/>
              </w:rPr>
            </w:pPr>
            <w:r w:rsidRPr="000D0780">
              <w:rPr>
                <w:rFonts w:asciiTheme="minorHAnsi" w:hAnsiTheme="minorHAnsi"/>
              </w:rPr>
              <w:t xml:space="preserve">80. Инвентаризация активов и обязательств </w:t>
            </w:r>
            <w:r w:rsidRPr="000D0780">
              <w:rPr>
                <w:rFonts w:asciiTheme="minorHAnsi" w:hAnsiTheme="minorHAnsi"/>
                <w:b/>
                <w:i/>
                <w:u w:val="single"/>
              </w:rPr>
              <w:t xml:space="preserve">проводится, если иное не установлено при </w:t>
            </w:r>
            <w:r w:rsidRPr="000D0780">
              <w:rPr>
                <w:rFonts w:asciiTheme="minorHAnsi" w:hAnsiTheme="minorHAnsi"/>
                <w:b/>
                <w:i/>
                <w:u w:val="single"/>
              </w:rPr>
              <w:lastRenderedPageBreak/>
              <w:t>обязательном проведении инвентаризации, по основаниям, перечню объектов, подлежащих инвентаризации, в сроки и порядке, определяемыми с учетом требований, установленных нормативными правовыми актами, регулирующими ведение бухгалтерского учета и составление бухгалтерской (финансовой) отчетности, субъектом учета в рамках формирования своей учетной политики.</w:t>
            </w:r>
          </w:p>
          <w:p w:rsidR="00BF1253" w:rsidRPr="000D0780" w:rsidRDefault="00BF1253" w:rsidP="00BF1253">
            <w:pPr>
              <w:spacing w:line="220" w:lineRule="auto"/>
              <w:jc w:val="both"/>
              <w:rPr>
                <w:rFonts w:asciiTheme="minorHAnsi" w:hAnsiTheme="minorHAnsi"/>
              </w:rPr>
            </w:pPr>
            <w:r w:rsidRPr="000D0780">
              <w:rPr>
                <w:rFonts w:asciiTheme="minorHAnsi" w:hAnsiTheme="minorHAnsi"/>
              </w:rPr>
              <w:t xml:space="preserve">(п. 80 в ред. </w:t>
            </w:r>
            <w:hyperlink r:id="rId17">
              <w:r w:rsidRPr="000D0780">
                <w:rPr>
                  <w:rFonts w:asciiTheme="minorHAnsi" w:hAnsiTheme="minorHAnsi"/>
                  <w:color w:val="0000FF"/>
                </w:rPr>
                <w:t>Приказа</w:t>
              </w:r>
            </w:hyperlink>
            <w:r w:rsidRPr="000D0780">
              <w:rPr>
                <w:rFonts w:asciiTheme="minorHAnsi" w:hAnsiTheme="minorHAnsi"/>
              </w:rPr>
              <w:t xml:space="preserve"> Минфина России от 13.09.2023 N 143н)</w:t>
            </w:r>
          </w:p>
          <w:p w:rsidR="00BF1253" w:rsidRPr="00BF1253" w:rsidRDefault="00BF1253" w:rsidP="00BF1253">
            <w:pPr>
              <w:spacing w:line="220" w:lineRule="auto"/>
              <w:rPr>
                <w:rFonts w:asciiTheme="minorHAnsi" w:hAnsiTheme="minorHAnsi"/>
                <w:i/>
                <w:color w:val="0000FF"/>
              </w:rPr>
            </w:pPr>
          </w:p>
          <w:p w:rsidR="00BF1253" w:rsidRPr="00BF1253" w:rsidRDefault="00BF1253" w:rsidP="00BF1253">
            <w:pPr>
              <w:spacing w:line="220" w:lineRule="auto"/>
              <w:rPr>
                <w:rFonts w:asciiTheme="minorHAnsi" w:hAnsiTheme="minorHAnsi"/>
              </w:rPr>
            </w:pPr>
            <w:r w:rsidRPr="00BF1253">
              <w:rPr>
                <w:rFonts w:asciiTheme="minorHAnsi" w:hAnsiTheme="minorHAnsi"/>
              </w:rPr>
              <w:t>Источник:</w:t>
            </w:r>
            <w:hyperlink r:id="rId18">
              <w:r w:rsidRPr="00BF1253">
                <w:rPr>
                  <w:rFonts w:asciiTheme="minorHAnsi" w:hAnsiTheme="minorHAnsi"/>
                  <w:i/>
                  <w:color w:val="0000FF"/>
                </w:rPr>
                <w:t xml:space="preserve"> </w:t>
              </w:r>
            </w:hyperlink>
            <w:r w:rsidRPr="00BF1253">
              <w:rPr>
                <w:rFonts w:asciiTheme="minorHAnsi" w:hAnsiTheme="minorHAnsi"/>
              </w:rPr>
              <w:t xml:space="preserve"> </w:t>
            </w:r>
            <w:hyperlink r:id="rId19">
              <w:r w:rsidRPr="00BF1253">
                <w:rPr>
                  <w:rFonts w:asciiTheme="minorHAnsi" w:hAnsiTheme="minorHAnsi"/>
                  <w:i/>
                  <w:color w:val="0000FF"/>
                </w:rPr>
                <w:t xml:space="preserve"> </w:t>
              </w:r>
              <w:r w:rsidRPr="00BF1253">
                <w:rPr>
                  <w:rFonts w:asciiTheme="minorHAnsi" w:hAnsiTheme="minorHAnsi"/>
                  <w:b/>
                  <w:i/>
                  <w:color w:val="0000FF"/>
                  <w:u w:val="single"/>
                </w:rPr>
                <w:t>Приказ Минфина России от 31.12.2016 N 256н (ред. от 13.09.2023)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{КонсультантПлюс}</w:t>
              </w:r>
            </w:hyperlink>
          </w:p>
        </w:tc>
      </w:tr>
    </w:tbl>
    <w:p w:rsidR="0004412E" w:rsidRPr="00BF1253" w:rsidRDefault="0004412E" w:rsidP="00BF1253">
      <w:pPr>
        <w:pStyle w:val="ConsPlusNormal"/>
        <w:rPr>
          <w:rFonts w:asciiTheme="minorHAnsi" w:hAnsiTheme="minorHAnsi" w:cs="Times New Roman"/>
          <w:b/>
          <w:szCs w:val="22"/>
        </w:rPr>
      </w:pPr>
    </w:p>
    <w:tbl>
      <w:tblPr>
        <w:tblW w:w="10915" w:type="dxa"/>
        <w:tblInd w:w="18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0915"/>
      </w:tblGrid>
      <w:tr w:rsidR="000A43BF" w:rsidRPr="00BF1253" w:rsidTr="00BA2DA6">
        <w:tc>
          <w:tcPr>
            <w:tcW w:w="10915" w:type="dxa"/>
            <w:tcBorders>
              <w:top w:val="nil"/>
              <w:left w:val="single" w:sz="24" w:space="0" w:color="FE9500"/>
              <w:bottom w:val="nil"/>
              <w:right w:val="nil"/>
            </w:tcBorders>
            <w:shd w:val="clear" w:color="auto" w:fill="F2F4E6"/>
          </w:tcPr>
          <w:p w:rsidR="008719AE" w:rsidRPr="000D0780" w:rsidRDefault="008719AE" w:rsidP="00BF1253">
            <w:pPr>
              <w:ind w:firstLine="540"/>
              <w:jc w:val="both"/>
              <w:rPr>
                <w:rFonts w:asciiTheme="minorHAnsi" w:hAnsiTheme="minorHAnsi" w:cs="Calibri"/>
                <w:b/>
                <w:i/>
                <w:u w:val="single"/>
              </w:rPr>
            </w:pPr>
            <w:r w:rsidRPr="000D0780">
              <w:rPr>
                <w:rFonts w:asciiTheme="minorHAnsi" w:hAnsiTheme="minorHAnsi" w:cs="Calibri"/>
              </w:rPr>
              <w:t xml:space="preserve">1. Настоящие общие требования устанавливаются в целях обеспечения единства системы требований к организации ведения бухгалтерского учета </w:t>
            </w:r>
            <w:r w:rsidRPr="000D0780">
              <w:rPr>
                <w:rFonts w:asciiTheme="minorHAnsi" w:hAnsiTheme="minorHAnsi" w:cs="Calibri"/>
                <w:b/>
                <w:i/>
                <w:u w:val="single"/>
              </w:rPr>
              <w:t>в части определения в рамках учетной политики субъекта учета порядка проведения инвентаризации активов и обязательств, включая отражаемые на забалансовых счетах имущество и обязательства, информация о которых раскрывается в бухгалтерской (финансовой) отчетности (далее соответственно - инвентаризация, объекты инвентаризации).</w:t>
            </w:r>
          </w:p>
          <w:p w:rsidR="00BF1253" w:rsidRPr="000D0780" w:rsidRDefault="00BF1253" w:rsidP="00BF1253">
            <w:pPr>
              <w:ind w:firstLine="540"/>
              <w:jc w:val="both"/>
              <w:rPr>
                <w:rFonts w:asciiTheme="minorHAnsi" w:hAnsiTheme="minorHAnsi"/>
                <w:b/>
                <w:i/>
                <w:u w:val="single"/>
              </w:rPr>
            </w:pPr>
          </w:p>
          <w:p w:rsidR="008719AE" w:rsidRPr="000D0780" w:rsidRDefault="008719AE" w:rsidP="00BF1253">
            <w:pPr>
              <w:ind w:firstLine="540"/>
              <w:jc w:val="both"/>
              <w:rPr>
                <w:rFonts w:asciiTheme="minorHAnsi" w:hAnsiTheme="minorHAnsi" w:cs="Calibri"/>
              </w:rPr>
            </w:pPr>
            <w:r w:rsidRPr="000D0780">
              <w:rPr>
                <w:rFonts w:asciiTheme="minorHAnsi" w:hAnsiTheme="minorHAnsi" w:cs="Calibri"/>
              </w:rPr>
              <w:t>Основной целью инвентаризации является подтверждение соответствия данных об объектах инвентаризации, отраженных в регистрах бухгалтерского учета, фактическому наличию у субъекта учета соответствующих объектов.</w:t>
            </w:r>
          </w:p>
          <w:p w:rsidR="00BF1253" w:rsidRPr="000D0780" w:rsidRDefault="00BF1253" w:rsidP="00BF1253">
            <w:pPr>
              <w:ind w:firstLine="540"/>
              <w:jc w:val="both"/>
              <w:rPr>
                <w:rFonts w:asciiTheme="minorHAnsi" w:hAnsiTheme="minorHAnsi"/>
              </w:rPr>
            </w:pPr>
          </w:p>
          <w:p w:rsidR="008719AE" w:rsidRPr="000D0780" w:rsidRDefault="008719AE" w:rsidP="00BF1253">
            <w:pPr>
              <w:ind w:firstLine="540"/>
              <w:jc w:val="both"/>
              <w:rPr>
                <w:rFonts w:asciiTheme="minorHAnsi" w:hAnsiTheme="minorHAnsi" w:cs="Calibri"/>
              </w:rPr>
            </w:pPr>
            <w:r w:rsidRPr="000D0780">
              <w:rPr>
                <w:rFonts w:asciiTheme="minorHAnsi" w:hAnsiTheme="minorHAnsi" w:cs="Calibri"/>
              </w:rPr>
              <w:t xml:space="preserve">Инвентаризация активов и обязательств проводится, если иное не установлено </w:t>
            </w:r>
            <w:hyperlink r:id="rId20">
              <w:r w:rsidRPr="000D0780">
                <w:rPr>
                  <w:rFonts w:asciiTheme="minorHAnsi" w:hAnsiTheme="minorHAnsi" w:cs="Calibri"/>
                  <w:color w:val="0000FF"/>
                </w:rPr>
                <w:t>главой V</w:t>
              </w:r>
            </w:hyperlink>
            <w:r w:rsidRPr="000D0780">
              <w:rPr>
                <w:rFonts w:asciiTheme="minorHAnsi" w:hAnsiTheme="minorHAnsi" w:cs="Calibri"/>
              </w:rPr>
              <w:t xml:space="preserve"> настоящих общих требований, </w:t>
            </w:r>
            <w:r w:rsidRPr="000D0780">
              <w:rPr>
                <w:rFonts w:asciiTheme="minorHAnsi" w:hAnsiTheme="minorHAnsi" w:cs="Calibri"/>
                <w:b/>
                <w:i/>
                <w:u w:val="single"/>
              </w:rPr>
              <w:t>по основаниям, перечню объектов, подлежащих инвентаризации, в сроки и порядке, определяемыми с учетом настоящих общих требований субъектом учета в рамках формирования своей учетной политики.</w:t>
            </w:r>
          </w:p>
          <w:p w:rsidR="00BF1253" w:rsidRPr="00BF1253" w:rsidRDefault="00BF1253" w:rsidP="00BF1253">
            <w:pPr>
              <w:ind w:firstLine="540"/>
              <w:jc w:val="both"/>
              <w:rPr>
                <w:rFonts w:asciiTheme="minorHAnsi" w:hAnsiTheme="minorHAnsi"/>
              </w:rPr>
            </w:pPr>
          </w:p>
          <w:p w:rsidR="000A43BF" w:rsidRPr="00BF1253" w:rsidRDefault="00BF1253" w:rsidP="00BF1253">
            <w:pPr>
              <w:rPr>
                <w:rFonts w:asciiTheme="minorHAnsi" w:hAnsiTheme="minorHAnsi"/>
              </w:rPr>
            </w:pPr>
            <w:r w:rsidRPr="00BF1253">
              <w:rPr>
                <w:rFonts w:asciiTheme="minorHAnsi" w:hAnsiTheme="minorHAnsi"/>
              </w:rPr>
              <w:t>Источник:</w:t>
            </w:r>
            <w:hyperlink r:id="rId21">
              <w:r w:rsidRPr="00BF1253">
                <w:rPr>
                  <w:rFonts w:asciiTheme="minorHAnsi" w:hAnsiTheme="minorHAnsi"/>
                  <w:i/>
                  <w:color w:val="0000FF"/>
                </w:rPr>
                <w:t xml:space="preserve"> </w:t>
              </w:r>
            </w:hyperlink>
            <w:r w:rsidRPr="00BF1253">
              <w:rPr>
                <w:rFonts w:asciiTheme="minorHAnsi" w:hAnsiTheme="minorHAnsi"/>
              </w:rPr>
              <w:t xml:space="preserve"> </w:t>
            </w:r>
            <w:hyperlink r:id="rId22">
              <w:r w:rsidRPr="00BF1253">
                <w:rPr>
                  <w:rFonts w:asciiTheme="minorHAnsi" w:hAnsiTheme="minorHAnsi" w:cs="Calibri"/>
                  <w:i/>
                  <w:color w:val="0000FF"/>
                </w:rPr>
                <w:t xml:space="preserve"> </w:t>
              </w:r>
              <w:r w:rsidR="008719AE" w:rsidRPr="00BF1253">
                <w:rPr>
                  <w:rFonts w:asciiTheme="minorHAnsi" w:hAnsiTheme="minorHAnsi" w:cs="Calibri"/>
                  <w:b/>
                  <w:color w:val="0000FF"/>
                  <w:u w:val="single"/>
                </w:rPr>
                <w:t>Приказ Минфина России от 30.12.2017 N 274н (ред. от 14.02.2025) "Об утверждении федерального стандарта бухгалтерского учета для организаций государственного сектора "Учетная политика, оценочные значения и ошибки" {КонсультантПлюс}</w:t>
              </w:r>
            </w:hyperlink>
          </w:p>
        </w:tc>
      </w:tr>
    </w:tbl>
    <w:p w:rsidR="000A43BF" w:rsidRPr="00BF1253" w:rsidRDefault="000A43BF" w:rsidP="00BF1253">
      <w:pPr>
        <w:pStyle w:val="ConsPlusNormal"/>
        <w:rPr>
          <w:rFonts w:asciiTheme="minorHAnsi" w:hAnsiTheme="minorHAnsi" w:cs="Times New Roman"/>
          <w:b/>
          <w:szCs w:val="22"/>
        </w:rPr>
      </w:pPr>
    </w:p>
    <w:p w:rsidR="000A43BF" w:rsidRPr="00BF1253" w:rsidRDefault="000A43BF" w:rsidP="00BF1253">
      <w:pPr>
        <w:pStyle w:val="ConsPlusNormal"/>
        <w:rPr>
          <w:rFonts w:asciiTheme="minorHAnsi" w:hAnsiTheme="minorHAnsi" w:cs="Times New Roman"/>
          <w:b/>
          <w:sz w:val="28"/>
          <w:szCs w:val="28"/>
        </w:rPr>
      </w:pPr>
    </w:p>
    <w:p w:rsidR="00BF1253" w:rsidRPr="00BF1253" w:rsidRDefault="00BF1253" w:rsidP="00BF1253">
      <w:pPr>
        <w:pStyle w:val="ConsPlusNormal"/>
        <w:rPr>
          <w:rFonts w:asciiTheme="minorHAnsi" w:hAnsiTheme="minorHAnsi" w:cs="Times New Roman"/>
          <w:b/>
          <w:sz w:val="28"/>
          <w:szCs w:val="28"/>
        </w:rPr>
      </w:pPr>
      <w:r w:rsidRPr="00BF1253">
        <w:rPr>
          <w:rFonts w:asciiTheme="minorHAnsi" w:hAnsiTheme="minorHAnsi" w:cs="Times New Roman"/>
          <w:b/>
          <w:sz w:val="28"/>
          <w:szCs w:val="28"/>
        </w:rPr>
        <w:t>Наименование НМА может быть (к примеру) в следствии модернизации:</w:t>
      </w:r>
    </w:p>
    <w:tbl>
      <w:tblPr>
        <w:tblW w:w="10915" w:type="dxa"/>
        <w:tblInd w:w="18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0915"/>
      </w:tblGrid>
      <w:tr w:rsidR="000A43BF" w:rsidRPr="00BF1253" w:rsidTr="00BA2DA6">
        <w:tc>
          <w:tcPr>
            <w:tcW w:w="10915" w:type="dxa"/>
            <w:tcBorders>
              <w:top w:val="nil"/>
              <w:left w:val="single" w:sz="24" w:space="0" w:color="FE9500"/>
              <w:bottom w:val="nil"/>
              <w:right w:val="nil"/>
            </w:tcBorders>
            <w:shd w:val="clear" w:color="auto" w:fill="F2F4E6"/>
          </w:tcPr>
          <w:p w:rsidR="00093A89" w:rsidRPr="000D0780" w:rsidRDefault="00093A89" w:rsidP="00BF1253">
            <w:pPr>
              <w:jc w:val="both"/>
              <w:rPr>
                <w:rFonts w:asciiTheme="minorHAnsi" w:hAnsiTheme="minorHAnsi" w:cs="Calibri"/>
                <w:b/>
                <w:i/>
                <w:u w:val="single"/>
              </w:rPr>
            </w:pPr>
            <w:r w:rsidRPr="000D0780">
              <w:rPr>
                <w:rFonts w:asciiTheme="minorHAnsi" w:hAnsiTheme="minorHAnsi" w:cs="Calibri"/>
                <w:b/>
                <w:i/>
                <w:u w:val="single"/>
              </w:rPr>
              <w:t xml:space="preserve">Нормативными актами не предусмотрены формы первичных учетных документов для оформления операций, связанных с модернизацией (доработкой) НМА. Рекомендуем разработать эти формы самостоятельно, закрепив их применение в </w:t>
            </w:r>
            <w:hyperlink r:id="rId23">
              <w:r w:rsidRPr="000D0780">
                <w:rPr>
                  <w:rFonts w:asciiTheme="minorHAnsi" w:hAnsiTheme="minorHAnsi" w:cs="Calibri"/>
                  <w:b/>
                  <w:i/>
                  <w:color w:val="0000FF"/>
                  <w:u w:val="single"/>
                </w:rPr>
                <w:t>учетной политике</w:t>
              </w:r>
            </w:hyperlink>
            <w:r w:rsidRPr="000D0780">
              <w:rPr>
                <w:rFonts w:asciiTheme="minorHAnsi" w:hAnsiTheme="minorHAnsi" w:cs="Calibri"/>
                <w:b/>
                <w:i/>
                <w:u w:val="single"/>
              </w:rPr>
              <w:t xml:space="preserve">. Они должны соответствовать требованиям </w:t>
            </w:r>
            <w:hyperlink r:id="rId24">
              <w:r w:rsidRPr="000D0780">
                <w:rPr>
                  <w:rFonts w:asciiTheme="minorHAnsi" w:hAnsiTheme="minorHAnsi" w:cs="Calibri"/>
                  <w:b/>
                  <w:i/>
                  <w:color w:val="0000FF"/>
                  <w:u w:val="single"/>
                </w:rPr>
                <w:t>Закона</w:t>
              </w:r>
            </w:hyperlink>
            <w:r w:rsidRPr="000D0780">
              <w:rPr>
                <w:rFonts w:asciiTheme="minorHAnsi" w:hAnsiTheme="minorHAnsi" w:cs="Calibri"/>
                <w:b/>
                <w:i/>
                <w:u w:val="single"/>
              </w:rPr>
              <w:t xml:space="preserve"> "О бухгалтерском учете" и </w:t>
            </w:r>
            <w:hyperlink r:id="rId25">
              <w:r w:rsidRPr="000D0780">
                <w:rPr>
                  <w:rFonts w:asciiTheme="minorHAnsi" w:hAnsiTheme="minorHAnsi" w:cs="Calibri"/>
                  <w:b/>
                  <w:i/>
                  <w:color w:val="0000FF"/>
                  <w:u w:val="single"/>
                </w:rPr>
                <w:t>ФСБУ 27/2021</w:t>
              </w:r>
            </w:hyperlink>
            <w:r w:rsidRPr="000D0780">
              <w:rPr>
                <w:rFonts w:asciiTheme="minorHAnsi" w:hAnsiTheme="minorHAnsi" w:cs="Calibri"/>
                <w:b/>
                <w:i/>
                <w:u w:val="single"/>
              </w:rPr>
              <w:t xml:space="preserve"> "Документы и документооборот в бухгалтерском учете", в частности содержать </w:t>
            </w:r>
            <w:hyperlink r:id="rId26">
              <w:r w:rsidRPr="000D0780">
                <w:rPr>
                  <w:rFonts w:asciiTheme="minorHAnsi" w:hAnsiTheme="minorHAnsi" w:cs="Calibri"/>
                  <w:b/>
                  <w:i/>
                  <w:color w:val="0000FF"/>
                  <w:u w:val="single"/>
                </w:rPr>
                <w:t>обязательные реквизиты</w:t>
              </w:r>
            </w:hyperlink>
            <w:r w:rsidRPr="000D0780">
              <w:rPr>
                <w:rFonts w:asciiTheme="minorHAnsi" w:hAnsiTheme="minorHAnsi" w:cs="Calibri"/>
                <w:b/>
                <w:i/>
                <w:u w:val="single"/>
              </w:rPr>
              <w:t xml:space="preserve"> первичного учетного документа.</w:t>
            </w:r>
          </w:p>
          <w:p w:rsidR="00BF1253" w:rsidRPr="00BF1253" w:rsidRDefault="00BF1253" w:rsidP="00BF1253">
            <w:pPr>
              <w:jc w:val="both"/>
              <w:rPr>
                <w:rFonts w:asciiTheme="minorHAnsi" w:hAnsiTheme="minorHAnsi"/>
                <w:b/>
                <w:i/>
                <w:sz w:val="28"/>
                <w:szCs w:val="28"/>
                <w:u w:val="single"/>
              </w:rPr>
            </w:pPr>
          </w:p>
          <w:p w:rsidR="00093A89" w:rsidRPr="00BF1253" w:rsidRDefault="00093A89" w:rsidP="00BF1253">
            <w:pPr>
              <w:jc w:val="both"/>
              <w:rPr>
                <w:rFonts w:asciiTheme="minorHAnsi" w:hAnsiTheme="minorHAnsi"/>
              </w:rPr>
            </w:pPr>
            <w:r w:rsidRPr="00BF1253">
              <w:rPr>
                <w:rFonts w:asciiTheme="minorHAnsi" w:hAnsiTheme="minorHAnsi" w:cs="Calibri"/>
              </w:rPr>
              <w:t>Решение о проведении модернизации (доработке) НМА оформите приказом руководителя или иного уполномоченного лица. В нем можно указать:</w:t>
            </w:r>
          </w:p>
          <w:p w:rsidR="00093A89" w:rsidRPr="00BF1253" w:rsidRDefault="00093A89" w:rsidP="00BF1253">
            <w:pPr>
              <w:numPr>
                <w:ilvl w:val="0"/>
                <w:numId w:val="14"/>
              </w:numPr>
              <w:jc w:val="both"/>
              <w:rPr>
                <w:rFonts w:asciiTheme="minorHAnsi" w:hAnsiTheme="minorHAnsi"/>
              </w:rPr>
            </w:pPr>
            <w:r w:rsidRPr="00BF1253">
              <w:rPr>
                <w:rFonts w:asciiTheme="minorHAnsi" w:hAnsiTheme="minorHAnsi" w:cs="Calibri"/>
              </w:rPr>
              <w:t>цели и сроки проведения работ;</w:t>
            </w:r>
          </w:p>
          <w:p w:rsidR="00093A89" w:rsidRPr="00BF1253" w:rsidRDefault="00093A89" w:rsidP="00BF1253">
            <w:pPr>
              <w:numPr>
                <w:ilvl w:val="0"/>
                <w:numId w:val="14"/>
              </w:numPr>
              <w:jc w:val="both"/>
              <w:rPr>
                <w:rFonts w:asciiTheme="minorHAnsi" w:hAnsiTheme="minorHAnsi"/>
              </w:rPr>
            </w:pPr>
            <w:r w:rsidRPr="00BF1253">
              <w:rPr>
                <w:rFonts w:asciiTheme="minorHAnsi" w:hAnsiTheme="minorHAnsi" w:cs="Calibri"/>
              </w:rPr>
              <w:t>наименование НМА, который планируете улучшить, а также иные сведения, позволяющие его идентифицировать;</w:t>
            </w:r>
          </w:p>
          <w:p w:rsidR="00093A89" w:rsidRPr="00BF1253" w:rsidRDefault="00093A89" w:rsidP="00BF1253">
            <w:pPr>
              <w:numPr>
                <w:ilvl w:val="0"/>
                <w:numId w:val="14"/>
              </w:numPr>
              <w:jc w:val="both"/>
              <w:rPr>
                <w:rFonts w:asciiTheme="minorHAnsi" w:hAnsiTheme="minorHAnsi"/>
              </w:rPr>
            </w:pPr>
            <w:r w:rsidRPr="00BF1253">
              <w:rPr>
                <w:rFonts w:asciiTheme="minorHAnsi" w:hAnsiTheme="minorHAnsi" w:cs="Calibri"/>
              </w:rPr>
              <w:t>лиц, ответственных за проведение работ.</w:t>
            </w:r>
          </w:p>
          <w:p w:rsidR="00BF1253" w:rsidRPr="00BF1253" w:rsidRDefault="00BF1253" w:rsidP="00BF1253">
            <w:pPr>
              <w:ind w:left="540"/>
              <w:jc w:val="both"/>
              <w:rPr>
                <w:rFonts w:asciiTheme="minorHAnsi" w:hAnsiTheme="minorHAnsi"/>
              </w:rPr>
            </w:pPr>
          </w:p>
          <w:p w:rsidR="00093A89" w:rsidRPr="00BF1253" w:rsidRDefault="00093A89" w:rsidP="00BF1253">
            <w:pPr>
              <w:jc w:val="both"/>
              <w:rPr>
                <w:rFonts w:asciiTheme="minorHAnsi" w:hAnsiTheme="minorHAnsi" w:cs="Calibri"/>
              </w:rPr>
            </w:pPr>
            <w:r w:rsidRPr="00BF1253">
              <w:rPr>
                <w:rFonts w:asciiTheme="minorHAnsi" w:hAnsiTheme="minorHAnsi" w:cs="Calibri"/>
              </w:rPr>
              <w:t xml:space="preserve">Передачу необходимой информации и исходных данных для улучшения НМА рекомендуем оформить актом по самостоятельно разработанной форме. Если для выполнения работ вы </w:t>
            </w:r>
            <w:r w:rsidRPr="00BF1253">
              <w:rPr>
                <w:rFonts w:asciiTheme="minorHAnsi" w:hAnsiTheme="minorHAnsi" w:cs="Calibri"/>
              </w:rPr>
              <w:lastRenderedPageBreak/>
              <w:t>привлекаете подрядчика, то можно использовать форму акта, согласованную в приложении к договору подряда. Документы составьте в двух экземплярах - по одному для передающей и принимающей стороны.</w:t>
            </w:r>
          </w:p>
          <w:p w:rsidR="00BF1253" w:rsidRPr="00BF1253" w:rsidRDefault="00BF1253" w:rsidP="00BF1253">
            <w:pPr>
              <w:jc w:val="both"/>
              <w:rPr>
                <w:rFonts w:asciiTheme="minorHAnsi" w:hAnsiTheme="minorHAnsi"/>
              </w:rPr>
            </w:pPr>
          </w:p>
          <w:p w:rsidR="00093A89" w:rsidRPr="00BF1253" w:rsidRDefault="00093A89" w:rsidP="00BF1253">
            <w:pPr>
              <w:jc w:val="both"/>
              <w:rPr>
                <w:rFonts w:asciiTheme="minorHAnsi" w:hAnsiTheme="minorHAnsi" w:cs="Calibri"/>
              </w:rPr>
            </w:pPr>
            <w:r w:rsidRPr="00BF1253">
              <w:rPr>
                <w:rFonts w:asciiTheme="minorHAnsi" w:hAnsiTheme="minorHAnsi" w:cs="Calibri"/>
              </w:rPr>
              <w:t xml:space="preserve">По окончании модернизации (доработки) составьте акт приемки-сдачи работ. Форму акта разработайте самостоятельно. Если работы выполнялись подрядным способом, можно использовать документ, представленный подрядчиком, при условии, что он содержит обязательные реквизиты первичного учетного документа. Это соответствует </w:t>
            </w:r>
            <w:hyperlink r:id="rId27">
              <w:proofErr w:type="spellStart"/>
              <w:r w:rsidRPr="00BF1253">
                <w:rPr>
                  <w:rFonts w:asciiTheme="minorHAnsi" w:hAnsiTheme="minorHAnsi" w:cs="Calibri"/>
                  <w:color w:val="0000FF"/>
                </w:rPr>
                <w:t>пп</w:t>
              </w:r>
              <w:proofErr w:type="spellEnd"/>
              <w:r w:rsidRPr="00BF1253">
                <w:rPr>
                  <w:rFonts w:asciiTheme="minorHAnsi" w:hAnsiTheme="minorHAnsi" w:cs="Calibri"/>
                  <w:color w:val="0000FF"/>
                </w:rPr>
                <w:t>. "г" п. 9</w:t>
              </w:r>
            </w:hyperlink>
            <w:r w:rsidRPr="00BF1253">
              <w:rPr>
                <w:rFonts w:asciiTheme="minorHAnsi" w:hAnsiTheme="minorHAnsi" w:cs="Calibri"/>
              </w:rPr>
              <w:t xml:space="preserve"> ФСБУ 27/2021.</w:t>
            </w:r>
          </w:p>
          <w:p w:rsidR="00BF1253" w:rsidRPr="00BF1253" w:rsidRDefault="00BF1253" w:rsidP="00BF1253">
            <w:pPr>
              <w:jc w:val="both"/>
              <w:rPr>
                <w:rFonts w:asciiTheme="minorHAnsi" w:hAnsiTheme="minorHAnsi"/>
              </w:rPr>
            </w:pPr>
          </w:p>
          <w:p w:rsidR="00093A89" w:rsidRPr="00BF1253" w:rsidRDefault="00093A89" w:rsidP="00BF1253">
            <w:pPr>
              <w:jc w:val="both"/>
              <w:rPr>
                <w:rFonts w:asciiTheme="minorHAnsi" w:hAnsiTheme="minorHAnsi"/>
              </w:rPr>
            </w:pPr>
            <w:r w:rsidRPr="00BF1253">
              <w:rPr>
                <w:rFonts w:asciiTheme="minorHAnsi" w:hAnsiTheme="minorHAnsi" w:cs="Calibri"/>
              </w:rPr>
              <w:t>В акте обычно указывают:</w:t>
            </w:r>
          </w:p>
          <w:p w:rsidR="00093A89" w:rsidRPr="00BF1253" w:rsidRDefault="00093A89" w:rsidP="00BF1253">
            <w:pPr>
              <w:numPr>
                <w:ilvl w:val="0"/>
                <w:numId w:val="15"/>
              </w:numPr>
              <w:jc w:val="both"/>
              <w:rPr>
                <w:rFonts w:asciiTheme="minorHAnsi" w:hAnsiTheme="minorHAnsi"/>
              </w:rPr>
            </w:pPr>
            <w:r w:rsidRPr="00BF1253">
              <w:rPr>
                <w:rFonts w:asciiTheme="minorHAnsi" w:hAnsiTheme="minorHAnsi" w:cs="Calibri"/>
              </w:rPr>
              <w:t>сведения, позволяющие идентифицировать объект НМА;</w:t>
            </w:r>
          </w:p>
          <w:p w:rsidR="00093A89" w:rsidRPr="00BF1253" w:rsidRDefault="00093A89" w:rsidP="00BF1253">
            <w:pPr>
              <w:numPr>
                <w:ilvl w:val="0"/>
                <w:numId w:val="15"/>
              </w:numPr>
              <w:jc w:val="both"/>
              <w:rPr>
                <w:rFonts w:asciiTheme="minorHAnsi" w:hAnsiTheme="minorHAnsi"/>
              </w:rPr>
            </w:pPr>
            <w:r w:rsidRPr="00BF1253">
              <w:rPr>
                <w:rFonts w:asciiTheme="minorHAnsi" w:hAnsiTheme="minorHAnsi" w:cs="Calibri"/>
              </w:rPr>
              <w:t>наименование и стоимость проведенных работ.</w:t>
            </w:r>
          </w:p>
          <w:p w:rsidR="00BF1253" w:rsidRPr="00BF1253" w:rsidRDefault="00BF1253" w:rsidP="00BF1253">
            <w:pPr>
              <w:ind w:left="540"/>
              <w:jc w:val="both"/>
              <w:rPr>
                <w:rFonts w:asciiTheme="minorHAnsi" w:hAnsiTheme="minorHAnsi"/>
              </w:rPr>
            </w:pPr>
          </w:p>
          <w:p w:rsidR="000A43BF" w:rsidRPr="00BF1253" w:rsidRDefault="00BF1253" w:rsidP="00BF1253">
            <w:pPr>
              <w:rPr>
                <w:rFonts w:asciiTheme="minorHAnsi" w:hAnsiTheme="minorHAnsi"/>
              </w:rPr>
            </w:pPr>
            <w:r w:rsidRPr="00BF1253">
              <w:rPr>
                <w:rFonts w:asciiTheme="minorHAnsi" w:hAnsiTheme="minorHAnsi"/>
                <w:sz w:val="22"/>
                <w:szCs w:val="22"/>
              </w:rPr>
              <w:t>Источник:</w:t>
            </w:r>
            <w:hyperlink r:id="rId28">
              <w:r w:rsidRPr="00BF1253">
                <w:rPr>
                  <w:rFonts w:asciiTheme="minorHAnsi" w:hAnsiTheme="minorHAnsi"/>
                  <w:i/>
                  <w:color w:val="0000FF"/>
                  <w:sz w:val="22"/>
                  <w:szCs w:val="22"/>
                </w:rPr>
                <w:t xml:space="preserve"> </w:t>
              </w:r>
            </w:hyperlink>
            <w:r w:rsidRPr="00BF1253">
              <w:rPr>
                <w:rFonts w:asciiTheme="minorHAnsi" w:hAnsiTheme="minorHAnsi"/>
                <w:sz w:val="22"/>
                <w:szCs w:val="22"/>
              </w:rPr>
              <w:t xml:space="preserve"> </w:t>
            </w:r>
            <w:hyperlink r:id="rId29">
              <w:r w:rsidRPr="00BF1253">
                <w:rPr>
                  <w:rFonts w:asciiTheme="minorHAnsi" w:hAnsiTheme="minorHAnsi" w:cs="Calibri"/>
                  <w:i/>
                  <w:color w:val="0000FF"/>
                  <w:sz w:val="22"/>
                  <w:szCs w:val="22"/>
                </w:rPr>
                <w:t xml:space="preserve"> </w:t>
              </w:r>
              <w:r w:rsidR="00093A89" w:rsidRPr="00BF1253">
                <w:rPr>
                  <w:rFonts w:asciiTheme="minorHAnsi" w:hAnsiTheme="minorHAnsi" w:cs="Calibri"/>
                  <w:i/>
                  <w:color w:val="0000FF"/>
                  <w:sz w:val="22"/>
                  <w:szCs w:val="22"/>
                </w:rPr>
                <w:t>Готовое решение: Как учитывать модернизацию (доработку) НМА (КонсультантПлюс, 2025) {КонсультантПлюс}</w:t>
              </w:r>
            </w:hyperlink>
          </w:p>
        </w:tc>
      </w:tr>
    </w:tbl>
    <w:p w:rsidR="00785F21" w:rsidRPr="00BF1253" w:rsidRDefault="00785F21" w:rsidP="00BF1253">
      <w:pPr>
        <w:pStyle w:val="ConsPlusNormal"/>
        <w:rPr>
          <w:rFonts w:asciiTheme="minorHAnsi" w:hAnsiTheme="minorHAnsi" w:cs="Times New Roman"/>
          <w:b/>
          <w:szCs w:val="22"/>
        </w:rPr>
      </w:pPr>
    </w:p>
    <w:p w:rsidR="00096D9C" w:rsidRPr="00BF1253" w:rsidRDefault="00096D9C" w:rsidP="00BF1253">
      <w:pPr>
        <w:spacing w:line="276" w:lineRule="auto"/>
        <w:rPr>
          <w:rFonts w:asciiTheme="minorHAnsi" w:eastAsiaTheme="minorHAnsi" w:hAnsiTheme="minorHAnsi" w:cs="Arial"/>
          <w:sz w:val="22"/>
          <w:szCs w:val="22"/>
          <w:lang w:eastAsia="en-US"/>
        </w:rPr>
      </w:pPr>
      <w:r w:rsidRPr="00BF1253">
        <w:rPr>
          <w:rFonts w:asciiTheme="minorHAnsi" w:eastAsiaTheme="minorHAnsi" w:hAnsiTheme="minorHAnsi" w:cs="Arial"/>
          <w:sz w:val="22"/>
          <w:szCs w:val="22"/>
          <w:lang w:eastAsia="en-US"/>
        </w:rPr>
        <w:t xml:space="preserve">Во вложении файл с полезными материалами. </w:t>
      </w:r>
    </w:p>
    <w:p w:rsidR="00096D9C" w:rsidRPr="00BF1253" w:rsidRDefault="00096D9C" w:rsidP="00BF1253">
      <w:pPr>
        <w:spacing w:line="276" w:lineRule="auto"/>
        <w:rPr>
          <w:rFonts w:asciiTheme="minorHAnsi" w:eastAsiaTheme="minorHAnsi" w:hAnsiTheme="minorHAnsi" w:cs="Arial"/>
          <w:sz w:val="22"/>
          <w:szCs w:val="22"/>
          <w:lang w:eastAsia="en-US"/>
        </w:rPr>
      </w:pPr>
      <w:r w:rsidRPr="00BF1253">
        <w:rPr>
          <w:rFonts w:asciiTheme="minorHAnsi" w:eastAsiaTheme="minorHAnsi" w:hAnsiTheme="minorHAnsi" w:cs="Arial"/>
          <w:sz w:val="22"/>
          <w:szCs w:val="22"/>
          <w:lang w:eastAsia="en-US"/>
        </w:rPr>
        <w:t xml:space="preserve">ЗАГРУЗИТЕ ПОЛЕЗНЫЕ МАТЕРИАЛЫ, НА ОСНОВАНИИ КОТОРЫХ ПОДГОТОВЛЕН ОТВЕТ НА ВОПРОС, В ВАШУ СИСТЕМУ КОНСУЛЬТАНТПЛЮС </w:t>
      </w:r>
    </w:p>
    <w:p w:rsidR="00096D9C" w:rsidRPr="00BF1253" w:rsidRDefault="00096D9C" w:rsidP="00BF1253">
      <w:pPr>
        <w:spacing w:line="276" w:lineRule="auto"/>
        <w:ind w:left="720"/>
        <w:contextualSpacing/>
        <w:rPr>
          <w:rFonts w:asciiTheme="minorHAnsi" w:hAnsiTheme="minorHAnsi" w:cs="Arial"/>
          <w:color w:val="000000"/>
          <w:sz w:val="22"/>
          <w:szCs w:val="22"/>
        </w:rPr>
      </w:pPr>
      <w:r w:rsidRPr="00BF1253">
        <w:rPr>
          <w:rFonts w:asciiTheme="minorHAnsi" w:hAnsiTheme="minorHAnsi" w:cs="Arial"/>
          <w:color w:val="000000"/>
          <w:sz w:val="22"/>
          <w:szCs w:val="22"/>
        </w:rPr>
        <w:t>Как это сделать:</w:t>
      </w:r>
    </w:p>
    <w:p w:rsidR="00096D9C" w:rsidRPr="00BF1253" w:rsidRDefault="00096D9C" w:rsidP="00BF1253">
      <w:pPr>
        <w:numPr>
          <w:ilvl w:val="0"/>
          <w:numId w:val="13"/>
        </w:numPr>
        <w:spacing w:line="276" w:lineRule="auto"/>
        <w:contextualSpacing/>
        <w:rPr>
          <w:rFonts w:asciiTheme="minorHAnsi" w:hAnsiTheme="minorHAnsi" w:cs="Arial"/>
          <w:color w:val="000000"/>
          <w:sz w:val="22"/>
          <w:szCs w:val="22"/>
        </w:rPr>
      </w:pPr>
      <w:r w:rsidRPr="00BF1253">
        <w:rPr>
          <w:rFonts w:asciiTheme="minorHAnsi" w:hAnsiTheme="minorHAnsi" w:cs="Arial"/>
          <w:color w:val="000000"/>
          <w:sz w:val="22"/>
          <w:szCs w:val="22"/>
        </w:rPr>
        <w:t xml:space="preserve">Сохраните файл-вложение с </w:t>
      </w:r>
      <w:proofErr w:type="gramStart"/>
      <w:r w:rsidRPr="00BF1253">
        <w:rPr>
          <w:rFonts w:asciiTheme="minorHAnsi" w:hAnsiTheme="minorHAnsi" w:cs="Arial"/>
          <w:color w:val="000000"/>
          <w:sz w:val="22"/>
          <w:szCs w:val="22"/>
        </w:rPr>
        <w:t>расширением .</w:t>
      </w:r>
      <w:proofErr w:type="gramEnd"/>
      <w:r w:rsidRPr="00BF1253">
        <w:rPr>
          <w:rFonts w:asciiTheme="minorHAnsi" w:hAnsiTheme="minorHAnsi" w:cs="Arial"/>
          <w:color w:val="000000"/>
          <w:sz w:val="22"/>
          <w:szCs w:val="22"/>
        </w:rPr>
        <w:t xml:space="preserve"> </w:t>
      </w:r>
      <w:proofErr w:type="gramStart"/>
      <w:r w:rsidRPr="00BF1253">
        <w:rPr>
          <w:rFonts w:asciiTheme="minorHAnsi" w:hAnsiTheme="minorHAnsi" w:cs="Arial"/>
          <w:color w:val="000000"/>
          <w:sz w:val="22"/>
          <w:szCs w:val="22"/>
          <w:lang w:val="en-US"/>
        </w:rPr>
        <w:t>LSTZ</w:t>
      </w:r>
      <w:r w:rsidRPr="00BF1253">
        <w:rPr>
          <w:rFonts w:asciiTheme="minorHAnsi" w:hAnsiTheme="minorHAnsi" w:cs="Arial"/>
          <w:color w:val="000000"/>
          <w:sz w:val="22"/>
          <w:szCs w:val="22"/>
        </w:rPr>
        <w:t xml:space="preserve">  из</w:t>
      </w:r>
      <w:proofErr w:type="gramEnd"/>
      <w:r w:rsidRPr="00BF1253">
        <w:rPr>
          <w:rFonts w:asciiTheme="minorHAnsi" w:hAnsiTheme="minorHAnsi" w:cs="Arial"/>
          <w:color w:val="000000"/>
          <w:sz w:val="22"/>
          <w:szCs w:val="22"/>
        </w:rPr>
        <w:t xml:space="preserve"> письма, например, на рабочий стол.</w:t>
      </w:r>
    </w:p>
    <w:p w:rsidR="00096D9C" w:rsidRPr="00BF1253" w:rsidRDefault="00096D9C" w:rsidP="00BF1253">
      <w:pPr>
        <w:numPr>
          <w:ilvl w:val="0"/>
          <w:numId w:val="13"/>
        </w:numPr>
        <w:spacing w:line="276" w:lineRule="auto"/>
        <w:contextualSpacing/>
        <w:rPr>
          <w:rFonts w:asciiTheme="minorHAnsi" w:hAnsiTheme="minorHAnsi" w:cs="Arial"/>
          <w:color w:val="000000"/>
          <w:sz w:val="22"/>
          <w:szCs w:val="22"/>
        </w:rPr>
      </w:pPr>
      <w:r w:rsidRPr="00BF1253">
        <w:rPr>
          <w:rFonts w:asciiTheme="minorHAnsi" w:hAnsiTheme="minorHAnsi" w:cs="Arial"/>
          <w:color w:val="000000"/>
          <w:sz w:val="22"/>
          <w:szCs w:val="22"/>
        </w:rPr>
        <w:t xml:space="preserve">Откройте в </w:t>
      </w:r>
      <w:proofErr w:type="gramStart"/>
      <w:r w:rsidRPr="00BF1253">
        <w:rPr>
          <w:rFonts w:asciiTheme="minorHAnsi" w:hAnsiTheme="minorHAnsi" w:cs="Arial"/>
          <w:color w:val="000000"/>
          <w:sz w:val="22"/>
          <w:szCs w:val="22"/>
        </w:rPr>
        <w:t>КонсультантПлюс  «</w:t>
      </w:r>
      <w:proofErr w:type="gramEnd"/>
      <w:r w:rsidRPr="00BF1253">
        <w:rPr>
          <w:rFonts w:asciiTheme="minorHAnsi" w:hAnsiTheme="minorHAnsi" w:cs="Arial"/>
          <w:color w:val="000000"/>
          <w:sz w:val="22"/>
          <w:szCs w:val="22"/>
        </w:rPr>
        <w:t>Избранное», перейдите во вкладку «Папки».</w:t>
      </w:r>
    </w:p>
    <w:p w:rsidR="00096D9C" w:rsidRPr="00BF1253" w:rsidRDefault="00096D9C" w:rsidP="00BF1253">
      <w:pPr>
        <w:numPr>
          <w:ilvl w:val="0"/>
          <w:numId w:val="13"/>
        </w:numPr>
        <w:spacing w:line="276" w:lineRule="auto"/>
        <w:contextualSpacing/>
        <w:rPr>
          <w:rFonts w:asciiTheme="minorHAnsi" w:hAnsiTheme="minorHAnsi" w:cs="Arial"/>
          <w:color w:val="000000"/>
          <w:sz w:val="22"/>
          <w:szCs w:val="22"/>
        </w:rPr>
      </w:pPr>
      <w:r w:rsidRPr="00BF1253">
        <w:rPr>
          <w:rFonts w:asciiTheme="minorHAnsi" w:hAnsiTheme="minorHAnsi" w:cs="Arial"/>
          <w:color w:val="000000"/>
          <w:sz w:val="22"/>
          <w:szCs w:val="22"/>
        </w:rPr>
        <w:t>Выбрать команду «Загрузить из файла», выбрать сохраненный Вами на рабочий стол файл. Импортированная папка будет включена в список папок.</w:t>
      </w:r>
    </w:p>
    <w:p w:rsidR="00515971" w:rsidRPr="00BF1253" w:rsidRDefault="00096D9C" w:rsidP="00BF1253">
      <w:pPr>
        <w:spacing w:line="276" w:lineRule="auto"/>
        <w:rPr>
          <w:rFonts w:asciiTheme="minorHAnsi" w:hAnsiTheme="minorHAnsi" w:cs="Arial"/>
          <w:color w:val="000000"/>
          <w:sz w:val="22"/>
          <w:szCs w:val="22"/>
        </w:rPr>
      </w:pPr>
      <w:r w:rsidRPr="00BF1253">
        <w:rPr>
          <w:rFonts w:asciiTheme="minorHAnsi" w:hAnsiTheme="minorHAnsi" w:cs="Arial"/>
          <w:color w:val="000000"/>
          <w:sz w:val="22"/>
          <w:szCs w:val="22"/>
        </w:rPr>
        <w:t>Обратите внимание, что в Вашу папку з</w:t>
      </w:r>
      <w:r w:rsidRPr="00BF1253">
        <w:rPr>
          <w:rFonts w:asciiTheme="minorHAnsi" w:eastAsiaTheme="minorHAnsi" w:hAnsiTheme="minorHAnsi" w:cs="Arial"/>
          <w:sz w:val="22"/>
          <w:szCs w:val="22"/>
          <w:lang w:eastAsia="en-US"/>
        </w:rPr>
        <w:t xml:space="preserve">агрузятся только те материалы, которые доступны в Вашем комплекте. При необходимости отсутствующие материалы можно бесплатно заказать в </w:t>
      </w:r>
      <w:r w:rsidRPr="00BF1253">
        <w:rPr>
          <w:rFonts w:asciiTheme="minorHAnsi" w:eastAsiaTheme="minorHAnsi" w:hAnsiTheme="minorHAnsi" w:cs="Arial"/>
          <w:sz w:val="22"/>
          <w:szCs w:val="22"/>
          <w:lang w:val="en-US" w:eastAsia="en-US"/>
        </w:rPr>
        <w:t>Word</w:t>
      </w:r>
      <w:r w:rsidRPr="00BF1253">
        <w:rPr>
          <w:rFonts w:asciiTheme="minorHAnsi" w:eastAsiaTheme="minorHAnsi" w:hAnsiTheme="minorHAnsi" w:cs="Arial"/>
          <w:sz w:val="22"/>
          <w:szCs w:val="22"/>
          <w:lang w:eastAsia="en-US"/>
        </w:rPr>
        <w:t xml:space="preserve"> формате или сделать запрос ценового предложения на установку дополнительных систем отсутствующих в вашем комплекте.</w:t>
      </w:r>
    </w:p>
    <w:p w:rsidR="00481751" w:rsidRPr="00BF1253" w:rsidRDefault="00481751" w:rsidP="00BF1253">
      <w:pPr>
        <w:tabs>
          <w:tab w:val="left" w:pos="5255"/>
        </w:tabs>
        <w:ind w:firstLine="540"/>
        <w:jc w:val="center"/>
        <w:rPr>
          <w:rFonts w:asciiTheme="minorHAnsi" w:hAnsiTheme="minorHAnsi"/>
          <w:b/>
          <w:sz w:val="22"/>
          <w:szCs w:val="22"/>
        </w:rPr>
      </w:pPr>
      <w:r w:rsidRPr="00BF1253">
        <w:rPr>
          <w:rFonts w:asciiTheme="minorHAnsi" w:hAnsiTheme="minorHAnsi"/>
          <w:b/>
          <w:sz w:val="22"/>
          <w:szCs w:val="22"/>
        </w:rPr>
        <w:t xml:space="preserve">Для </w:t>
      </w:r>
      <w:proofErr w:type="gramStart"/>
      <w:r w:rsidRPr="00BF1253">
        <w:rPr>
          <w:rFonts w:asciiTheme="minorHAnsi" w:hAnsiTheme="minorHAnsi"/>
          <w:b/>
          <w:sz w:val="22"/>
          <w:szCs w:val="22"/>
        </w:rPr>
        <w:t>поиска  информации</w:t>
      </w:r>
      <w:proofErr w:type="gramEnd"/>
      <w:r w:rsidRPr="00BF1253">
        <w:rPr>
          <w:rFonts w:asciiTheme="minorHAnsi" w:hAnsiTheme="minorHAnsi"/>
          <w:b/>
          <w:sz w:val="22"/>
          <w:szCs w:val="22"/>
        </w:rPr>
        <w:t xml:space="preserve"> по вопросу использовались ключевые слова в строке «быстрый поиск»:</w:t>
      </w:r>
    </w:p>
    <w:p w:rsidR="00481751" w:rsidRPr="00BF1253" w:rsidRDefault="00481751" w:rsidP="00BF1253">
      <w:pPr>
        <w:pBdr>
          <w:bottom w:val="double" w:sz="6" w:space="1" w:color="auto"/>
        </w:pBdr>
        <w:tabs>
          <w:tab w:val="left" w:pos="5255"/>
        </w:tabs>
        <w:ind w:firstLine="540"/>
        <w:jc w:val="center"/>
        <w:rPr>
          <w:rFonts w:asciiTheme="minorHAnsi" w:hAnsiTheme="minorHAnsi"/>
          <w:b/>
          <w:color w:val="FF0000"/>
          <w:sz w:val="22"/>
          <w:szCs w:val="22"/>
        </w:rPr>
      </w:pPr>
      <w:r w:rsidRPr="00BF1253">
        <w:rPr>
          <w:rFonts w:asciiTheme="minorHAnsi" w:hAnsiTheme="minorHAnsi"/>
          <w:b/>
          <w:color w:val="FF0000"/>
          <w:sz w:val="22"/>
          <w:szCs w:val="22"/>
        </w:rPr>
        <w:t>«</w:t>
      </w:r>
      <w:r w:rsidR="00BF1253" w:rsidRPr="00BF1253">
        <w:rPr>
          <w:rFonts w:asciiTheme="minorHAnsi" w:hAnsiTheme="minorHAnsi"/>
          <w:b/>
          <w:color w:val="FF0000"/>
          <w:sz w:val="22"/>
          <w:szCs w:val="22"/>
        </w:rPr>
        <w:t>переименование НМА/инвентаризация</w:t>
      </w:r>
      <w:r w:rsidRPr="00BF1253">
        <w:rPr>
          <w:rFonts w:asciiTheme="minorHAnsi" w:hAnsiTheme="minorHAnsi"/>
          <w:b/>
          <w:color w:val="FF0000"/>
          <w:sz w:val="22"/>
          <w:szCs w:val="22"/>
        </w:rPr>
        <w:t>»</w:t>
      </w:r>
    </w:p>
    <w:p w:rsidR="00511BF2" w:rsidRPr="00BF1253" w:rsidRDefault="00511BF2" w:rsidP="00BF1253">
      <w:pPr>
        <w:pStyle w:val="ConsPlusNormal"/>
        <w:jc w:val="both"/>
        <w:rPr>
          <w:rFonts w:asciiTheme="minorHAnsi" w:hAnsiTheme="minorHAnsi" w:cs="Times New Roman"/>
        </w:rPr>
      </w:pPr>
    </w:p>
    <w:p w:rsidR="007C4F76" w:rsidRPr="00BF1253" w:rsidRDefault="007C4F76" w:rsidP="00BF1253">
      <w:pPr>
        <w:pStyle w:val="ConsPlusNormal"/>
        <w:jc w:val="center"/>
        <w:rPr>
          <w:rFonts w:asciiTheme="minorHAnsi" w:hAnsiTheme="minorHAnsi" w:cs="Times New Roman"/>
          <w:b/>
          <w:sz w:val="38"/>
        </w:rPr>
      </w:pPr>
      <w:r w:rsidRPr="00BF1253">
        <w:rPr>
          <w:rFonts w:asciiTheme="minorHAnsi" w:hAnsiTheme="minorHAnsi" w:cs="Times New Roman"/>
          <w:b/>
          <w:sz w:val="38"/>
        </w:rPr>
        <w:t>Полезные документы:</w:t>
      </w:r>
    </w:p>
    <w:p w:rsidR="002F58AC" w:rsidRPr="00BF1253" w:rsidRDefault="002F58AC" w:rsidP="00BF1253">
      <w:pPr>
        <w:pStyle w:val="ConsPlusNormal"/>
        <w:jc w:val="center"/>
        <w:rPr>
          <w:rFonts w:asciiTheme="minorHAnsi" w:hAnsiTheme="minorHAnsi" w:cs="Times New Roman"/>
          <w:b/>
          <w:sz w:val="38"/>
        </w:rPr>
      </w:pPr>
    </w:p>
    <w:p w:rsidR="00093A89" w:rsidRPr="00BF1253" w:rsidRDefault="00093A89" w:rsidP="00BF1253">
      <w:pPr>
        <w:ind w:firstLine="540"/>
        <w:jc w:val="both"/>
        <w:outlineLvl w:val="0"/>
        <w:rPr>
          <w:rFonts w:asciiTheme="minorHAnsi" w:hAnsiTheme="minorHAnsi"/>
        </w:rPr>
      </w:pPr>
    </w:p>
    <w:p w:rsidR="00093A89" w:rsidRPr="00BF1253" w:rsidRDefault="00093A89" w:rsidP="00BF1253">
      <w:pPr>
        <w:jc w:val="right"/>
        <w:rPr>
          <w:rFonts w:asciiTheme="minorHAnsi" w:hAnsiTheme="minorHAnsi"/>
        </w:rPr>
      </w:pPr>
      <w:r w:rsidRPr="00BF1253">
        <w:rPr>
          <w:rFonts w:asciiTheme="minorHAnsi" w:hAnsiTheme="minorHAnsi" w:cs="Calibri"/>
        </w:rPr>
        <w:t>"Казенные учреждения: учет, налоги, право", 2025, N 1</w:t>
      </w:r>
    </w:p>
    <w:p w:rsidR="00093A89" w:rsidRPr="00BF1253" w:rsidRDefault="00093A89" w:rsidP="00BF1253">
      <w:pPr>
        <w:ind w:firstLine="540"/>
        <w:jc w:val="both"/>
        <w:rPr>
          <w:rFonts w:asciiTheme="minorHAnsi" w:hAnsiTheme="minorHAnsi"/>
        </w:rPr>
      </w:pPr>
    </w:p>
    <w:p w:rsidR="00093A89" w:rsidRPr="00BF1253" w:rsidRDefault="00093A89" w:rsidP="00BF1253">
      <w:pPr>
        <w:ind w:firstLine="540"/>
        <w:jc w:val="both"/>
        <w:rPr>
          <w:rFonts w:asciiTheme="minorHAnsi" w:hAnsiTheme="minorHAnsi"/>
        </w:rPr>
      </w:pPr>
      <w:r w:rsidRPr="00BF1253">
        <w:rPr>
          <w:rFonts w:asciiTheme="minorHAnsi" w:hAnsiTheme="minorHAnsi" w:cs="Calibri"/>
          <w:b/>
        </w:rPr>
        <w:t>Вопрос:</w:t>
      </w:r>
      <w:r w:rsidRPr="00BF1253">
        <w:rPr>
          <w:rFonts w:asciiTheme="minorHAnsi" w:hAnsiTheme="minorHAnsi" w:cs="Calibri"/>
        </w:rPr>
        <w:t xml:space="preserve"> В казенном учреждении числится основное средство "электронная проходная". Учреждение проводит модернизацию данного основного средства. </w:t>
      </w:r>
      <w:r w:rsidRPr="00BF1253">
        <w:rPr>
          <w:rFonts w:asciiTheme="minorHAnsi" w:hAnsiTheme="minorHAnsi" w:cs="Calibri"/>
          <w:b/>
          <w:sz w:val="28"/>
          <w:szCs w:val="28"/>
          <w:u w:val="single"/>
        </w:rPr>
        <w:t>Можно ли после модернизации внести изменение в наименование объекта ОС, изложив его как "система СКУД"? Если да, то какими документами оформить данный факт?</w:t>
      </w:r>
    </w:p>
    <w:p w:rsidR="00093A89" w:rsidRPr="00BF1253" w:rsidRDefault="00093A89" w:rsidP="00BF1253">
      <w:pPr>
        <w:ind w:firstLine="540"/>
        <w:jc w:val="both"/>
        <w:rPr>
          <w:rFonts w:asciiTheme="minorHAnsi" w:hAnsiTheme="minorHAnsi"/>
        </w:rPr>
      </w:pPr>
    </w:p>
    <w:p w:rsidR="00093A89" w:rsidRPr="00BF1253" w:rsidRDefault="00093A89" w:rsidP="00BF1253">
      <w:pPr>
        <w:ind w:firstLine="540"/>
        <w:jc w:val="both"/>
        <w:rPr>
          <w:rFonts w:asciiTheme="minorHAnsi" w:hAnsiTheme="minorHAnsi"/>
        </w:rPr>
      </w:pPr>
      <w:r w:rsidRPr="00BF1253">
        <w:rPr>
          <w:rFonts w:asciiTheme="minorHAnsi" w:hAnsiTheme="minorHAnsi" w:cs="Calibri"/>
          <w:b/>
        </w:rPr>
        <w:t>Ответ:</w:t>
      </w:r>
      <w:r w:rsidRPr="00BF1253">
        <w:rPr>
          <w:rFonts w:asciiTheme="minorHAnsi" w:hAnsiTheme="minorHAnsi" w:cs="Calibri"/>
        </w:rPr>
        <w:t xml:space="preserve"> Модернизация электронной проходной - комплекс мероприятий, направленных на усовершенствование системы контроля и управления доступом (СКУД).</w:t>
      </w:r>
    </w:p>
    <w:p w:rsidR="00093A89" w:rsidRPr="00BF1253" w:rsidRDefault="00093A89" w:rsidP="00BF1253">
      <w:pPr>
        <w:ind w:firstLine="540"/>
        <w:jc w:val="both"/>
        <w:rPr>
          <w:rFonts w:asciiTheme="minorHAnsi" w:hAnsiTheme="minorHAnsi"/>
        </w:rPr>
      </w:pPr>
      <w:r w:rsidRPr="00BF1253">
        <w:rPr>
          <w:rFonts w:asciiTheme="minorHAnsi" w:hAnsiTheme="minorHAnsi" w:cs="Calibri"/>
        </w:rPr>
        <w:t xml:space="preserve">Определение модернизации приведено в </w:t>
      </w:r>
      <w:hyperlink r:id="rId30">
        <w:r w:rsidRPr="00BF1253">
          <w:rPr>
            <w:rFonts w:asciiTheme="minorHAnsi" w:hAnsiTheme="minorHAnsi" w:cs="Calibri"/>
            <w:color w:val="0000FF"/>
          </w:rPr>
          <w:t>НК</w:t>
        </w:r>
      </w:hyperlink>
      <w:r w:rsidRPr="00BF1253">
        <w:rPr>
          <w:rFonts w:asciiTheme="minorHAnsi" w:hAnsiTheme="minorHAnsi" w:cs="Calibri"/>
        </w:rPr>
        <w:t xml:space="preserve"> РФ. Модернизация, достройка, дооборудование основного средства - это работы, в результате которых меняется технологическое или служебное назначение объекта, у него появляются способность выдерживать повышенные нагрузки или другие новые свойства и качества (</w:t>
      </w:r>
      <w:hyperlink r:id="rId31">
        <w:r w:rsidRPr="00BF1253">
          <w:rPr>
            <w:rFonts w:asciiTheme="minorHAnsi" w:hAnsiTheme="minorHAnsi" w:cs="Calibri"/>
            <w:color w:val="0000FF"/>
          </w:rPr>
          <w:t>п. 2 ст. 257</w:t>
        </w:r>
      </w:hyperlink>
      <w:r w:rsidRPr="00BF1253">
        <w:rPr>
          <w:rFonts w:asciiTheme="minorHAnsi" w:hAnsiTheme="minorHAnsi" w:cs="Calibri"/>
        </w:rPr>
        <w:t xml:space="preserve"> НК РФ).</w:t>
      </w:r>
    </w:p>
    <w:p w:rsidR="00093A89" w:rsidRPr="00BF1253" w:rsidRDefault="00093A89" w:rsidP="00BF1253">
      <w:pPr>
        <w:ind w:firstLine="540"/>
        <w:jc w:val="both"/>
        <w:rPr>
          <w:rFonts w:asciiTheme="minorHAnsi" w:hAnsiTheme="minorHAnsi"/>
        </w:rPr>
      </w:pPr>
      <w:r w:rsidRPr="00BF1253">
        <w:rPr>
          <w:rFonts w:asciiTheme="minorHAnsi" w:hAnsiTheme="minorHAnsi" w:cs="Calibri"/>
        </w:rPr>
        <w:t>Работы по достройке, дооборудованию, в том числе с элементами технического перевооружения, модернизации объекта основных средств изменяют его первоначальную (балансовую) стоимость (</w:t>
      </w:r>
      <w:hyperlink r:id="rId32">
        <w:r w:rsidRPr="00BF1253">
          <w:rPr>
            <w:rFonts w:asciiTheme="minorHAnsi" w:hAnsiTheme="minorHAnsi" w:cs="Calibri"/>
            <w:color w:val="0000FF"/>
          </w:rPr>
          <w:t>п. 27</w:t>
        </w:r>
      </w:hyperlink>
      <w:r w:rsidRPr="00BF1253">
        <w:rPr>
          <w:rFonts w:asciiTheme="minorHAnsi" w:hAnsiTheme="minorHAnsi" w:cs="Calibri"/>
        </w:rPr>
        <w:t xml:space="preserve"> Инструкции N 157н </w:t>
      </w:r>
      <w:hyperlink w:anchor="P9">
        <w:r w:rsidRPr="00BF1253">
          <w:rPr>
            <w:rFonts w:asciiTheme="minorHAnsi" w:hAnsiTheme="minorHAnsi" w:cs="Calibri"/>
            <w:color w:val="0000FF"/>
          </w:rPr>
          <w:t>&lt;1&gt;</w:t>
        </w:r>
      </w:hyperlink>
      <w:r w:rsidRPr="00BF1253">
        <w:rPr>
          <w:rFonts w:asciiTheme="minorHAnsi" w:hAnsiTheme="minorHAnsi" w:cs="Calibri"/>
        </w:rPr>
        <w:t>).</w:t>
      </w:r>
    </w:p>
    <w:p w:rsidR="00093A89" w:rsidRPr="00BF1253" w:rsidRDefault="00093A89" w:rsidP="00BF1253">
      <w:pPr>
        <w:ind w:firstLine="540"/>
        <w:jc w:val="both"/>
        <w:rPr>
          <w:rFonts w:asciiTheme="minorHAnsi" w:hAnsiTheme="minorHAnsi"/>
        </w:rPr>
      </w:pPr>
      <w:r w:rsidRPr="00BF1253">
        <w:rPr>
          <w:rFonts w:asciiTheme="minorHAnsi" w:hAnsiTheme="minorHAnsi" w:cs="Calibri"/>
        </w:rPr>
        <w:t>--------------------------------</w:t>
      </w:r>
    </w:p>
    <w:p w:rsidR="00093A89" w:rsidRPr="00BF1253" w:rsidRDefault="00093A89" w:rsidP="00BF1253">
      <w:pPr>
        <w:ind w:firstLine="540"/>
        <w:jc w:val="both"/>
        <w:rPr>
          <w:rFonts w:asciiTheme="minorHAnsi" w:hAnsiTheme="minorHAnsi"/>
        </w:rPr>
      </w:pPr>
      <w:bookmarkStart w:id="0" w:name="P9"/>
      <w:bookmarkEnd w:id="0"/>
      <w:r w:rsidRPr="00BF1253">
        <w:rPr>
          <w:rFonts w:asciiTheme="minorHAnsi" w:hAnsiTheme="minorHAnsi" w:cs="Calibri"/>
        </w:rPr>
        <w:lastRenderedPageBreak/>
        <w:t xml:space="preserve">&lt;1&gt; </w:t>
      </w:r>
      <w:hyperlink r:id="rId33">
        <w:r w:rsidRPr="00BF1253">
          <w:rPr>
            <w:rFonts w:asciiTheme="minorHAnsi" w:hAnsiTheme="minorHAnsi" w:cs="Calibri"/>
            <w:color w:val="0000FF"/>
          </w:rPr>
          <w:t>Инструкция</w:t>
        </w:r>
      </w:hyperlink>
      <w:r w:rsidRPr="00BF1253">
        <w:rPr>
          <w:rFonts w:asciiTheme="minorHAnsi" w:hAnsiTheme="minorHAnsi" w:cs="Calibri"/>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 Приказом Минфина России от 01.12.2010 N 157н.</w:t>
      </w:r>
    </w:p>
    <w:p w:rsidR="00093A89" w:rsidRPr="00BF1253" w:rsidRDefault="00093A89" w:rsidP="00BF1253">
      <w:pPr>
        <w:ind w:firstLine="540"/>
        <w:jc w:val="both"/>
        <w:rPr>
          <w:rFonts w:asciiTheme="minorHAnsi" w:hAnsiTheme="minorHAnsi"/>
        </w:rPr>
      </w:pPr>
    </w:p>
    <w:p w:rsidR="00093A89" w:rsidRPr="00BF1253" w:rsidRDefault="00093A89" w:rsidP="00BF1253">
      <w:pPr>
        <w:ind w:firstLine="540"/>
        <w:jc w:val="both"/>
        <w:rPr>
          <w:rFonts w:asciiTheme="minorHAnsi" w:hAnsiTheme="minorHAnsi"/>
        </w:rPr>
      </w:pPr>
      <w:r w:rsidRPr="00BF1253">
        <w:rPr>
          <w:rFonts w:asciiTheme="minorHAnsi" w:hAnsiTheme="minorHAnsi" w:cs="Calibri"/>
        </w:rPr>
        <w:t xml:space="preserve">Вопросы квалификации произведенных работ в качестве реконструкции, модернизации или ремонта </w:t>
      </w:r>
      <w:r w:rsidRPr="00BF1253">
        <w:rPr>
          <w:rFonts w:asciiTheme="minorHAnsi" w:hAnsiTheme="minorHAnsi" w:cs="Calibri"/>
          <w:b/>
        </w:rPr>
        <w:t>не относятся</w:t>
      </w:r>
      <w:r w:rsidRPr="00BF1253">
        <w:rPr>
          <w:rFonts w:asciiTheme="minorHAnsi" w:hAnsiTheme="minorHAnsi" w:cs="Calibri"/>
        </w:rPr>
        <w:t xml:space="preserve"> к компетенции бухгалтерской службы. Решение об учете результата ряда работ должно быть не единоличным решением бухгалтера, а коллегиальным решением, основанным на профессиональном суждении квалифицированных специалистов, входящих в состав комиссии. Как правило, такое решение оформляется протоколом, подписанным членами профильной комиссии и утвержденным руководителем учреждения (иным уполномоченным лицом).</w:t>
      </w:r>
    </w:p>
    <w:p w:rsidR="00093A89" w:rsidRPr="00BF1253" w:rsidRDefault="00093A89" w:rsidP="00BF1253">
      <w:pPr>
        <w:ind w:firstLine="540"/>
        <w:jc w:val="both"/>
        <w:rPr>
          <w:rFonts w:asciiTheme="minorHAnsi" w:hAnsiTheme="minorHAnsi"/>
        </w:rPr>
      </w:pPr>
      <w:r w:rsidRPr="00BF1253">
        <w:rPr>
          <w:rFonts w:asciiTheme="minorHAnsi" w:hAnsiTheme="minorHAnsi" w:cs="Calibri"/>
        </w:rPr>
        <w:t>Поскольку в результате модернизации существенно изменяются технические и функциональные характеристики объекта, он становится более совершенной системой, выступающей уже в другом качестве. Поэтому с учетом новых технических характеристик вполне обоснованно можно внести изменение в его наименование.</w:t>
      </w:r>
    </w:p>
    <w:p w:rsidR="00093A89" w:rsidRPr="00BF1253" w:rsidRDefault="00093A89" w:rsidP="00BF1253">
      <w:pPr>
        <w:ind w:firstLine="540"/>
        <w:jc w:val="both"/>
        <w:rPr>
          <w:rFonts w:asciiTheme="minorHAnsi" w:hAnsiTheme="minorHAnsi"/>
        </w:rPr>
      </w:pPr>
      <w:r w:rsidRPr="00BF1253">
        <w:rPr>
          <w:rFonts w:asciiTheme="minorHAnsi" w:hAnsiTheme="minorHAnsi" w:cs="Calibri"/>
        </w:rPr>
        <w:t>Необходимо оформить следующие документы:</w:t>
      </w:r>
    </w:p>
    <w:p w:rsidR="00093A89" w:rsidRPr="00BF1253" w:rsidRDefault="00093A89" w:rsidP="00BF1253">
      <w:pPr>
        <w:ind w:firstLine="540"/>
        <w:jc w:val="both"/>
        <w:rPr>
          <w:rFonts w:asciiTheme="minorHAnsi" w:hAnsiTheme="minorHAnsi"/>
        </w:rPr>
      </w:pPr>
      <w:r w:rsidRPr="00BF1253">
        <w:rPr>
          <w:rFonts w:asciiTheme="minorHAnsi" w:hAnsiTheme="minorHAnsi" w:cs="Calibri"/>
        </w:rPr>
        <w:t>- приказ о проведении модернизации и локальную смету. Решение о модернизации принимает комиссия, назначенная приказом руководителя, по результатам оценки технического состояния основного средства составляется протокол;</w:t>
      </w:r>
    </w:p>
    <w:p w:rsidR="00093A89" w:rsidRPr="00BF1253" w:rsidRDefault="00093A89" w:rsidP="00BF1253">
      <w:pPr>
        <w:ind w:firstLine="540"/>
        <w:jc w:val="both"/>
        <w:rPr>
          <w:rFonts w:asciiTheme="minorHAnsi" w:hAnsiTheme="minorHAnsi"/>
        </w:rPr>
      </w:pPr>
      <w:r w:rsidRPr="00BF1253">
        <w:rPr>
          <w:rFonts w:asciiTheme="minorHAnsi" w:hAnsiTheme="minorHAnsi" w:cs="Calibri"/>
        </w:rPr>
        <w:t>- первичные документы от поставщиков и исполнителей. К ним относятся товарные накладные на поставку материалов и оборудования, счета-фактуры, УПД, акты выполненных работ и др.;</w:t>
      </w:r>
    </w:p>
    <w:p w:rsidR="00093A89" w:rsidRPr="00BF1253" w:rsidRDefault="00093A89" w:rsidP="00BF1253">
      <w:pPr>
        <w:ind w:firstLine="540"/>
        <w:jc w:val="both"/>
        <w:rPr>
          <w:rFonts w:asciiTheme="minorHAnsi" w:hAnsiTheme="minorHAnsi"/>
        </w:rPr>
      </w:pPr>
      <w:r w:rsidRPr="00BF1253">
        <w:rPr>
          <w:rFonts w:asciiTheme="minorHAnsi" w:hAnsiTheme="minorHAnsi" w:cs="Calibri"/>
        </w:rPr>
        <w:t xml:space="preserve">- акт приема-сдачи отремонтированных, реконструированных и модернизированных объектов основных средств </w:t>
      </w:r>
      <w:hyperlink r:id="rId34">
        <w:r w:rsidRPr="00BF1253">
          <w:rPr>
            <w:rFonts w:asciiTheme="minorHAnsi" w:hAnsiTheme="minorHAnsi" w:cs="Calibri"/>
            <w:color w:val="0000FF"/>
          </w:rPr>
          <w:t>(ф. 0504103)</w:t>
        </w:r>
      </w:hyperlink>
      <w:r w:rsidRPr="00BF1253">
        <w:rPr>
          <w:rFonts w:asciiTheme="minorHAnsi" w:hAnsiTheme="minorHAnsi" w:cs="Calibri"/>
        </w:rPr>
        <w:t>. В нем приводятся сведения о проведенных работах по модернизации, а также содержится заключение комиссии, которая может указать изменение наименования данного объекта на основании выполненных работ.</w:t>
      </w:r>
    </w:p>
    <w:p w:rsidR="00093A89" w:rsidRPr="000D0780" w:rsidRDefault="00093A89" w:rsidP="00BF1253">
      <w:pPr>
        <w:ind w:firstLine="540"/>
        <w:jc w:val="both"/>
        <w:rPr>
          <w:rFonts w:asciiTheme="minorHAnsi" w:hAnsiTheme="minorHAnsi"/>
          <w:b/>
          <w:sz w:val="28"/>
          <w:szCs w:val="28"/>
          <w:u w:val="single"/>
        </w:rPr>
      </w:pPr>
      <w:r w:rsidRPr="000D0780">
        <w:rPr>
          <w:rFonts w:asciiTheme="minorHAnsi" w:hAnsiTheme="minorHAnsi" w:cs="Calibri"/>
          <w:b/>
          <w:sz w:val="28"/>
          <w:szCs w:val="28"/>
          <w:u w:val="single"/>
        </w:rPr>
        <w:t>Необходимо сделать запись об изменении наименования объекта ОС в инвентарной карточке учета нефинансовых активов (</w:t>
      </w:r>
      <w:hyperlink r:id="rId35">
        <w:r w:rsidRPr="000D0780">
          <w:rPr>
            <w:rFonts w:asciiTheme="minorHAnsi" w:hAnsiTheme="minorHAnsi" w:cs="Calibri"/>
            <w:b/>
            <w:color w:val="0000FF"/>
            <w:sz w:val="28"/>
            <w:szCs w:val="28"/>
            <w:u w:val="single"/>
          </w:rPr>
          <w:t>ф. 050</w:t>
        </w:r>
        <w:bookmarkStart w:id="1" w:name="_GoBack"/>
        <w:bookmarkEnd w:id="1"/>
        <w:r w:rsidRPr="000D0780">
          <w:rPr>
            <w:rFonts w:asciiTheme="minorHAnsi" w:hAnsiTheme="minorHAnsi" w:cs="Calibri"/>
            <w:b/>
            <w:color w:val="0000FF"/>
            <w:sz w:val="28"/>
            <w:szCs w:val="28"/>
            <w:u w:val="single"/>
          </w:rPr>
          <w:t>4</w:t>
        </w:r>
        <w:r w:rsidRPr="000D0780">
          <w:rPr>
            <w:rFonts w:asciiTheme="minorHAnsi" w:hAnsiTheme="minorHAnsi" w:cs="Calibri"/>
            <w:b/>
            <w:color w:val="0000FF"/>
            <w:sz w:val="28"/>
            <w:szCs w:val="28"/>
            <w:u w:val="single"/>
          </w:rPr>
          <w:t>031</w:t>
        </w:r>
      </w:hyperlink>
      <w:r w:rsidRPr="000D0780">
        <w:rPr>
          <w:rFonts w:asciiTheme="minorHAnsi" w:hAnsiTheme="minorHAnsi" w:cs="Calibri"/>
          <w:b/>
          <w:sz w:val="28"/>
          <w:szCs w:val="28"/>
          <w:u w:val="single"/>
        </w:rPr>
        <w:t xml:space="preserve">, </w:t>
      </w:r>
      <w:hyperlink r:id="rId36">
        <w:r w:rsidRPr="000D0780">
          <w:rPr>
            <w:rFonts w:asciiTheme="minorHAnsi" w:hAnsiTheme="minorHAnsi" w:cs="Calibri"/>
            <w:b/>
            <w:color w:val="0000FF"/>
            <w:sz w:val="28"/>
            <w:szCs w:val="28"/>
            <w:u w:val="single"/>
          </w:rPr>
          <w:t>0509215</w:t>
        </w:r>
      </w:hyperlink>
      <w:r w:rsidRPr="000D0780">
        <w:rPr>
          <w:rFonts w:asciiTheme="minorHAnsi" w:hAnsiTheme="minorHAnsi" w:cs="Calibri"/>
          <w:b/>
          <w:sz w:val="28"/>
          <w:szCs w:val="28"/>
          <w:u w:val="single"/>
        </w:rPr>
        <w:t>), а также внести в нее сведения о произведенной модернизации.</w:t>
      </w:r>
    </w:p>
    <w:p w:rsidR="00093A89" w:rsidRPr="00BF1253" w:rsidRDefault="00093A89" w:rsidP="00BF1253">
      <w:pPr>
        <w:ind w:firstLine="540"/>
        <w:jc w:val="both"/>
        <w:rPr>
          <w:rFonts w:asciiTheme="minorHAnsi" w:hAnsiTheme="minorHAnsi"/>
        </w:rPr>
      </w:pPr>
    </w:p>
    <w:p w:rsidR="00093A89" w:rsidRPr="00BF1253" w:rsidRDefault="00093A89" w:rsidP="00BF1253">
      <w:pPr>
        <w:jc w:val="right"/>
        <w:rPr>
          <w:rFonts w:asciiTheme="minorHAnsi" w:hAnsiTheme="minorHAnsi"/>
        </w:rPr>
      </w:pPr>
      <w:r w:rsidRPr="00BF1253">
        <w:rPr>
          <w:rFonts w:asciiTheme="minorHAnsi" w:hAnsiTheme="minorHAnsi" w:cs="Calibri"/>
        </w:rPr>
        <w:t>С. Мухин</w:t>
      </w:r>
    </w:p>
    <w:p w:rsidR="00093A89" w:rsidRPr="00BF1253" w:rsidRDefault="00093A89" w:rsidP="00BF1253">
      <w:pPr>
        <w:jc w:val="right"/>
        <w:rPr>
          <w:rFonts w:asciiTheme="minorHAnsi" w:hAnsiTheme="minorHAnsi"/>
        </w:rPr>
      </w:pPr>
      <w:r w:rsidRPr="00BF1253">
        <w:rPr>
          <w:rFonts w:asciiTheme="minorHAnsi" w:hAnsiTheme="minorHAnsi" w:cs="Calibri"/>
        </w:rPr>
        <w:t>Эксперт журнала</w:t>
      </w:r>
    </w:p>
    <w:p w:rsidR="00093A89" w:rsidRPr="00BF1253" w:rsidRDefault="00093A89" w:rsidP="00BF1253">
      <w:pPr>
        <w:jc w:val="right"/>
        <w:rPr>
          <w:rFonts w:asciiTheme="minorHAnsi" w:hAnsiTheme="minorHAnsi"/>
        </w:rPr>
      </w:pPr>
      <w:r w:rsidRPr="00BF1253">
        <w:rPr>
          <w:rFonts w:asciiTheme="minorHAnsi" w:hAnsiTheme="minorHAnsi" w:cs="Calibri"/>
        </w:rPr>
        <w:t>"Казенные учреждения:</w:t>
      </w:r>
    </w:p>
    <w:p w:rsidR="00093A89" w:rsidRPr="00BF1253" w:rsidRDefault="00093A89" w:rsidP="00BF1253">
      <w:pPr>
        <w:jc w:val="right"/>
        <w:rPr>
          <w:rFonts w:asciiTheme="minorHAnsi" w:hAnsiTheme="minorHAnsi"/>
        </w:rPr>
      </w:pPr>
      <w:r w:rsidRPr="00BF1253">
        <w:rPr>
          <w:rFonts w:asciiTheme="minorHAnsi" w:hAnsiTheme="minorHAnsi" w:cs="Calibri"/>
        </w:rPr>
        <w:t>учет, налоги, право"</w:t>
      </w:r>
    </w:p>
    <w:p w:rsidR="00093A89" w:rsidRPr="00BF1253" w:rsidRDefault="00093A89" w:rsidP="00BF1253">
      <w:pPr>
        <w:rPr>
          <w:rFonts w:asciiTheme="minorHAnsi" w:hAnsiTheme="minorHAnsi"/>
        </w:rPr>
      </w:pPr>
      <w:r w:rsidRPr="00BF1253">
        <w:rPr>
          <w:rFonts w:asciiTheme="minorHAnsi" w:hAnsiTheme="minorHAnsi" w:cs="Calibri"/>
        </w:rPr>
        <w:t>Подписано в печать</w:t>
      </w:r>
    </w:p>
    <w:p w:rsidR="00093A89" w:rsidRPr="00BF1253" w:rsidRDefault="00093A89" w:rsidP="00BF1253">
      <w:pPr>
        <w:rPr>
          <w:rFonts w:asciiTheme="minorHAnsi" w:hAnsiTheme="minorHAnsi" w:cs="Calibri"/>
        </w:rPr>
      </w:pPr>
      <w:r w:rsidRPr="00BF1253">
        <w:rPr>
          <w:rFonts w:asciiTheme="minorHAnsi" w:hAnsiTheme="minorHAnsi" w:cs="Calibri"/>
        </w:rPr>
        <w:t>01.01.2025</w:t>
      </w:r>
    </w:p>
    <w:p w:rsidR="00BF1253" w:rsidRPr="00BF1253" w:rsidRDefault="00BF1253" w:rsidP="00BF1253">
      <w:pPr>
        <w:rPr>
          <w:rFonts w:asciiTheme="minorHAnsi" w:hAnsiTheme="minorHAnsi"/>
        </w:rPr>
      </w:pPr>
    </w:p>
    <w:p w:rsidR="00093A89" w:rsidRPr="00BF1253" w:rsidRDefault="00BF1253" w:rsidP="00BF1253">
      <w:pPr>
        <w:outlineLvl w:val="0"/>
        <w:rPr>
          <w:rFonts w:asciiTheme="minorHAnsi" w:hAnsiTheme="minorHAnsi"/>
          <w:i/>
          <w:color w:val="0000FF"/>
          <w:sz w:val="22"/>
          <w:szCs w:val="22"/>
        </w:rPr>
      </w:pPr>
      <w:r w:rsidRPr="00BF1253">
        <w:rPr>
          <w:rFonts w:asciiTheme="minorHAnsi" w:hAnsiTheme="minorHAnsi"/>
          <w:sz w:val="22"/>
          <w:szCs w:val="22"/>
        </w:rPr>
        <w:t>Источник:</w:t>
      </w:r>
      <w:hyperlink r:id="rId37">
        <w:r w:rsidRPr="00BF1253">
          <w:rPr>
            <w:rFonts w:asciiTheme="minorHAnsi" w:hAnsiTheme="minorHAnsi"/>
            <w:i/>
            <w:color w:val="0000FF"/>
            <w:sz w:val="22"/>
            <w:szCs w:val="22"/>
          </w:rPr>
          <w:t xml:space="preserve"> </w:t>
        </w:r>
      </w:hyperlink>
      <w:r w:rsidRPr="00BF1253">
        <w:rPr>
          <w:rFonts w:asciiTheme="minorHAnsi" w:hAnsiTheme="minorHAnsi"/>
          <w:i/>
          <w:color w:val="0000FF"/>
          <w:sz w:val="22"/>
          <w:szCs w:val="22"/>
        </w:rPr>
        <w:t xml:space="preserve"> </w:t>
      </w:r>
      <w:hyperlink r:id="rId38">
        <w:r w:rsidR="00093A89" w:rsidRPr="00BF1253">
          <w:rPr>
            <w:rFonts w:asciiTheme="minorHAnsi" w:hAnsiTheme="minorHAnsi" w:cs="Calibri"/>
            <w:i/>
            <w:color w:val="0000FF"/>
            <w:sz w:val="22"/>
            <w:szCs w:val="22"/>
          </w:rPr>
          <w:t>{Вопрос: В казенном учреждении числится основное средство "электронная проходная". Учреждение проводит модернизацию данного основного средства. Можно ли после модернизации внести изменение в наименование объекта ОС, изложив его как "система СКУД"? Если да, то какими документами оформить данный факт? ("Казенные учреждения: учет, налоги, право", 2025, N 1) {КонсультантПлюс}}</w:t>
        </w:r>
      </w:hyperlink>
    </w:p>
    <w:p w:rsidR="00093A89" w:rsidRPr="00BF1253" w:rsidRDefault="00093A89" w:rsidP="00BF1253">
      <w:pPr>
        <w:pBdr>
          <w:top w:val="single" w:sz="6" w:space="0" w:color="auto"/>
        </w:pBdr>
        <w:rPr>
          <w:rFonts w:asciiTheme="minorHAnsi" w:hAnsiTheme="minorHAnsi"/>
        </w:rPr>
      </w:pPr>
    </w:p>
    <w:p w:rsidR="00B07D71" w:rsidRPr="00BF1253" w:rsidRDefault="00B07D71" w:rsidP="00BF1253">
      <w:pPr>
        <w:pBdr>
          <w:top w:val="single" w:sz="6" w:space="0" w:color="auto"/>
        </w:pBdr>
        <w:rPr>
          <w:rFonts w:asciiTheme="minorHAnsi" w:hAnsiTheme="minorHAnsi"/>
        </w:rPr>
      </w:pPr>
    </w:p>
    <w:p w:rsidR="00515971" w:rsidRPr="000963CE" w:rsidRDefault="00515971" w:rsidP="000963CE"/>
    <w:sectPr w:rsidR="00515971" w:rsidRPr="000963CE" w:rsidSect="0005378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37612"/>
    <w:multiLevelType w:val="multilevel"/>
    <w:tmpl w:val="E5ACA47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0E2205"/>
    <w:multiLevelType w:val="multilevel"/>
    <w:tmpl w:val="7FCAFFB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E7078"/>
    <w:multiLevelType w:val="multilevel"/>
    <w:tmpl w:val="F8A6B91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52243F"/>
    <w:multiLevelType w:val="multilevel"/>
    <w:tmpl w:val="83B6660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965222"/>
    <w:multiLevelType w:val="hybridMultilevel"/>
    <w:tmpl w:val="FB4EA07C"/>
    <w:lvl w:ilvl="0" w:tplc="BF0A93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7FE4D93"/>
    <w:multiLevelType w:val="multilevel"/>
    <w:tmpl w:val="A19426D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FC2914"/>
    <w:multiLevelType w:val="multilevel"/>
    <w:tmpl w:val="44BE8CBC"/>
    <w:lvl w:ilvl="0">
      <w:start w:val="1"/>
      <w:numFmt w:val="russianLower"/>
      <w:lvlText w:val="%1)"/>
      <w:lvlJc w:val="left"/>
      <w:pPr>
        <w:tabs>
          <w:tab w:val="num" w:pos="540"/>
        </w:tabs>
        <w:ind w:left="54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DD94C04"/>
    <w:multiLevelType w:val="multilevel"/>
    <w:tmpl w:val="0736E4F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1805322"/>
    <w:multiLevelType w:val="multilevel"/>
    <w:tmpl w:val="D868C5C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AF65F0"/>
    <w:multiLevelType w:val="multilevel"/>
    <w:tmpl w:val="EBA0F6F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C62E2D"/>
    <w:multiLevelType w:val="multilevel"/>
    <w:tmpl w:val="7A4E8152"/>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EA7701F"/>
    <w:multiLevelType w:val="multilevel"/>
    <w:tmpl w:val="4894C99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1B691C"/>
    <w:multiLevelType w:val="multilevel"/>
    <w:tmpl w:val="589AA67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E83C36"/>
    <w:multiLevelType w:val="multilevel"/>
    <w:tmpl w:val="21F286AC"/>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A10656"/>
    <w:multiLevelType w:val="multilevel"/>
    <w:tmpl w:val="6082EC8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lvlOverride w:ilvl="0">
      <w:startOverride w:val="1"/>
    </w:lvlOverride>
  </w:num>
  <w:num w:numId="2">
    <w:abstractNumId w:val="12"/>
    <w:lvlOverride w:ilvl="0">
      <w:startOverride w:val="1"/>
    </w:lvlOverride>
  </w:num>
  <w:num w:numId="3">
    <w:abstractNumId w:val="6"/>
    <w:lvlOverride w:ilvl="0">
      <w:startOverride w:val="1"/>
    </w:lvlOverride>
  </w:num>
  <w:num w:numId="4">
    <w:abstractNumId w:val="14"/>
    <w:lvlOverride w:ilvl="0">
      <w:startOverride w:val="1"/>
    </w:lvlOverride>
  </w:num>
  <w:num w:numId="5">
    <w:abstractNumId w:val="13"/>
    <w:lvlOverride w:ilvl="0">
      <w:startOverride w:val="1"/>
    </w:lvlOverride>
  </w:num>
  <w:num w:numId="6">
    <w:abstractNumId w:val="2"/>
    <w:lvlOverride w:ilvl="0">
      <w:startOverride w:val="1"/>
    </w:lvlOverride>
  </w:num>
  <w:num w:numId="7">
    <w:abstractNumId w:val="3"/>
    <w:lvlOverride w:ilvl="0">
      <w:startOverride w:val="1"/>
    </w:lvlOverride>
  </w:num>
  <w:num w:numId="8">
    <w:abstractNumId w:val="9"/>
    <w:lvlOverride w:ilvl="0">
      <w:startOverride w:val="1"/>
    </w:lvlOverride>
  </w:num>
  <w:num w:numId="9">
    <w:abstractNumId w:val="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0"/>
    <w:lvlOverride w:ilvl="0">
      <w:startOverride w:val="1"/>
    </w:lvlOverride>
  </w:num>
  <w:num w:numId="13">
    <w:abstractNumId w:val="4"/>
  </w:num>
  <w:num w:numId="14">
    <w:abstractNumId w:val="7"/>
    <w:lvlOverride w:ilvl="0">
      <w:startOverride w:val="1"/>
    </w:lvlOverride>
  </w:num>
  <w:num w:numId="15">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A3EFC"/>
    <w:rsid w:val="00012663"/>
    <w:rsid w:val="0004412E"/>
    <w:rsid w:val="00051C64"/>
    <w:rsid w:val="0005378C"/>
    <w:rsid w:val="00093A89"/>
    <w:rsid w:val="000963CE"/>
    <w:rsid w:val="00096D9C"/>
    <w:rsid w:val="000A43BF"/>
    <w:rsid w:val="000A6A47"/>
    <w:rsid w:val="000B0ADD"/>
    <w:rsid w:val="000B533E"/>
    <w:rsid w:val="000D0780"/>
    <w:rsid w:val="000D77C8"/>
    <w:rsid w:val="000E043B"/>
    <w:rsid w:val="001220CD"/>
    <w:rsid w:val="00184C98"/>
    <w:rsid w:val="001869A5"/>
    <w:rsid w:val="001B6BAA"/>
    <w:rsid w:val="001C35DA"/>
    <w:rsid w:val="001D4E14"/>
    <w:rsid w:val="001E6A91"/>
    <w:rsid w:val="001F6832"/>
    <w:rsid w:val="001F7486"/>
    <w:rsid w:val="002671B5"/>
    <w:rsid w:val="00276D9E"/>
    <w:rsid w:val="002A3706"/>
    <w:rsid w:val="002D2719"/>
    <w:rsid w:val="002D40A2"/>
    <w:rsid w:val="002E6F56"/>
    <w:rsid w:val="002F0D94"/>
    <w:rsid w:val="002F4CF9"/>
    <w:rsid w:val="002F58AC"/>
    <w:rsid w:val="00312901"/>
    <w:rsid w:val="00386ABB"/>
    <w:rsid w:val="00394DA5"/>
    <w:rsid w:val="003D3077"/>
    <w:rsid w:val="003F2F3E"/>
    <w:rsid w:val="0040361F"/>
    <w:rsid w:val="00403CB2"/>
    <w:rsid w:val="00416DE6"/>
    <w:rsid w:val="00436C89"/>
    <w:rsid w:val="00441A5D"/>
    <w:rsid w:val="00481751"/>
    <w:rsid w:val="00497FC8"/>
    <w:rsid w:val="004A4275"/>
    <w:rsid w:val="004C0918"/>
    <w:rsid w:val="004F2FFF"/>
    <w:rsid w:val="00511BF2"/>
    <w:rsid w:val="00515971"/>
    <w:rsid w:val="00525579"/>
    <w:rsid w:val="00595CAA"/>
    <w:rsid w:val="005A01D0"/>
    <w:rsid w:val="005A2907"/>
    <w:rsid w:val="005B76F0"/>
    <w:rsid w:val="005C651F"/>
    <w:rsid w:val="005E527B"/>
    <w:rsid w:val="005F5568"/>
    <w:rsid w:val="00660630"/>
    <w:rsid w:val="006A3EFC"/>
    <w:rsid w:val="006B63C5"/>
    <w:rsid w:val="006C3B2D"/>
    <w:rsid w:val="006F019B"/>
    <w:rsid w:val="0070280D"/>
    <w:rsid w:val="0070659A"/>
    <w:rsid w:val="0073310D"/>
    <w:rsid w:val="00745166"/>
    <w:rsid w:val="0077112D"/>
    <w:rsid w:val="007804D8"/>
    <w:rsid w:val="00785F21"/>
    <w:rsid w:val="007B5C4A"/>
    <w:rsid w:val="007C4F76"/>
    <w:rsid w:val="007E3085"/>
    <w:rsid w:val="007E5E6F"/>
    <w:rsid w:val="008719AE"/>
    <w:rsid w:val="008747D3"/>
    <w:rsid w:val="008C6541"/>
    <w:rsid w:val="008C74EE"/>
    <w:rsid w:val="009024AA"/>
    <w:rsid w:val="00931DB5"/>
    <w:rsid w:val="0097770D"/>
    <w:rsid w:val="009A6C73"/>
    <w:rsid w:val="009D3A9C"/>
    <w:rsid w:val="00A34905"/>
    <w:rsid w:val="00A50A87"/>
    <w:rsid w:val="00A87641"/>
    <w:rsid w:val="00A934F5"/>
    <w:rsid w:val="00AB269B"/>
    <w:rsid w:val="00AC42FF"/>
    <w:rsid w:val="00AE2A84"/>
    <w:rsid w:val="00AF53D7"/>
    <w:rsid w:val="00B07D71"/>
    <w:rsid w:val="00B53072"/>
    <w:rsid w:val="00B912BF"/>
    <w:rsid w:val="00BB6F65"/>
    <w:rsid w:val="00BB74CF"/>
    <w:rsid w:val="00BF1253"/>
    <w:rsid w:val="00C15E24"/>
    <w:rsid w:val="00C42A75"/>
    <w:rsid w:val="00C602A4"/>
    <w:rsid w:val="00C66B8B"/>
    <w:rsid w:val="00C8433D"/>
    <w:rsid w:val="00CB33C2"/>
    <w:rsid w:val="00CB5888"/>
    <w:rsid w:val="00CC20B8"/>
    <w:rsid w:val="00CF1241"/>
    <w:rsid w:val="00D1089F"/>
    <w:rsid w:val="00D24D4B"/>
    <w:rsid w:val="00D3727F"/>
    <w:rsid w:val="00D64B71"/>
    <w:rsid w:val="00D74D8B"/>
    <w:rsid w:val="00D87D55"/>
    <w:rsid w:val="00DA5EF5"/>
    <w:rsid w:val="00DB28FF"/>
    <w:rsid w:val="00DB3130"/>
    <w:rsid w:val="00DB5DCB"/>
    <w:rsid w:val="00DB799B"/>
    <w:rsid w:val="00DC0C50"/>
    <w:rsid w:val="00DC6834"/>
    <w:rsid w:val="00DE3F3D"/>
    <w:rsid w:val="00E308C6"/>
    <w:rsid w:val="00E37A1F"/>
    <w:rsid w:val="00E55BBF"/>
    <w:rsid w:val="00E6739C"/>
    <w:rsid w:val="00E71A70"/>
    <w:rsid w:val="00E80B74"/>
    <w:rsid w:val="00E8474D"/>
    <w:rsid w:val="00EA0587"/>
    <w:rsid w:val="00EF405F"/>
    <w:rsid w:val="00F11B52"/>
    <w:rsid w:val="00F12816"/>
    <w:rsid w:val="00F4674C"/>
    <w:rsid w:val="00F53810"/>
    <w:rsid w:val="00F6658E"/>
    <w:rsid w:val="00F804F9"/>
    <w:rsid w:val="00F81C15"/>
    <w:rsid w:val="00F81DD1"/>
    <w:rsid w:val="00F85EF3"/>
    <w:rsid w:val="00FB1CD6"/>
    <w:rsid w:val="00FB659F"/>
    <w:rsid w:val="00FC3CCE"/>
    <w:rsid w:val="00FC6F38"/>
    <w:rsid w:val="00FC7885"/>
    <w:rsid w:val="00FF7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A022A"/>
  <w15:docId w15:val="{9DAF24F4-7CFD-435F-AB86-29F67E47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43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3E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3EFC"/>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rsid w:val="00C8433D"/>
    <w:rPr>
      <w:color w:val="0000FF"/>
      <w:u w:val="single"/>
    </w:rPr>
  </w:style>
  <w:style w:type="character" w:styleId="a4">
    <w:name w:val="FollowedHyperlink"/>
    <w:basedOn w:val="a0"/>
    <w:uiPriority w:val="99"/>
    <w:semiHidden/>
    <w:unhideWhenUsed/>
    <w:rsid w:val="00C8433D"/>
    <w:rPr>
      <w:color w:val="800080" w:themeColor="followedHyperlink"/>
      <w:u w:val="single"/>
    </w:rPr>
  </w:style>
  <w:style w:type="character" w:styleId="a5">
    <w:name w:val="Unresolved Mention"/>
    <w:basedOn w:val="a0"/>
    <w:uiPriority w:val="99"/>
    <w:semiHidden/>
    <w:unhideWhenUsed/>
    <w:rsid w:val="00DA5EF5"/>
    <w:rPr>
      <w:color w:val="605E5C"/>
      <w:shd w:val="clear" w:color="auto" w:fill="E1DFDD"/>
    </w:rPr>
  </w:style>
  <w:style w:type="paragraph" w:styleId="a6">
    <w:name w:val="List Paragraph"/>
    <w:basedOn w:val="a"/>
    <w:uiPriority w:val="34"/>
    <w:qFormat/>
    <w:rsid w:val="00BF1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4848&amp;dst=22" TargetMode="External"/><Relationship Id="rId18" Type="http://schemas.openxmlformats.org/officeDocument/2006/relationships/hyperlink" Target="https://login.consultant.ru/link/?req=doc&amp;base=PKBO&amp;n=32191&amp;dst=100033" TargetMode="External"/><Relationship Id="rId26" Type="http://schemas.openxmlformats.org/officeDocument/2006/relationships/hyperlink" Target="https://login.consultant.ru/link/?req=doc&amp;base=LAW&amp;n=464181&amp;dst=100080" TargetMode="External"/><Relationship Id="rId39" Type="http://schemas.openxmlformats.org/officeDocument/2006/relationships/fontTable" Target="fontTable.xml"/><Relationship Id="rId21" Type="http://schemas.openxmlformats.org/officeDocument/2006/relationships/hyperlink" Target="https://login.consultant.ru/link/?req=doc&amp;base=PKBO&amp;n=32191&amp;dst=100033" TargetMode="External"/><Relationship Id="rId34" Type="http://schemas.openxmlformats.org/officeDocument/2006/relationships/hyperlink" Target="https://login.consultant.ru/link/?req=doc&amp;base=LAW&amp;n=362627&amp;dst=100301" TargetMode="External"/><Relationship Id="rId7" Type="http://schemas.openxmlformats.org/officeDocument/2006/relationships/hyperlink" Target="https://login.consultant.ru/link/?req=doc&amp;base=LAW&amp;n=504848&amp;dst=22" TargetMode="External"/><Relationship Id="rId12" Type="http://schemas.openxmlformats.org/officeDocument/2006/relationships/hyperlink" Target="https://login.consultant.ru/link/?req=doc&amp;base=PKBO&amp;n=60817&amp;dst=100002" TargetMode="External"/><Relationship Id="rId17" Type="http://schemas.openxmlformats.org/officeDocument/2006/relationships/hyperlink" Target="https://login.consultant.ru/link/?req=doc&amp;base=LAW&amp;n=458257&amp;dst=100021" TargetMode="External"/><Relationship Id="rId25" Type="http://schemas.openxmlformats.org/officeDocument/2006/relationships/hyperlink" Target="https://login.consultant.ru/link/?req=doc&amp;base=LAW&amp;n=408090&amp;dst=100017" TargetMode="External"/><Relationship Id="rId33" Type="http://schemas.openxmlformats.org/officeDocument/2006/relationships/hyperlink" Target="https://login.consultant.ru/link/?req=doc&amp;base=LAW&amp;n=450185&amp;dst=100387" TargetMode="External"/><Relationship Id="rId38" Type="http://schemas.openxmlformats.org/officeDocument/2006/relationships/hyperlink" Target="https://login.consultant.ru/link/?req=doc&amp;base=PKBO&amp;n=63990&amp;dst=1000000001" TargetMode="External"/><Relationship Id="rId2" Type="http://schemas.openxmlformats.org/officeDocument/2006/relationships/styles" Target="styles.xml"/><Relationship Id="rId16" Type="http://schemas.openxmlformats.org/officeDocument/2006/relationships/hyperlink" Target="https://login.consultant.ru/link/?req=doc&amp;base=LAW&amp;n=504848&amp;dst=16" TargetMode="External"/><Relationship Id="rId20" Type="http://schemas.openxmlformats.org/officeDocument/2006/relationships/hyperlink" Target="https://login.consultant.ru/link/?req=doc&amp;base=LAW&amp;n=504848&amp;dst=120" TargetMode="External"/><Relationship Id="rId29" Type="http://schemas.openxmlformats.org/officeDocument/2006/relationships/hyperlink" Target="https://login.consultant.ru/link/?req=doc&amp;base=PBI&amp;n=303034&amp;dst=100005" TargetMode="External"/><Relationship Id="rId1" Type="http://schemas.openxmlformats.org/officeDocument/2006/relationships/numbering" Target="numbering.xml"/><Relationship Id="rId6" Type="http://schemas.openxmlformats.org/officeDocument/2006/relationships/hyperlink" Target="https://consultantugra.ru/goryachaya-liniya/reglament-linii-konsultacij/" TargetMode="External"/><Relationship Id="rId11" Type="http://schemas.openxmlformats.org/officeDocument/2006/relationships/hyperlink" Target="https://login.consultant.ru/link/?req=doc&amp;base=PKBO&amp;n=32191&amp;dst=100033" TargetMode="External"/><Relationship Id="rId24" Type="http://schemas.openxmlformats.org/officeDocument/2006/relationships/hyperlink" Target="https://login.consultant.ru/link/?req=doc&amp;base=LAW&amp;n=464181&amp;dst=100078" TargetMode="External"/><Relationship Id="rId32" Type="http://schemas.openxmlformats.org/officeDocument/2006/relationships/hyperlink" Target="https://login.consultant.ru/link/?req=doc&amp;base=LAW&amp;n=450185&amp;dst=100518" TargetMode="External"/><Relationship Id="rId37" Type="http://schemas.openxmlformats.org/officeDocument/2006/relationships/hyperlink" Target="https://login.consultant.ru/link/?req=doc&amp;base=PKBO&amp;n=32191&amp;dst=100033" TargetMode="External"/><Relationship Id="rId40" Type="http://schemas.openxmlformats.org/officeDocument/2006/relationships/theme" Target="theme/theme1.xml"/><Relationship Id="rId5" Type="http://schemas.openxmlformats.org/officeDocument/2006/relationships/hyperlink" Target="https://stories.consultantugra.ru/" TargetMode="External"/><Relationship Id="rId15" Type="http://schemas.openxmlformats.org/officeDocument/2006/relationships/hyperlink" Target="https://login.consultant.ru/link/?req=doc&amp;base=PKBO&amp;n=32191&amp;dst=100033" TargetMode="External"/><Relationship Id="rId23" Type="http://schemas.openxmlformats.org/officeDocument/2006/relationships/hyperlink" Target="https://login.consultant.ru/link/?req=doc&amp;base=LAW&amp;n=347339&amp;dst=100026" TargetMode="External"/><Relationship Id="rId28" Type="http://schemas.openxmlformats.org/officeDocument/2006/relationships/hyperlink" Target="https://login.consultant.ru/link/?req=doc&amp;base=PKBO&amp;n=32191&amp;dst=100033" TargetMode="External"/><Relationship Id="rId36" Type="http://schemas.openxmlformats.org/officeDocument/2006/relationships/hyperlink" Target="https://login.consultant.ru/link/?req=doc&amp;base=LAW&amp;n=465243&amp;dst=7564" TargetMode="External"/><Relationship Id="rId10" Type="http://schemas.openxmlformats.org/officeDocument/2006/relationships/hyperlink" Target="https://login.consultant.ru/link/?req=doc&amp;base=LAW&amp;n=504848&amp;dst=24" TargetMode="External"/><Relationship Id="rId19" Type="http://schemas.openxmlformats.org/officeDocument/2006/relationships/hyperlink" Target="https://login.consultant.ru/link/?req=doc&amp;base=LAW&amp;n=460116&amp;dst=46" TargetMode="External"/><Relationship Id="rId31" Type="http://schemas.openxmlformats.org/officeDocument/2006/relationships/hyperlink" Target="https://login.consultant.ru/link/?req=doc&amp;base=LAW&amp;n=466890&amp;dst=24149"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0116&amp;dst=46" TargetMode="External"/><Relationship Id="rId14" Type="http://schemas.openxmlformats.org/officeDocument/2006/relationships/hyperlink" Target="https://login.consultant.ru/link/?req=doc&amp;base=LAW&amp;n=458258&amp;dst=100017" TargetMode="External"/><Relationship Id="rId22" Type="http://schemas.openxmlformats.org/officeDocument/2006/relationships/hyperlink" Target="https://login.consultant.ru/link/?req=doc&amp;base=LAW&amp;n=504848&amp;dst=24" TargetMode="External"/><Relationship Id="rId27" Type="http://schemas.openxmlformats.org/officeDocument/2006/relationships/hyperlink" Target="https://login.consultant.ru/link/?req=doc&amp;base=LAW&amp;n=408090&amp;dst=100035" TargetMode="External"/><Relationship Id="rId30" Type="http://schemas.openxmlformats.org/officeDocument/2006/relationships/hyperlink" Target="https://login.consultant.ru/link/?req=doc&amp;base=LAW&amp;n=466890&amp;dst=24149" TargetMode="External"/><Relationship Id="rId35" Type="http://schemas.openxmlformats.org/officeDocument/2006/relationships/hyperlink" Target="https://login.consultant.ru/link/?req=doc&amp;base=LAW&amp;n=362627&amp;dst=102553" TargetMode="External"/><Relationship Id="rId8" Type="http://schemas.openxmlformats.org/officeDocument/2006/relationships/hyperlink" Target="https://login.consultant.ru/link/?req=doc&amp;base=LAW&amp;n=482221&amp;dst=100008"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523</TotalTime>
  <Pages>1</Pages>
  <Words>2103</Words>
  <Characters>11990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hline1</dc:creator>
  <cp:lastModifiedBy>hline9</cp:lastModifiedBy>
  <cp:revision>129</cp:revision>
  <dcterms:created xsi:type="dcterms:W3CDTF">2021-03-19T10:59:00Z</dcterms:created>
  <dcterms:modified xsi:type="dcterms:W3CDTF">2025-05-22T10:47:00Z</dcterms:modified>
</cp:coreProperties>
</file>