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51724" w14:textId="77777777" w:rsidR="00036FB0" w:rsidRPr="008D1B95" w:rsidRDefault="00036FB0" w:rsidP="008D1B95">
      <w:pPr>
        <w:pStyle w:val="ConsPlusNormal"/>
        <w:ind w:firstLine="567"/>
        <w:rPr>
          <w:rFonts w:ascii="Times New Roman" w:hAnsi="Times New Roman" w:cs="Times New Roman"/>
          <w:b/>
          <w:bCs/>
        </w:rPr>
      </w:pPr>
      <w:bookmarkStart w:id="0" w:name="_GoBack"/>
      <w:r w:rsidRPr="008D1B95">
        <w:rPr>
          <w:rFonts w:ascii="Times New Roman" w:hAnsi="Times New Roman" w:cs="Times New Roman"/>
          <w:b/>
          <w:bCs/>
        </w:rPr>
        <w:t xml:space="preserve">Как защитить компанию от рисков и найти выгодное решение - смотрите в Историях Клиентов Консультант Плюс Югра:  </w:t>
      </w:r>
      <w:hyperlink r:id="rId5" w:history="1">
        <w:r w:rsidRPr="008D1B95">
          <w:rPr>
            <w:rStyle w:val="a3"/>
            <w:rFonts w:ascii="Times New Roman" w:hAnsi="Times New Roman" w:cs="Times New Roman"/>
            <w:b/>
            <w:bCs/>
          </w:rPr>
          <w:t>https://stories.consultantugra.ru/</w:t>
        </w:r>
      </w:hyperlink>
      <w:r w:rsidRPr="008D1B95">
        <w:rPr>
          <w:rFonts w:ascii="Times New Roman" w:hAnsi="Times New Roman" w:cs="Times New Roman"/>
          <w:b/>
          <w:bCs/>
        </w:rPr>
        <w:t xml:space="preserve"> </w:t>
      </w:r>
    </w:p>
    <w:p w14:paraId="2A657282" w14:textId="77777777" w:rsidR="00036FB0" w:rsidRPr="008D1B95" w:rsidRDefault="00036FB0" w:rsidP="008D1B95">
      <w:pPr>
        <w:pStyle w:val="ConsPlusNormal"/>
        <w:ind w:firstLine="567"/>
        <w:jc w:val="both"/>
        <w:rPr>
          <w:rFonts w:ascii="Times New Roman" w:hAnsi="Times New Roman" w:cs="Times New Roman"/>
          <w:sz w:val="10"/>
          <w:szCs w:val="10"/>
        </w:rPr>
      </w:pPr>
    </w:p>
    <w:p w14:paraId="1052C27D" w14:textId="455F74CE" w:rsidR="00C8433D" w:rsidRPr="008D1B95" w:rsidRDefault="00036FB0" w:rsidP="008D1B95">
      <w:pPr>
        <w:pStyle w:val="ConsPlusNormal"/>
        <w:ind w:firstLine="567"/>
        <w:jc w:val="both"/>
        <w:rPr>
          <w:rFonts w:ascii="Times New Roman" w:hAnsi="Times New Roman" w:cs="Times New Roman"/>
        </w:rPr>
      </w:pPr>
      <w:r w:rsidRPr="008D1B95">
        <w:rPr>
          <w:rFonts w:ascii="Times New Roman" w:hAnsi="Times New Roman" w:cs="Times New Roman"/>
        </w:rPr>
        <w:t>Материал</w:t>
      </w:r>
      <w:r w:rsidR="006A3EFC" w:rsidRPr="008D1B95">
        <w:rPr>
          <w:rFonts w:ascii="Times New Roman" w:hAnsi="Times New Roman" w:cs="Times New Roman"/>
        </w:rPr>
        <w:t xml:space="preserve"> предоставлен </w:t>
      </w:r>
      <w:r w:rsidR="00C8433D" w:rsidRPr="008D1B95">
        <w:rPr>
          <w:rFonts w:ascii="Times New Roman" w:hAnsi="Times New Roman" w:cs="Times New Roman"/>
        </w:rPr>
        <w:t>ООО «</w:t>
      </w:r>
      <w:r w:rsidR="006A3EFC" w:rsidRPr="008D1B95">
        <w:rPr>
          <w:rFonts w:ascii="Times New Roman" w:hAnsi="Times New Roman" w:cs="Times New Roman"/>
        </w:rPr>
        <w:t>КонсультантПлюс Югра</w:t>
      </w:r>
      <w:r w:rsidR="00C8433D" w:rsidRPr="008D1B95">
        <w:rPr>
          <w:rFonts w:ascii="Times New Roman" w:hAnsi="Times New Roman" w:cs="Times New Roman"/>
        </w:rPr>
        <w:t>».</w:t>
      </w:r>
    </w:p>
    <w:p w14:paraId="51FBFF70" w14:textId="75BC4EBB" w:rsidR="006A3EFC" w:rsidRPr="008D1B95" w:rsidRDefault="00C8433D" w:rsidP="008D1B95">
      <w:pPr>
        <w:pStyle w:val="ConsPlusNormal"/>
        <w:ind w:firstLine="567"/>
        <w:rPr>
          <w:rFonts w:ascii="Times New Roman" w:hAnsi="Times New Roman" w:cs="Times New Roman"/>
        </w:rPr>
      </w:pPr>
      <w:r w:rsidRPr="008D1B95">
        <w:rPr>
          <w:rFonts w:ascii="Times New Roman" w:hAnsi="Times New Roman" w:cs="Times New Roman"/>
        </w:rPr>
        <w:t>Услуга оказывается в соответствии с регламентом Линии консультаций:</w:t>
      </w:r>
      <w:r w:rsidRPr="008D1B95">
        <w:rPr>
          <w:rFonts w:ascii="Times New Roman" w:hAnsi="Times New Roman" w:cs="Times New Roman"/>
          <w:b/>
        </w:rPr>
        <w:t xml:space="preserve"> </w:t>
      </w:r>
    </w:p>
    <w:p w14:paraId="54255398" w14:textId="725523FE" w:rsidR="00473F89" w:rsidRPr="008D1B95" w:rsidRDefault="006D576E" w:rsidP="008D1B95">
      <w:pPr>
        <w:pStyle w:val="ConsPlusNormal"/>
        <w:ind w:firstLine="567"/>
        <w:rPr>
          <w:rFonts w:ascii="Times New Roman" w:hAnsi="Times New Roman" w:cs="Times New Roman"/>
        </w:rPr>
      </w:pPr>
      <w:hyperlink r:id="rId6" w:history="1">
        <w:r w:rsidR="00473F89" w:rsidRPr="008D1B95">
          <w:rPr>
            <w:rStyle w:val="a3"/>
            <w:rFonts w:ascii="Times New Roman" w:hAnsi="Times New Roman" w:cs="Times New Roman"/>
          </w:rPr>
          <w:t>https://consultantugra.ru/goryachaya-liniya/reglament-linii-konsultacij/</w:t>
        </w:r>
      </w:hyperlink>
      <w:r w:rsidR="00473F89" w:rsidRPr="008D1B95">
        <w:rPr>
          <w:rFonts w:ascii="Times New Roman" w:hAnsi="Times New Roman" w:cs="Times New Roman"/>
        </w:rPr>
        <w:t xml:space="preserve"> </w:t>
      </w:r>
    </w:p>
    <w:p w14:paraId="4B835736" w14:textId="77777777" w:rsidR="006A3EFC" w:rsidRPr="008D1B95" w:rsidRDefault="006A3EFC" w:rsidP="008D1B95">
      <w:pPr>
        <w:pStyle w:val="ConsPlusNormal"/>
        <w:ind w:firstLine="567"/>
        <w:jc w:val="both"/>
        <w:outlineLvl w:val="0"/>
        <w:rPr>
          <w:rFonts w:ascii="Times New Roman" w:hAnsi="Times New Roman" w:cs="Times New Roman"/>
        </w:rPr>
      </w:pPr>
    </w:p>
    <w:tbl>
      <w:tblPr>
        <w:tblW w:w="1085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851"/>
      </w:tblGrid>
      <w:tr w:rsidR="006A3EFC" w:rsidRPr="008D1B95" w14:paraId="35DD6D11" w14:textId="77777777" w:rsidTr="0005378C">
        <w:trPr>
          <w:jc w:val="center"/>
        </w:trPr>
        <w:tc>
          <w:tcPr>
            <w:tcW w:w="10851" w:type="dxa"/>
            <w:tcBorders>
              <w:top w:val="nil"/>
              <w:left w:val="single" w:sz="24" w:space="0" w:color="CED3F1"/>
              <w:bottom w:val="nil"/>
              <w:right w:val="single" w:sz="24" w:space="0" w:color="F4F3F8"/>
            </w:tcBorders>
            <w:shd w:val="clear" w:color="auto" w:fill="F4F3F8"/>
          </w:tcPr>
          <w:p w14:paraId="08B57F33" w14:textId="37F6950B" w:rsidR="006A3EFC" w:rsidRPr="008D1B95" w:rsidRDefault="006A3EFC" w:rsidP="008D1B95">
            <w:pPr>
              <w:pStyle w:val="ConsPlusNormal"/>
              <w:ind w:firstLine="567"/>
              <w:jc w:val="right"/>
              <w:rPr>
                <w:rFonts w:ascii="Times New Roman" w:hAnsi="Times New Roman" w:cs="Times New Roman"/>
              </w:rPr>
            </w:pPr>
            <w:r w:rsidRPr="008D1B95">
              <w:rPr>
                <w:rFonts w:ascii="Times New Roman" w:hAnsi="Times New Roman" w:cs="Times New Roman"/>
                <w:color w:val="392C69"/>
              </w:rPr>
              <w:t xml:space="preserve">Актуально на </w:t>
            </w:r>
            <w:r w:rsidR="00392F74" w:rsidRPr="008D1B95">
              <w:rPr>
                <w:rFonts w:ascii="Times New Roman" w:hAnsi="Times New Roman" w:cs="Times New Roman"/>
                <w:color w:val="392C69"/>
              </w:rPr>
              <w:t>21</w:t>
            </w:r>
            <w:r w:rsidR="0005378C" w:rsidRPr="008D1B95">
              <w:rPr>
                <w:rFonts w:ascii="Times New Roman" w:hAnsi="Times New Roman" w:cs="Times New Roman"/>
                <w:color w:val="392C69"/>
              </w:rPr>
              <w:t>.0</w:t>
            </w:r>
            <w:r w:rsidR="00036FB0" w:rsidRPr="008D1B95">
              <w:rPr>
                <w:rFonts w:ascii="Times New Roman" w:hAnsi="Times New Roman" w:cs="Times New Roman"/>
                <w:color w:val="392C69"/>
              </w:rPr>
              <w:t>4</w:t>
            </w:r>
            <w:r w:rsidR="0005378C" w:rsidRPr="008D1B95">
              <w:rPr>
                <w:rFonts w:ascii="Times New Roman" w:hAnsi="Times New Roman" w:cs="Times New Roman"/>
                <w:color w:val="392C69"/>
              </w:rPr>
              <w:t>.202</w:t>
            </w:r>
            <w:r w:rsidR="00D21D93" w:rsidRPr="008D1B95">
              <w:rPr>
                <w:rFonts w:ascii="Times New Roman" w:hAnsi="Times New Roman" w:cs="Times New Roman"/>
                <w:color w:val="392C69"/>
              </w:rPr>
              <w:t>5</w:t>
            </w:r>
            <w:r w:rsidR="0005378C" w:rsidRPr="008D1B95">
              <w:rPr>
                <w:rFonts w:ascii="Times New Roman" w:hAnsi="Times New Roman" w:cs="Times New Roman"/>
                <w:color w:val="392C69"/>
              </w:rPr>
              <w:t xml:space="preserve"> г.</w:t>
            </w:r>
          </w:p>
        </w:tc>
      </w:tr>
    </w:tbl>
    <w:p w14:paraId="0AADFF18" w14:textId="3C931290" w:rsidR="006A3EFC" w:rsidRPr="008D1B95" w:rsidRDefault="006A3EFC" w:rsidP="008D1B95">
      <w:pPr>
        <w:pStyle w:val="ConsPlusNormal"/>
        <w:ind w:firstLine="567"/>
        <w:rPr>
          <w:rFonts w:ascii="Times New Roman" w:hAnsi="Times New Roman" w:cs="Times New Roman"/>
          <w:b/>
          <w:sz w:val="38"/>
          <w:lang w:val="en-US"/>
        </w:rPr>
      </w:pPr>
      <w:r w:rsidRPr="008D1B95">
        <w:rPr>
          <w:rFonts w:ascii="Times New Roman" w:hAnsi="Times New Roman" w:cs="Times New Roman"/>
          <w:b/>
          <w:sz w:val="38"/>
        </w:rPr>
        <w:t>По вопросу</w:t>
      </w:r>
      <w:r w:rsidRPr="008D1B95">
        <w:rPr>
          <w:rFonts w:ascii="Times New Roman" w:hAnsi="Times New Roman" w:cs="Times New Roman"/>
          <w:b/>
          <w:sz w:val="38"/>
          <w:lang w:val="en-US"/>
        </w:rPr>
        <w:t>:</w:t>
      </w:r>
    </w:p>
    <w:p w14:paraId="5696C840" w14:textId="77777777" w:rsidR="00392F74" w:rsidRPr="008D1B95" w:rsidRDefault="00392F74" w:rsidP="008D1B95">
      <w:pPr>
        <w:pStyle w:val="ConsPlusNormal"/>
        <w:ind w:firstLine="567"/>
        <w:rPr>
          <w:rFonts w:ascii="Times New Roman" w:hAnsi="Times New Roman" w:cs="Times New Roman"/>
          <w:bCs/>
          <w:sz w:val="24"/>
          <w:szCs w:val="24"/>
        </w:rPr>
      </w:pPr>
      <w:r w:rsidRPr="008D1B95">
        <w:rPr>
          <w:rFonts w:ascii="Times New Roman" w:hAnsi="Times New Roman" w:cs="Times New Roman"/>
          <w:bCs/>
          <w:sz w:val="24"/>
          <w:szCs w:val="24"/>
        </w:rPr>
        <w:t>Прием на работу гражданина Республики Беларусь.</w:t>
      </w:r>
    </w:p>
    <w:p w14:paraId="713BFB4C" w14:textId="718D1856" w:rsidR="003E5EEE" w:rsidRPr="008D1B95" w:rsidRDefault="00392F74" w:rsidP="008D1B95">
      <w:pPr>
        <w:pStyle w:val="ConsPlusNormal"/>
        <w:ind w:firstLine="567"/>
        <w:jc w:val="both"/>
        <w:rPr>
          <w:rFonts w:ascii="Times New Roman" w:hAnsi="Times New Roman" w:cs="Times New Roman"/>
          <w:bCs/>
          <w:sz w:val="24"/>
          <w:szCs w:val="24"/>
          <w:lang w:val="en-US"/>
        </w:rPr>
      </w:pPr>
      <w:r w:rsidRPr="008D1B95">
        <w:rPr>
          <w:rFonts w:ascii="Times New Roman" w:hAnsi="Times New Roman" w:cs="Times New Roman"/>
          <w:bCs/>
          <w:sz w:val="24"/>
          <w:szCs w:val="24"/>
        </w:rPr>
        <w:t xml:space="preserve">Какие документы нужны при приеме гражданина Республики Беларусь временно пребывающего? </w:t>
      </w:r>
      <w:proofErr w:type="spellStart"/>
      <w:r w:rsidRPr="008D1B95">
        <w:rPr>
          <w:rFonts w:ascii="Times New Roman" w:hAnsi="Times New Roman" w:cs="Times New Roman"/>
          <w:bCs/>
          <w:sz w:val="24"/>
          <w:szCs w:val="24"/>
          <w:lang w:val="en-US"/>
        </w:rPr>
        <w:t>Необходимо</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ли</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предоставление</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нотариально</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заверенной</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копии</w:t>
      </w:r>
      <w:proofErr w:type="spellEnd"/>
      <w:r w:rsidRPr="008D1B95">
        <w:rPr>
          <w:rFonts w:ascii="Times New Roman" w:hAnsi="Times New Roman" w:cs="Times New Roman"/>
          <w:bCs/>
          <w:sz w:val="24"/>
          <w:szCs w:val="24"/>
          <w:lang w:val="en-US"/>
        </w:rPr>
        <w:t xml:space="preserve"> </w:t>
      </w:r>
      <w:proofErr w:type="spellStart"/>
      <w:r w:rsidRPr="008D1B95">
        <w:rPr>
          <w:rFonts w:ascii="Times New Roman" w:hAnsi="Times New Roman" w:cs="Times New Roman"/>
          <w:bCs/>
          <w:sz w:val="24"/>
          <w:szCs w:val="24"/>
          <w:lang w:val="en-US"/>
        </w:rPr>
        <w:t>паспрота</w:t>
      </w:r>
      <w:proofErr w:type="spellEnd"/>
      <w:r w:rsidRPr="008D1B95">
        <w:rPr>
          <w:rFonts w:ascii="Times New Roman" w:hAnsi="Times New Roman" w:cs="Times New Roman"/>
          <w:bCs/>
          <w:sz w:val="24"/>
          <w:szCs w:val="24"/>
          <w:lang w:val="en-US"/>
        </w:rPr>
        <w:t xml:space="preserve"> с </w:t>
      </w:r>
      <w:proofErr w:type="spellStart"/>
      <w:r w:rsidRPr="008D1B95">
        <w:rPr>
          <w:rFonts w:ascii="Times New Roman" w:hAnsi="Times New Roman" w:cs="Times New Roman"/>
          <w:bCs/>
          <w:sz w:val="24"/>
          <w:szCs w:val="24"/>
          <w:lang w:val="en-US"/>
        </w:rPr>
        <w:t>переводом</w:t>
      </w:r>
      <w:proofErr w:type="spellEnd"/>
      <w:r w:rsidRPr="008D1B95">
        <w:rPr>
          <w:rFonts w:ascii="Times New Roman" w:hAnsi="Times New Roman" w:cs="Times New Roman"/>
          <w:bCs/>
          <w:sz w:val="24"/>
          <w:szCs w:val="24"/>
          <w:lang w:val="en-US"/>
        </w:rPr>
        <w:t>?</w:t>
      </w:r>
    </w:p>
    <w:p w14:paraId="501FEDFF" w14:textId="77777777" w:rsidR="006A3EFC" w:rsidRPr="008D1B95" w:rsidRDefault="006A3EFC" w:rsidP="008D1B95">
      <w:pPr>
        <w:pStyle w:val="ConsPlusNormal"/>
        <w:ind w:firstLine="567"/>
        <w:jc w:val="both"/>
        <w:rPr>
          <w:rFonts w:ascii="Times New Roman" w:hAnsi="Times New Roman" w:cs="Times New Roman"/>
          <w:lang w:val="en-US"/>
        </w:rPr>
      </w:pPr>
      <w:r w:rsidRPr="008D1B95">
        <w:rPr>
          <w:rFonts w:ascii="Times New Roman" w:hAnsi="Times New Roman" w:cs="Times New Roman"/>
          <w:b/>
          <w:sz w:val="38"/>
        </w:rPr>
        <w:t>Сообщаем</w:t>
      </w:r>
      <w:r w:rsidRPr="008D1B95">
        <w:rPr>
          <w:rFonts w:ascii="Times New Roman" w:hAnsi="Times New Roman" w:cs="Times New Roman"/>
          <w:b/>
          <w:sz w:val="38"/>
          <w:lang w:val="en-US"/>
        </w:rPr>
        <w:t>:</w:t>
      </w:r>
    </w:p>
    <w:p w14:paraId="73FA24E7" w14:textId="77777777" w:rsidR="006A3EFC" w:rsidRPr="008D1B95" w:rsidRDefault="006A3EFC" w:rsidP="008D1B95">
      <w:pPr>
        <w:ind w:firstLine="567"/>
      </w:pPr>
    </w:p>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6A3EFC" w:rsidRPr="008D1B95" w14:paraId="231CF469" w14:textId="77777777" w:rsidTr="0005378C">
        <w:tc>
          <w:tcPr>
            <w:tcW w:w="10915" w:type="dxa"/>
            <w:tcBorders>
              <w:top w:val="nil"/>
              <w:left w:val="single" w:sz="24" w:space="0" w:color="FE9500"/>
              <w:bottom w:val="nil"/>
              <w:right w:val="nil"/>
            </w:tcBorders>
            <w:shd w:val="clear" w:color="auto" w:fill="F2F4E6"/>
          </w:tcPr>
          <w:p w14:paraId="544BC8A4" w14:textId="77777777" w:rsidR="008D1B95" w:rsidRPr="008D1B95" w:rsidRDefault="008D1B95" w:rsidP="008D1B95">
            <w:pPr>
              <w:ind w:firstLine="567"/>
              <w:outlineLvl w:val="0"/>
            </w:pPr>
            <w:r w:rsidRPr="008D1B95">
              <w:rPr>
                <w:b/>
                <w:sz w:val="34"/>
              </w:rPr>
              <w:t>Документы, предъявляемые гражданином Республики Беларусь при приеме на работу</w:t>
            </w:r>
          </w:p>
          <w:p w14:paraId="7A5D12DE" w14:textId="77777777" w:rsidR="008D1B95" w:rsidRPr="008D1B95" w:rsidRDefault="008D1B95" w:rsidP="008D1B95">
            <w:pPr>
              <w:ind w:firstLine="567"/>
              <w:jc w:val="both"/>
            </w:pPr>
            <w:r w:rsidRPr="00933B91">
              <w:rPr>
                <w:b/>
                <w:bCs/>
                <w:u w:val="single"/>
              </w:rPr>
              <w:t>При приеме на работу граждане Белоруссии должны предъявить, в частности</w:t>
            </w:r>
            <w:r w:rsidRPr="008D1B95">
              <w:t xml:space="preserve"> (</w:t>
            </w:r>
            <w:hyperlink r:id="rId7">
              <w:r w:rsidRPr="008D1B95">
                <w:rPr>
                  <w:color w:val="0000FF"/>
                </w:rPr>
                <w:t>ч. 1 ст. 65</w:t>
              </w:r>
            </w:hyperlink>
            <w:r w:rsidRPr="008D1B95">
              <w:t xml:space="preserve"> ТК РФ, </w:t>
            </w:r>
            <w:hyperlink r:id="rId8">
              <w:r w:rsidRPr="008D1B95">
                <w:rPr>
                  <w:color w:val="0000FF"/>
                </w:rPr>
                <w:t>п. 3 ст. 9</w:t>
              </w:r>
            </w:hyperlink>
            <w:r w:rsidRPr="008D1B95">
              <w:t xml:space="preserve"> Федерального закона от 01.04.1996 N 27-ФЗ (далее - Закон N 27-ФЗ), </w:t>
            </w:r>
            <w:hyperlink r:id="rId9">
              <w:r w:rsidRPr="008D1B95">
                <w:rPr>
                  <w:color w:val="0000FF"/>
                </w:rPr>
                <w:t>п. 3 ст. 97</w:t>
              </w:r>
            </w:hyperlink>
            <w:r w:rsidRPr="008D1B95">
              <w:t xml:space="preserve"> Договора о ЕАЭС):</w:t>
            </w:r>
          </w:p>
          <w:p w14:paraId="5FA9BFF0" w14:textId="77777777" w:rsidR="008D1B95" w:rsidRPr="008D1B95" w:rsidRDefault="008D1B95" w:rsidP="008D1B95">
            <w:pPr>
              <w:numPr>
                <w:ilvl w:val="0"/>
                <w:numId w:val="5"/>
              </w:numPr>
              <w:ind w:left="0" w:firstLine="567"/>
              <w:jc w:val="both"/>
            </w:pPr>
            <w:r w:rsidRPr="008D1B95">
              <w:t>паспорт или иной документ, удостоверяющий личность.</w:t>
            </w:r>
          </w:p>
          <w:p w14:paraId="0E354C9B" w14:textId="77777777" w:rsidR="008D1B95" w:rsidRPr="008D1B95" w:rsidRDefault="008D1B95" w:rsidP="008D1B95">
            <w:pPr>
              <w:ind w:firstLine="567"/>
              <w:jc w:val="both"/>
            </w:pPr>
            <w:r w:rsidRPr="008D1B95">
              <w:t xml:space="preserve">Виды документов, удостоверяющих личность, указаны в </w:t>
            </w:r>
            <w:hyperlink r:id="rId10">
              <w:r w:rsidRPr="008D1B95">
                <w:rPr>
                  <w:color w:val="0000FF"/>
                </w:rPr>
                <w:t>Классификаторе</w:t>
              </w:r>
            </w:hyperlink>
            <w:r w:rsidRPr="008D1B95">
              <w:t xml:space="preserve"> видов документов, удостоверяющих личность, утвержденном Решением Коллегии Евразийской экономической комиссии от 02.04.2019 N 53;</w:t>
            </w:r>
          </w:p>
          <w:p w14:paraId="2DC897CC" w14:textId="77777777" w:rsidR="008D1B95" w:rsidRPr="008D1B95" w:rsidRDefault="008D1B95" w:rsidP="008D1B95">
            <w:pPr>
              <w:numPr>
                <w:ilvl w:val="0"/>
                <w:numId w:val="5"/>
              </w:numPr>
              <w:ind w:left="0" w:firstLine="567"/>
              <w:jc w:val="both"/>
            </w:pPr>
            <w:r w:rsidRPr="008D1B95">
              <w:t xml:space="preserve">трудовую книжку и (или) сведения о трудовой деятельности, за исключением случаев, если трудовой договор заключается впервые и с учетом положений </w:t>
            </w:r>
            <w:hyperlink r:id="rId11">
              <w:r w:rsidRPr="008D1B95">
                <w:rPr>
                  <w:color w:val="0000FF"/>
                </w:rPr>
                <w:t>ст. 283</w:t>
              </w:r>
            </w:hyperlink>
            <w:r w:rsidRPr="008D1B95">
              <w:t xml:space="preserve"> ТК РФ;</w:t>
            </w:r>
          </w:p>
          <w:p w14:paraId="03743D83" w14:textId="77777777" w:rsidR="008D1B95" w:rsidRPr="008D1B95" w:rsidRDefault="008D1B95" w:rsidP="008D1B95">
            <w:pPr>
              <w:numPr>
                <w:ilvl w:val="0"/>
                <w:numId w:val="6"/>
              </w:numPr>
              <w:ind w:left="0" w:firstLine="567"/>
              <w:jc w:val="both"/>
            </w:pPr>
            <w:r w:rsidRPr="008D1B95">
              <w:t>документ, подтверждающий регистрацию в системе индивидуального (персонифицированного) учета, в том числе в форме электронного документа.</w:t>
            </w:r>
          </w:p>
          <w:p w14:paraId="1D687A3F" w14:textId="77777777" w:rsidR="008D1B95" w:rsidRPr="008D1B95" w:rsidRDefault="008D1B95" w:rsidP="008D1B95">
            <w:pPr>
              <w:ind w:firstLine="567"/>
              <w:jc w:val="both"/>
            </w:pPr>
            <w:r w:rsidRPr="008D1B95">
              <w:t>В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Фонда пенсионного и социального страхования РФ (далее - СФР) сведения, необходимые для регистрации указанного лица в системе индивидуального (персонифицированного) учета (</w:t>
            </w:r>
            <w:hyperlink r:id="rId12">
              <w:r w:rsidRPr="008D1B95">
                <w:rPr>
                  <w:color w:val="0000FF"/>
                </w:rPr>
                <w:t>ч. 4 ст. 65</w:t>
              </w:r>
            </w:hyperlink>
            <w:r w:rsidRPr="008D1B95">
              <w:t xml:space="preserve"> ТК РФ, </w:t>
            </w:r>
            <w:hyperlink r:id="rId13">
              <w:r w:rsidRPr="008D1B95">
                <w:rPr>
                  <w:color w:val="0000FF"/>
                </w:rPr>
                <w:t>п. 1 ст. 9</w:t>
              </w:r>
            </w:hyperlink>
            <w:r w:rsidRPr="008D1B95">
              <w:t xml:space="preserve"> Закона N 27-ФЗ, </w:t>
            </w:r>
            <w:hyperlink r:id="rId14">
              <w:r w:rsidRPr="008D1B95">
                <w:rPr>
                  <w:color w:val="0000FF"/>
                </w:rPr>
                <w:t>ст. 1</w:t>
              </w:r>
            </w:hyperlink>
            <w:r w:rsidRPr="008D1B95">
              <w:t xml:space="preserve">, </w:t>
            </w:r>
            <w:hyperlink r:id="rId15">
              <w:r w:rsidRPr="008D1B95">
                <w:rPr>
                  <w:color w:val="0000FF"/>
                </w:rPr>
                <w:t>ч. 6 ст. 2</w:t>
              </w:r>
            </w:hyperlink>
            <w:r w:rsidRPr="008D1B95">
              <w:t xml:space="preserve">, </w:t>
            </w:r>
            <w:hyperlink r:id="rId16">
              <w:r w:rsidRPr="008D1B95">
                <w:rPr>
                  <w:color w:val="0000FF"/>
                </w:rPr>
                <w:t>ч. 1</w:t>
              </w:r>
            </w:hyperlink>
            <w:r w:rsidRPr="008D1B95">
              <w:t xml:space="preserve">, </w:t>
            </w:r>
            <w:hyperlink r:id="rId17">
              <w:r w:rsidRPr="008D1B95">
                <w:rPr>
                  <w:color w:val="0000FF"/>
                </w:rPr>
                <w:t>4 ст. 18</w:t>
              </w:r>
            </w:hyperlink>
            <w:r w:rsidRPr="008D1B95">
              <w:t xml:space="preserve"> Федерального закона от 14.07.2022 N 236-ФЗ "О Фонде пенсионного и социального страхования Российской Федерации".</w:t>
            </w:r>
          </w:p>
          <w:p w14:paraId="4C268A71" w14:textId="77777777" w:rsidR="008D1B95" w:rsidRPr="008D1B95" w:rsidRDefault="008D1B95" w:rsidP="008D1B95">
            <w:pPr>
              <w:ind w:firstLine="567"/>
              <w:jc w:val="both"/>
            </w:pPr>
            <w:r w:rsidRPr="008D1B95">
              <w:t>Отметим, что страховое свидетельство ОПС, выданное до 01.04.2019, является документом, идентичным документу, подтверждающему регистрацию в системе индивидуального (персонифицированного) учета (</w:t>
            </w:r>
            <w:hyperlink r:id="rId18">
              <w:r w:rsidRPr="008D1B95">
                <w:rPr>
                  <w:color w:val="0000FF"/>
                </w:rPr>
                <w:t>ст. 7</w:t>
              </w:r>
            </w:hyperlink>
            <w:r w:rsidRPr="008D1B95">
              <w:t xml:space="preserve"> Федерального закона от 01.04.2019 N 48-ФЗ);</w:t>
            </w:r>
          </w:p>
          <w:p w14:paraId="7D99FCCB" w14:textId="77777777" w:rsidR="008D1B95" w:rsidRPr="008D1B95" w:rsidRDefault="008D1B95" w:rsidP="008D1B95">
            <w:pPr>
              <w:numPr>
                <w:ilvl w:val="0"/>
                <w:numId w:val="6"/>
              </w:numPr>
              <w:ind w:left="0" w:firstLine="567"/>
              <w:jc w:val="both"/>
            </w:pPr>
            <w:r w:rsidRPr="008D1B95">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 (принимается без проведения установленных законодательством РФ процедур признания документов об образовании, за исключением занятия медицинской или фармацевтической деятельностью в РФ). Документы об ученых степенях и званиях, выданные в Республике Беларусь, признаются соответствующими (эквивалентными) документам об ученых степенях и званиях, выданным в РФ (</w:t>
            </w:r>
            <w:hyperlink r:id="rId19">
              <w:r w:rsidRPr="008D1B95">
                <w:rPr>
                  <w:color w:val="0000FF"/>
                </w:rPr>
                <w:t>ст. ст. 10</w:t>
              </w:r>
            </w:hyperlink>
            <w:r w:rsidRPr="008D1B95">
              <w:t xml:space="preserve">, </w:t>
            </w:r>
            <w:hyperlink r:id="rId20">
              <w:r w:rsidRPr="008D1B95">
                <w:rPr>
                  <w:color w:val="0000FF"/>
                </w:rPr>
                <w:t>11</w:t>
              </w:r>
            </w:hyperlink>
            <w:r w:rsidRPr="008D1B95">
              <w:t xml:space="preserve"> Соглашения между Правительством РФ и Правительством Республики Беларусь о взаимном признании и эквивалентности документов об образовании, ученых степенях и званиях (заключено в г. Москве 27.02.1996));</w:t>
            </w:r>
          </w:p>
          <w:p w14:paraId="1783FF98" w14:textId="77777777" w:rsidR="008D1B95" w:rsidRPr="008D1B95" w:rsidRDefault="008D1B95" w:rsidP="008D1B95">
            <w:pPr>
              <w:numPr>
                <w:ilvl w:val="0"/>
                <w:numId w:val="6"/>
              </w:numPr>
              <w:ind w:left="0" w:firstLine="567"/>
              <w:jc w:val="both"/>
            </w:pPr>
            <w:r w:rsidRPr="008D1B95">
              <w:t>разрешение на временное проживание, разрешение на временное проживание в целях получения образования либо вид на жительство - при заключении трудового договора с временно проживающим в РФ либо постоянно проживающим в РФ гражданином Республики Беларусь. Сведения о данных документах указываются в трудовом договоре (</w:t>
            </w:r>
            <w:hyperlink r:id="rId21">
              <w:r w:rsidRPr="008D1B95">
                <w:rPr>
                  <w:color w:val="0000FF"/>
                </w:rPr>
                <w:t>ч. 1 ст. 327.2</w:t>
              </w:r>
            </w:hyperlink>
            <w:r w:rsidRPr="008D1B95">
              <w:t xml:space="preserve"> ТК РФ);</w:t>
            </w:r>
          </w:p>
          <w:p w14:paraId="3DF129D5" w14:textId="77777777" w:rsidR="008D1B95" w:rsidRPr="008D1B95" w:rsidRDefault="008D1B95" w:rsidP="008D1B95">
            <w:pPr>
              <w:numPr>
                <w:ilvl w:val="0"/>
                <w:numId w:val="6"/>
              </w:numPr>
              <w:ind w:left="0" w:firstLine="567"/>
              <w:jc w:val="both"/>
            </w:pPr>
            <w:r w:rsidRPr="008D1B95">
              <w:t xml:space="preserve">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 при поступлении на работу, связанную с деятельностью, к осуществлению которой не допускаются лица, имеющие или имевшие судимость, подвергающиеся или подвергавшиеся уголовному преследованию. Например, </w:t>
            </w:r>
            <w:r w:rsidRPr="008D1B95">
              <w:lastRenderedPageBreak/>
              <w:t>указанная справка или иной документ с такими же сведениями по определенным преступлениям, выданные компетентным органом Республики Беларусь, с приложением перевода на русский язык требуются при поступлении на работу, непосредственно связанную с управлением легковыми такси, автобусами, трамваями, троллейбусами и подвижным составом внеуличного транспорта при осуществлении перевозок пассажиров и багажа (</w:t>
            </w:r>
            <w:hyperlink r:id="rId22">
              <w:r w:rsidRPr="008D1B95">
                <w:rPr>
                  <w:color w:val="0000FF"/>
                </w:rPr>
                <w:t>ч. 4 ст. 328.1</w:t>
              </w:r>
            </w:hyperlink>
            <w:r w:rsidRPr="008D1B95">
              <w:t xml:space="preserve"> ТК РФ).</w:t>
            </w:r>
          </w:p>
          <w:p w14:paraId="67DEB262" w14:textId="77777777" w:rsidR="008D1B95" w:rsidRPr="008D1B95" w:rsidRDefault="008D1B95" w:rsidP="008D1B95">
            <w:pPr>
              <w:ind w:firstLine="567"/>
              <w:jc w:val="both"/>
            </w:pPr>
            <w:r w:rsidRPr="008D1B95">
              <w:t>Стоит отметить, что в отношении работников из Республики Беларусь, являющихся высококвалифицированными специалистами (ВКС), по нашему мнению, не требуется представление при трудоустройстве полиса ДМС, поскольку в отношении них действуют нормы международного законодательства (</w:t>
            </w:r>
            <w:hyperlink r:id="rId23">
              <w:r w:rsidRPr="008D1B95">
                <w:rPr>
                  <w:color w:val="0000FF"/>
                </w:rPr>
                <w:t>ч. 1 ст. 327.3</w:t>
              </w:r>
            </w:hyperlink>
            <w:r w:rsidRPr="008D1B95">
              <w:t xml:space="preserve"> ТК РФ, </w:t>
            </w:r>
            <w:hyperlink r:id="rId24">
              <w:proofErr w:type="spellStart"/>
              <w:r w:rsidRPr="008D1B95">
                <w:rPr>
                  <w:color w:val="0000FF"/>
                </w:rPr>
                <w:t>абз</w:t>
              </w:r>
              <w:proofErr w:type="spellEnd"/>
              <w:r w:rsidRPr="008D1B95">
                <w:rPr>
                  <w:color w:val="0000FF"/>
                </w:rPr>
                <w:t>. 1 п. 1</w:t>
              </w:r>
            </w:hyperlink>
            <w:r w:rsidRPr="008D1B95">
              <w:t xml:space="preserve">, </w:t>
            </w:r>
            <w:hyperlink r:id="rId25">
              <w:proofErr w:type="spellStart"/>
              <w:r w:rsidRPr="008D1B95">
                <w:rPr>
                  <w:color w:val="0000FF"/>
                </w:rPr>
                <w:t>абз</w:t>
              </w:r>
              <w:proofErr w:type="spellEnd"/>
              <w:r w:rsidRPr="008D1B95">
                <w:rPr>
                  <w:color w:val="0000FF"/>
                </w:rPr>
                <w:t>. 1 п. 2</w:t>
              </w:r>
            </w:hyperlink>
            <w:r w:rsidRPr="008D1B95">
              <w:t xml:space="preserve"> Решения Высшего Совета Сообщества Беларуси и России от 22.06.1996 N 4, </w:t>
            </w:r>
            <w:hyperlink r:id="rId26">
              <w:r w:rsidRPr="008D1B95">
                <w:rPr>
                  <w:color w:val="0000FF"/>
                </w:rPr>
                <w:t>ст. ст. 7</w:t>
              </w:r>
            </w:hyperlink>
            <w:r w:rsidRPr="008D1B95">
              <w:t xml:space="preserve">, </w:t>
            </w:r>
            <w:hyperlink r:id="rId27">
              <w:r w:rsidRPr="008D1B95">
                <w:rPr>
                  <w:color w:val="0000FF"/>
                </w:rPr>
                <w:t>8</w:t>
              </w:r>
            </w:hyperlink>
            <w:r w:rsidRPr="008D1B95">
              <w:t xml:space="preserve"> Договора между Российской Федерацией и Республикой Беларусь от 25.12.1998, </w:t>
            </w:r>
            <w:hyperlink r:id="rId28">
              <w:r w:rsidRPr="008D1B95">
                <w:rPr>
                  <w:color w:val="0000FF"/>
                </w:rPr>
                <w:t>п. 5 ст. 14</w:t>
              </w:r>
            </w:hyperlink>
            <w:r w:rsidRPr="008D1B95">
              <w:t xml:space="preserve">, </w:t>
            </w:r>
            <w:hyperlink r:id="rId29">
              <w:proofErr w:type="spellStart"/>
              <w:r w:rsidRPr="008D1B95">
                <w:rPr>
                  <w:color w:val="0000FF"/>
                </w:rPr>
                <w:t>абз</w:t>
              </w:r>
              <w:proofErr w:type="spellEnd"/>
              <w:r w:rsidRPr="008D1B95">
                <w:rPr>
                  <w:color w:val="0000FF"/>
                </w:rPr>
                <w:t>. 15 ст. 18</w:t>
              </w:r>
            </w:hyperlink>
            <w:r w:rsidRPr="008D1B95">
              <w:t xml:space="preserve"> Договора между РФ и Республикой Беларусь от 08.12.1999, </w:t>
            </w:r>
            <w:hyperlink r:id="rId30">
              <w:r w:rsidRPr="008D1B95">
                <w:rPr>
                  <w:color w:val="0000FF"/>
                </w:rPr>
                <w:t>ч. 2 ст. 6</w:t>
              </w:r>
            </w:hyperlink>
            <w:r w:rsidRPr="008D1B95">
              <w:t xml:space="preserve"> Соглашения между Правительством РФ и Правительством Республики Беларусь от 24.01.2006, </w:t>
            </w:r>
            <w:hyperlink r:id="rId31">
              <w:r w:rsidRPr="008D1B95">
                <w:rPr>
                  <w:color w:val="0000FF"/>
                </w:rPr>
                <w:t>п. 5 ст. 96</w:t>
              </w:r>
            </w:hyperlink>
            <w:r w:rsidRPr="008D1B95">
              <w:t xml:space="preserve">, </w:t>
            </w:r>
            <w:hyperlink r:id="rId32">
              <w:r w:rsidRPr="008D1B95">
                <w:rPr>
                  <w:color w:val="0000FF"/>
                </w:rPr>
                <w:t>п. 3 ст. 98</w:t>
              </w:r>
            </w:hyperlink>
            <w:r w:rsidRPr="008D1B95">
              <w:t xml:space="preserve"> Договора о ЕАЭС, </w:t>
            </w:r>
            <w:hyperlink r:id="rId33">
              <w:r w:rsidRPr="008D1B95">
                <w:rPr>
                  <w:color w:val="0000FF"/>
                </w:rPr>
                <w:t>Письмо</w:t>
              </w:r>
            </w:hyperlink>
            <w:r w:rsidRPr="008D1B95">
              <w:t xml:space="preserve"> Минтруда России от 17.12.2015 N 16-4/В-823).</w:t>
            </w:r>
          </w:p>
          <w:p w14:paraId="656E49EB" w14:textId="77777777" w:rsidR="008D1B95" w:rsidRPr="008D1B95" w:rsidRDefault="008D1B95" w:rsidP="008D1B95">
            <w:pPr>
              <w:ind w:firstLine="567"/>
              <w:jc w:val="both"/>
            </w:pPr>
            <w:r w:rsidRPr="008D1B95">
              <w:t>Гражданин Республики Беларусь при приеме на работу по общему правилу не должен предъявлять работодателю документы воинского учета (</w:t>
            </w:r>
            <w:hyperlink r:id="rId34">
              <w:r w:rsidRPr="008D1B95">
                <w:rPr>
                  <w:color w:val="0000FF"/>
                </w:rPr>
                <w:t>ч. 3 ст. 327.3</w:t>
              </w:r>
            </w:hyperlink>
            <w:r w:rsidRPr="008D1B95">
              <w:t xml:space="preserve"> ТК РФ).</w:t>
            </w:r>
          </w:p>
          <w:p w14:paraId="485710D5" w14:textId="77777777" w:rsidR="008D1B95" w:rsidRPr="008D1B95" w:rsidRDefault="008D1B95" w:rsidP="008D1B95">
            <w:pPr>
              <w:ind w:firstLine="567"/>
              <w:rPr>
                <w:i/>
                <w:color w:val="0000FF"/>
              </w:rPr>
            </w:pPr>
            <w:r w:rsidRPr="008D1B95">
              <w:rPr>
                <w:b/>
                <w:bCs/>
              </w:rPr>
              <w:t>(Источник:</w:t>
            </w:r>
            <w:hyperlink r:id="rId35">
              <w:r w:rsidRPr="008D1B95">
                <w:t xml:space="preserve"> </w:t>
              </w:r>
              <w:r w:rsidRPr="008D1B95">
                <w:rPr>
                  <w:i/>
                  <w:color w:val="0000FF"/>
                </w:rPr>
                <w:t>Вопрос: Как оформить на работу гражданина Республики Беларусь и каков порядок заполнения его трудовой книжки? (Консультация эксперта, 2025) {КонсультантПлюс}</w:t>
              </w:r>
            </w:hyperlink>
          </w:p>
          <w:p w14:paraId="2523BB9A" w14:textId="77777777" w:rsidR="008D1B95" w:rsidRPr="008D1B95" w:rsidRDefault="008D1B95" w:rsidP="008D1B95">
            <w:pPr>
              <w:ind w:firstLine="567"/>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135"/>
              <w:gridCol w:w="180"/>
            </w:tblGrid>
            <w:tr w:rsidR="008D1B95" w:rsidRPr="008D1B95" w14:paraId="3E8E9E0D" w14:textId="77777777">
              <w:tblPrEx>
                <w:tblCellMar>
                  <w:top w:w="0" w:type="dxa"/>
                  <w:bottom w:w="0" w:type="dxa"/>
                </w:tblCellMar>
              </w:tblPrEx>
              <w:tc>
                <w:tcPr>
                  <w:tcW w:w="60" w:type="dxa"/>
                  <w:tcBorders>
                    <w:top w:val="nil"/>
                    <w:left w:val="nil"/>
                    <w:bottom w:val="nil"/>
                    <w:right w:val="nil"/>
                  </w:tcBorders>
                  <w:shd w:val="clear" w:color="auto" w:fill="FFCC99"/>
                  <w:tcMar>
                    <w:top w:w="0" w:type="dxa"/>
                    <w:left w:w="0" w:type="dxa"/>
                    <w:bottom w:w="0" w:type="dxa"/>
                    <w:right w:w="0" w:type="dxa"/>
                  </w:tcMar>
                </w:tcPr>
                <w:p w14:paraId="32BF5C1C" w14:textId="77777777" w:rsidR="008D1B95" w:rsidRPr="008D1B95" w:rsidRDefault="008D1B95" w:rsidP="008D1B95">
                  <w:pPr>
                    <w:ind w:firstLine="567"/>
                  </w:pPr>
                </w:p>
              </w:tc>
              <w:tc>
                <w:tcPr>
                  <w:tcW w:w="180" w:type="dxa"/>
                  <w:tcBorders>
                    <w:top w:val="nil"/>
                    <w:left w:val="nil"/>
                    <w:bottom w:val="nil"/>
                    <w:right w:val="nil"/>
                  </w:tcBorders>
                  <w:shd w:val="clear" w:color="auto" w:fill="auto"/>
                  <w:tcMar>
                    <w:top w:w="0" w:type="dxa"/>
                    <w:left w:w="0" w:type="dxa"/>
                    <w:bottom w:w="0" w:type="dxa"/>
                    <w:right w:w="0" w:type="dxa"/>
                  </w:tcMar>
                </w:tcPr>
                <w:p w14:paraId="723D63B4" w14:textId="77777777" w:rsidR="008D1B95" w:rsidRPr="008D1B95" w:rsidRDefault="008D1B95" w:rsidP="008D1B95">
                  <w:pPr>
                    <w:ind w:firstLine="567"/>
                  </w:pPr>
                </w:p>
              </w:tc>
              <w:tc>
                <w:tcPr>
                  <w:tcW w:w="0" w:type="auto"/>
                  <w:tcBorders>
                    <w:top w:val="nil"/>
                    <w:left w:val="nil"/>
                    <w:bottom w:val="nil"/>
                    <w:right w:val="nil"/>
                  </w:tcBorders>
                  <w:shd w:val="clear" w:color="auto" w:fill="auto"/>
                  <w:tcMar>
                    <w:top w:w="180" w:type="dxa"/>
                    <w:left w:w="0" w:type="dxa"/>
                    <w:bottom w:w="180" w:type="dxa"/>
                    <w:right w:w="0" w:type="dxa"/>
                  </w:tcMar>
                </w:tcPr>
                <w:p w14:paraId="3826DFCF" w14:textId="77777777" w:rsidR="008D1B95" w:rsidRPr="008D1B95" w:rsidRDefault="008D1B95" w:rsidP="008D1B95">
                  <w:pPr>
                    <w:ind w:firstLine="567"/>
                    <w:jc w:val="both"/>
                  </w:pPr>
                  <w:r w:rsidRPr="008D1B95">
                    <w:rPr>
                      <w:noProof/>
                      <w:position w:val="-1"/>
                    </w:rPr>
                    <w:drawing>
                      <wp:inline distT="0" distB="0" distL="0" distR="0" wp14:anchorId="0E6D581F" wp14:editId="13DA68CB">
                        <wp:extent cx="351155" cy="1733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173355"/>
                                </a:xfrm>
                                <a:prstGeom prst="rect">
                                  <a:avLst/>
                                </a:prstGeom>
                                <a:noFill/>
                                <a:ln>
                                  <a:noFill/>
                                </a:ln>
                              </pic:spPr>
                            </pic:pic>
                          </a:graphicData>
                        </a:graphic>
                      </wp:inline>
                    </w:drawing>
                  </w:r>
                  <w:r w:rsidRPr="008D1B95">
                    <w:t xml:space="preserve"> Дополнение Готового решения</w:t>
                  </w:r>
                </w:p>
                <w:p w14:paraId="4664E5EF" w14:textId="77777777" w:rsidR="008D1B95" w:rsidRPr="008D1B95" w:rsidRDefault="008D1B95" w:rsidP="008D1B95">
                  <w:pPr>
                    <w:ind w:firstLine="567"/>
                    <w:jc w:val="both"/>
                  </w:pPr>
                  <w:r w:rsidRPr="008D1B95">
                    <w:rPr>
                      <w:b/>
                    </w:rPr>
                    <w:t>Как оформить прием на работу граждан Беларуси без регистрации на территории РФ</w:t>
                  </w:r>
                </w:p>
                <w:p w14:paraId="27D5E495" w14:textId="77777777" w:rsidR="008D1B95" w:rsidRPr="008D1B95" w:rsidRDefault="008D1B95" w:rsidP="008D1B95">
                  <w:pPr>
                    <w:ind w:firstLine="567"/>
                    <w:jc w:val="both"/>
                  </w:pPr>
                  <w:r w:rsidRPr="008D1B95">
                    <w:t xml:space="preserve">Оформите прием на работу гражданина Беларуси, у которого нет регистрации на территории РФ, в обычном порядке, изложенном в настоящем материале. То есть, в целом, как граждан РФ, но с учетом нюансов, касающихся, например, дополнительных сведений, включаемых в трудовой договор, уведомления территориального органа МВД России о приеме на работу такого иностранца (см. </w:t>
                  </w:r>
                  <w:hyperlink r:id="rId37">
                    <w:r w:rsidRPr="008D1B95">
                      <w:rPr>
                        <w:color w:val="0000FF"/>
                      </w:rPr>
                      <w:t>разд. 3</w:t>
                    </w:r>
                  </w:hyperlink>
                  <w:r w:rsidRPr="008D1B95">
                    <w:t xml:space="preserve">, </w:t>
                  </w:r>
                  <w:hyperlink r:id="rId38">
                    <w:r w:rsidRPr="008D1B95">
                      <w:rPr>
                        <w:color w:val="0000FF"/>
                      </w:rPr>
                      <w:t>5</w:t>
                    </w:r>
                  </w:hyperlink>
                  <w:r w:rsidRPr="008D1B95">
                    <w:t xml:space="preserve"> настоящего материала). Отказать гражданину Беларуси в приеме на работу в связи с отсутствием регистрации на территории РФ вы не вправе - в перечне </w:t>
                  </w:r>
                  <w:hyperlink r:id="rId39">
                    <w:r w:rsidRPr="008D1B95">
                      <w:rPr>
                        <w:color w:val="0000FF"/>
                      </w:rPr>
                      <w:t>документов</w:t>
                    </w:r>
                  </w:hyperlink>
                  <w:r w:rsidRPr="008D1B95">
                    <w:t xml:space="preserve">, которые должен представить при приеме на работу иностранный гражданин, включая граждан Беларуси, документ, подтверждающий регистрацию на территории РФ (по месту жительства или пребывания), не указан. Кроме того, законом прямо запрещено какое бы то ни было прямое или косвенное ограничение прав при заключении трудового договора, в частности в зависимости от места жительства работника (в том числе наличия или отсутствия регистрации по месту жительства или пребывания). Это касается и граждан Беларуси, так как в отношении них исключений не предусмотрено. Это следует, в частности, из </w:t>
                  </w:r>
                  <w:hyperlink r:id="rId40">
                    <w:r w:rsidRPr="008D1B95">
                      <w:rPr>
                        <w:color w:val="0000FF"/>
                      </w:rPr>
                      <w:t>ч. 1 ст. 10</w:t>
                    </w:r>
                  </w:hyperlink>
                  <w:r w:rsidRPr="008D1B95">
                    <w:t xml:space="preserve">, </w:t>
                  </w:r>
                  <w:hyperlink r:id="rId41">
                    <w:r w:rsidRPr="008D1B95">
                      <w:rPr>
                        <w:color w:val="0000FF"/>
                      </w:rPr>
                      <w:t>ч. 5 ст. 11</w:t>
                    </w:r>
                  </w:hyperlink>
                  <w:r w:rsidRPr="008D1B95">
                    <w:t xml:space="preserve">, </w:t>
                  </w:r>
                  <w:hyperlink r:id="rId42">
                    <w:r w:rsidRPr="008D1B95">
                      <w:rPr>
                        <w:color w:val="0000FF"/>
                      </w:rPr>
                      <w:t>ч. 1</w:t>
                    </w:r>
                  </w:hyperlink>
                  <w:r w:rsidRPr="008D1B95">
                    <w:t xml:space="preserve">, </w:t>
                  </w:r>
                  <w:hyperlink r:id="rId43">
                    <w:r w:rsidRPr="008D1B95">
                      <w:rPr>
                        <w:color w:val="0000FF"/>
                      </w:rPr>
                      <w:t>2 ст. 64</w:t>
                    </w:r>
                  </w:hyperlink>
                  <w:r w:rsidRPr="008D1B95">
                    <w:t xml:space="preserve">, </w:t>
                  </w:r>
                  <w:hyperlink r:id="rId44">
                    <w:r w:rsidRPr="008D1B95">
                      <w:rPr>
                        <w:color w:val="0000FF"/>
                      </w:rPr>
                      <w:t>ч. 1</w:t>
                    </w:r>
                  </w:hyperlink>
                  <w:r w:rsidRPr="008D1B95">
                    <w:t xml:space="preserve"> - </w:t>
                  </w:r>
                  <w:hyperlink r:id="rId45">
                    <w:r w:rsidRPr="008D1B95">
                      <w:rPr>
                        <w:color w:val="0000FF"/>
                      </w:rPr>
                      <w:t>3 ст. 65</w:t>
                    </w:r>
                  </w:hyperlink>
                  <w:r w:rsidRPr="008D1B95">
                    <w:t xml:space="preserve">, </w:t>
                  </w:r>
                  <w:hyperlink r:id="rId46">
                    <w:r w:rsidRPr="008D1B95">
                      <w:rPr>
                        <w:color w:val="0000FF"/>
                      </w:rPr>
                      <w:t>ч. 1 ст. 327.1</w:t>
                    </w:r>
                  </w:hyperlink>
                  <w:r w:rsidRPr="008D1B95">
                    <w:t xml:space="preserve">, </w:t>
                  </w:r>
                  <w:hyperlink r:id="rId47">
                    <w:r w:rsidRPr="008D1B95">
                      <w:rPr>
                        <w:color w:val="0000FF"/>
                      </w:rPr>
                      <w:t>ст. 327.3</w:t>
                    </w:r>
                  </w:hyperlink>
                  <w:r w:rsidRPr="008D1B95">
                    <w:t xml:space="preserve"> ТК РФ, </w:t>
                  </w:r>
                  <w:hyperlink r:id="rId48">
                    <w:proofErr w:type="spellStart"/>
                    <w:r w:rsidRPr="008D1B95">
                      <w:rPr>
                        <w:color w:val="0000FF"/>
                      </w:rPr>
                      <w:t>абз</w:t>
                    </w:r>
                    <w:proofErr w:type="spellEnd"/>
                    <w:r w:rsidRPr="008D1B95">
                      <w:rPr>
                        <w:color w:val="0000FF"/>
                      </w:rPr>
                      <w:t>. 1 п. 1</w:t>
                    </w:r>
                  </w:hyperlink>
                  <w:r w:rsidRPr="008D1B95">
                    <w:t xml:space="preserve">, </w:t>
                  </w:r>
                  <w:hyperlink r:id="rId49">
                    <w:proofErr w:type="spellStart"/>
                    <w:r w:rsidRPr="008D1B95">
                      <w:rPr>
                        <w:color w:val="0000FF"/>
                      </w:rPr>
                      <w:t>абз</w:t>
                    </w:r>
                    <w:proofErr w:type="spellEnd"/>
                    <w:r w:rsidRPr="008D1B95">
                      <w:rPr>
                        <w:color w:val="0000FF"/>
                      </w:rPr>
                      <w:t>. 1 п. 2</w:t>
                    </w:r>
                  </w:hyperlink>
                  <w:r w:rsidRPr="008D1B95">
                    <w:t xml:space="preserve"> Решения Высшего Совета Сообщества Беларуси и России от 22.06.1996 N 4, </w:t>
                  </w:r>
                  <w:hyperlink r:id="rId50">
                    <w:r w:rsidRPr="008D1B95">
                      <w:rPr>
                        <w:color w:val="0000FF"/>
                      </w:rPr>
                      <w:t>ст. 7</w:t>
                    </w:r>
                  </w:hyperlink>
                  <w:r w:rsidRPr="008D1B95">
                    <w:t xml:space="preserve"> Договора между РФ и Республикой Беларусь от 25.12.1998, </w:t>
                  </w:r>
                  <w:hyperlink r:id="rId51">
                    <w:r w:rsidRPr="008D1B95">
                      <w:rPr>
                        <w:color w:val="0000FF"/>
                      </w:rPr>
                      <w:t>п. 5 ст. 14</w:t>
                    </w:r>
                  </w:hyperlink>
                  <w:r w:rsidRPr="008D1B95">
                    <w:t xml:space="preserve">, </w:t>
                  </w:r>
                  <w:hyperlink r:id="rId52">
                    <w:proofErr w:type="spellStart"/>
                    <w:r w:rsidRPr="008D1B95">
                      <w:rPr>
                        <w:color w:val="0000FF"/>
                      </w:rPr>
                      <w:t>абз</w:t>
                    </w:r>
                    <w:proofErr w:type="spellEnd"/>
                    <w:r w:rsidRPr="008D1B95">
                      <w:rPr>
                        <w:color w:val="0000FF"/>
                      </w:rPr>
                      <w:t>. 15 ст. 18</w:t>
                    </w:r>
                  </w:hyperlink>
                  <w:r w:rsidRPr="008D1B95">
                    <w:t xml:space="preserve"> Договора между РФ и Республикой Беларусь от 08.12.1999.</w:t>
                  </w:r>
                </w:p>
                <w:p w14:paraId="53AEEB0A" w14:textId="77777777" w:rsidR="008D1B95" w:rsidRPr="008D1B95" w:rsidRDefault="008D1B95" w:rsidP="008D1B95">
                  <w:pPr>
                    <w:ind w:firstLine="567"/>
                    <w:jc w:val="both"/>
                  </w:pPr>
                  <w:r w:rsidRPr="007C0B31">
                    <w:rPr>
                      <w:b/>
                      <w:bCs/>
                      <w:u w:val="single"/>
                    </w:rPr>
                    <w:t xml:space="preserve">Учтите, что для граждан Беларуси срок пребывания на территории РФ без постановки на миграционный учет по месту пребывания составляет 90 дней с даты въезда. По истечении этого срока иностранец подлежит миграционному учету в порядке, установленном законодательством РФ. В частности, если вы являетесь для гражданина Беларуси </w:t>
                  </w:r>
                  <w:hyperlink r:id="rId53">
                    <w:r w:rsidRPr="007C0B31">
                      <w:rPr>
                        <w:b/>
                        <w:bCs/>
                        <w:color w:val="0000FF"/>
                        <w:u w:val="single"/>
                      </w:rPr>
                      <w:t>принимающей стороной</w:t>
                    </w:r>
                  </w:hyperlink>
                  <w:r w:rsidRPr="007C0B31">
                    <w:rPr>
                      <w:b/>
                      <w:bCs/>
                      <w:u w:val="single"/>
                    </w:rPr>
                    <w:t xml:space="preserve">, то вы обязаны поставить его на миграционный учет по </w:t>
                  </w:r>
                  <w:hyperlink r:id="rId54">
                    <w:r w:rsidRPr="007C0B31">
                      <w:rPr>
                        <w:b/>
                        <w:bCs/>
                        <w:color w:val="0000FF"/>
                        <w:u w:val="single"/>
                      </w:rPr>
                      <w:t>месту пребывания</w:t>
                    </w:r>
                  </w:hyperlink>
                  <w:r w:rsidRPr="007C0B31">
                    <w:rPr>
                      <w:b/>
                      <w:bCs/>
                      <w:u w:val="single"/>
                    </w:rPr>
                    <w:t>.</w:t>
                  </w:r>
                  <w:r w:rsidRPr="008D1B95">
                    <w:t xml:space="preserve"> Порядок действий такой же, как при постановке на миграционный учет других граждан </w:t>
                  </w:r>
                  <w:hyperlink r:id="rId55">
                    <w:r w:rsidRPr="008D1B95">
                      <w:rPr>
                        <w:color w:val="0000FF"/>
                      </w:rPr>
                      <w:t>государств - членов ЕАЭС</w:t>
                    </w:r>
                  </w:hyperlink>
                  <w:r w:rsidRPr="008D1B95">
                    <w:t xml:space="preserve"> (так как к ним относятся и граждане Республики Беларусь). Это следует, в частности, из </w:t>
                  </w:r>
                  <w:hyperlink r:id="rId56">
                    <w:r w:rsidRPr="008D1B95">
                      <w:rPr>
                        <w:color w:val="0000FF"/>
                      </w:rPr>
                      <w:t>п. 7 ч. 1 ст. 2</w:t>
                    </w:r>
                  </w:hyperlink>
                  <w:r w:rsidRPr="008D1B95">
                    <w:t xml:space="preserve">, </w:t>
                  </w:r>
                  <w:hyperlink r:id="rId57">
                    <w:r w:rsidRPr="008D1B95">
                      <w:rPr>
                        <w:color w:val="0000FF"/>
                      </w:rPr>
                      <w:t>ч. 2</w:t>
                    </w:r>
                  </w:hyperlink>
                  <w:r w:rsidRPr="008D1B95">
                    <w:t xml:space="preserve">, </w:t>
                  </w:r>
                  <w:hyperlink r:id="rId58">
                    <w:r w:rsidRPr="008D1B95">
                      <w:rPr>
                        <w:color w:val="0000FF"/>
                      </w:rPr>
                      <w:t>3 ст. 7</w:t>
                    </w:r>
                  </w:hyperlink>
                  <w:r w:rsidRPr="008D1B95">
                    <w:t xml:space="preserve">, </w:t>
                  </w:r>
                  <w:hyperlink r:id="rId59">
                    <w:r w:rsidRPr="008D1B95">
                      <w:rPr>
                        <w:color w:val="0000FF"/>
                      </w:rPr>
                      <w:t>ч. 1</w:t>
                    </w:r>
                  </w:hyperlink>
                  <w:r w:rsidRPr="008D1B95">
                    <w:t xml:space="preserve">, </w:t>
                  </w:r>
                  <w:hyperlink r:id="rId60">
                    <w:r w:rsidRPr="008D1B95">
                      <w:rPr>
                        <w:color w:val="0000FF"/>
                      </w:rPr>
                      <w:t>2 ст. 20</w:t>
                    </w:r>
                  </w:hyperlink>
                  <w:r w:rsidRPr="008D1B95">
                    <w:t xml:space="preserve">, </w:t>
                  </w:r>
                  <w:hyperlink r:id="rId61">
                    <w:r w:rsidRPr="008D1B95">
                      <w:rPr>
                        <w:color w:val="0000FF"/>
                      </w:rPr>
                      <w:t>п. 1 ч. 1</w:t>
                    </w:r>
                  </w:hyperlink>
                  <w:r w:rsidRPr="008D1B95">
                    <w:t xml:space="preserve">, </w:t>
                  </w:r>
                  <w:hyperlink r:id="rId62">
                    <w:r w:rsidRPr="008D1B95">
                      <w:rPr>
                        <w:color w:val="0000FF"/>
                      </w:rPr>
                      <w:t>ч. 2 ст. 21</w:t>
                    </w:r>
                  </w:hyperlink>
                  <w:r w:rsidRPr="008D1B95">
                    <w:t xml:space="preserve"> Закона о миграционном учете, </w:t>
                  </w:r>
                  <w:hyperlink r:id="rId63">
                    <w:proofErr w:type="spellStart"/>
                    <w:r w:rsidRPr="008D1B95">
                      <w:rPr>
                        <w:color w:val="0000FF"/>
                      </w:rPr>
                      <w:t>абз</w:t>
                    </w:r>
                    <w:proofErr w:type="spellEnd"/>
                    <w:r w:rsidRPr="008D1B95">
                      <w:rPr>
                        <w:color w:val="0000FF"/>
                      </w:rPr>
                      <w:t>. 1 преамбулы</w:t>
                    </w:r>
                  </w:hyperlink>
                  <w:r w:rsidRPr="008D1B95">
                    <w:t xml:space="preserve">, </w:t>
                  </w:r>
                  <w:hyperlink r:id="rId64">
                    <w:proofErr w:type="spellStart"/>
                    <w:r w:rsidRPr="008D1B95">
                      <w:rPr>
                        <w:color w:val="0000FF"/>
                      </w:rPr>
                      <w:t>абз</w:t>
                    </w:r>
                    <w:proofErr w:type="spellEnd"/>
                    <w:r w:rsidRPr="008D1B95">
                      <w:rPr>
                        <w:color w:val="0000FF"/>
                      </w:rPr>
                      <w:t>. 3 ст. 2</w:t>
                    </w:r>
                  </w:hyperlink>
                  <w:r w:rsidRPr="008D1B95">
                    <w:t xml:space="preserve"> Договора о ЕАЭС, </w:t>
                  </w:r>
                  <w:hyperlink r:id="rId65">
                    <w:r w:rsidRPr="008D1B95">
                      <w:rPr>
                        <w:color w:val="0000FF"/>
                      </w:rPr>
                      <w:t>ст. 3</w:t>
                    </w:r>
                  </w:hyperlink>
                  <w:r w:rsidRPr="008D1B95">
                    <w:t xml:space="preserve"> Соглашения между РФ и Республикой Беларусь от 24.01.2006, Методических </w:t>
                  </w:r>
                  <w:hyperlink r:id="rId66">
                    <w:r w:rsidRPr="008D1B95">
                      <w:rPr>
                        <w:color w:val="0000FF"/>
                      </w:rPr>
                      <w:t>рекомендаций</w:t>
                    </w:r>
                  </w:hyperlink>
                  <w:r w:rsidRPr="008D1B95">
                    <w:t xml:space="preserve">, утвержденных МВД России. В случае неисполнения указанной обязанности есть риск привлечения к </w:t>
                  </w:r>
                  <w:hyperlink r:id="rId67">
                    <w:r w:rsidRPr="008D1B95">
                      <w:rPr>
                        <w:color w:val="0000FF"/>
                      </w:rPr>
                      <w:t>ответственности</w:t>
                    </w:r>
                  </w:hyperlink>
                  <w:r w:rsidRPr="008D1B95">
                    <w:t xml:space="preserve"> за нарушения миграционного законодательства, а именно по </w:t>
                  </w:r>
                  <w:hyperlink r:id="rId68">
                    <w:r w:rsidRPr="008D1B95">
                      <w:rPr>
                        <w:color w:val="0000FF"/>
                      </w:rPr>
                      <w:t>ч. 4 ст. 18.9</w:t>
                    </w:r>
                  </w:hyperlink>
                  <w:r w:rsidRPr="008D1B95">
                    <w:t xml:space="preserve"> КоАП РФ (если эти действия не содержат признаков уголовно наказуемого деяния).</w:t>
                  </w:r>
                </w:p>
              </w:tc>
              <w:tc>
                <w:tcPr>
                  <w:tcW w:w="180" w:type="dxa"/>
                  <w:tcBorders>
                    <w:top w:val="nil"/>
                    <w:left w:val="nil"/>
                    <w:bottom w:val="nil"/>
                    <w:right w:val="nil"/>
                  </w:tcBorders>
                  <w:shd w:val="clear" w:color="auto" w:fill="auto"/>
                  <w:tcMar>
                    <w:top w:w="0" w:type="dxa"/>
                    <w:left w:w="0" w:type="dxa"/>
                    <w:bottom w:w="0" w:type="dxa"/>
                    <w:right w:w="0" w:type="dxa"/>
                  </w:tcMar>
                </w:tcPr>
                <w:p w14:paraId="787BC056" w14:textId="77777777" w:rsidR="008D1B95" w:rsidRPr="008D1B95" w:rsidRDefault="008D1B95" w:rsidP="008D1B95">
                  <w:pPr>
                    <w:ind w:firstLine="567"/>
                  </w:pPr>
                </w:p>
              </w:tc>
            </w:tr>
          </w:tbl>
          <w:p w14:paraId="0052277A" w14:textId="77777777" w:rsidR="008D1B95" w:rsidRPr="008D1B95" w:rsidRDefault="008D1B95" w:rsidP="008D1B95">
            <w:pPr>
              <w:ind w:firstLine="567"/>
              <w:jc w:val="both"/>
            </w:pPr>
            <w:r w:rsidRPr="008D1B95">
              <w:t xml:space="preserve">Привилегии, касающиеся трудовой деятельности граждан Белоруссии также предусмотрены </w:t>
            </w:r>
            <w:hyperlink r:id="rId69">
              <w:r w:rsidRPr="008D1B95">
                <w:rPr>
                  <w:color w:val="0000FF"/>
                </w:rPr>
                <w:t>Договором</w:t>
              </w:r>
            </w:hyperlink>
            <w:r w:rsidRPr="008D1B95">
              <w:t xml:space="preserve"> о ЕАЭС. Например, им не требуется получать разрешение на работу или патент для осуществления трудовой деятельности (</w:t>
            </w:r>
            <w:hyperlink r:id="rId70">
              <w:r w:rsidRPr="008D1B95">
                <w:rPr>
                  <w:color w:val="0000FF"/>
                </w:rPr>
                <w:t>п. 1 ст. 97</w:t>
              </w:r>
            </w:hyperlink>
            <w:r w:rsidRPr="008D1B95">
              <w:t xml:space="preserve"> Договора о ЕАЭС).</w:t>
            </w:r>
          </w:p>
          <w:p w14:paraId="11225D92" w14:textId="77777777" w:rsidR="008D1B95" w:rsidRPr="008D1B95" w:rsidRDefault="008D1B95" w:rsidP="008D1B95">
            <w:pPr>
              <w:ind w:firstLine="567"/>
              <w:outlineLvl w:val="0"/>
            </w:pPr>
            <w:r w:rsidRPr="008D1B95">
              <w:rPr>
                <w:b/>
                <w:sz w:val="34"/>
              </w:rPr>
              <w:lastRenderedPageBreak/>
              <w:t>Нужно ли уведомлять территориальный орган МВД России о приеме на работу граждан Белоруссии</w:t>
            </w:r>
          </w:p>
          <w:p w14:paraId="6E6C6A53" w14:textId="77777777" w:rsidR="008D1B95" w:rsidRPr="008D1B95" w:rsidRDefault="008D1B95" w:rsidP="008D1B95">
            <w:pPr>
              <w:ind w:firstLine="567"/>
              <w:jc w:val="both"/>
            </w:pPr>
            <w:r w:rsidRPr="007C0B31">
              <w:rPr>
                <w:b/>
                <w:bCs/>
                <w:u w:val="single"/>
              </w:rPr>
              <w:t>Рекомендуем</w:t>
            </w:r>
            <w:r w:rsidRPr="008D1B95">
              <w:t xml:space="preserve"> при заключении трудового договора с гражданином Белоруссии уведомлять об этом территориальный орган МВД России (</w:t>
            </w:r>
            <w:hyperlink r:id="rId71">
              <w:r w:rsidRPr="008D1B95">
                <w:rPr>
                  <w:color w:val="0000FF"/>
                </w:rPr>
                <w:t>п. 8 ст. 13</w:t>
              </w:r>
            </w:hyperlink>
            <w:r w:rsidRPr="008D1B95">
              <w:t xml:space="preserve"> Закона об иностранцах).</w:t>
            </w:r>
          </w:p>
          <w:p w14:paraId="5037EC82" w14:textId="77777777" w:rsidR="008D1B95" w:rsidRPr="008D1B95" w:rsidRDefault="008D1B95" w:rsidP="008D1B95">
            <w:pPr>
              <w:ind w:firstLine="567"/>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135"/>
              <w:gridCol w:w="180"/>
            </w:tblGrid>
            <w:tr w:rsidR="008D1B95" w:rsidRPr="008D1B95" w14:paraId="3B1BA059" w14:textId="77777777">
              <w:tblPrEx>
                <w:tblCellMar>
                  <w:top w:w="0" w:type="dxa"/>
                  <w:bottom w:w="0" w:type="dxa"/>
                </w:tblCellMar>
              </w:tblPrEx>
              <w:tc>
                <w:tcPr>
                  <w:tcW w:w="60" w:type="dxa"/>
                  <w:tcBorders>
                    <w:top w:val="nil"/>
                    <w:left w:val="nil"/>
                    <w:bottom w:val="nil"/>
                    <w:right w:val="nil"/>
                  </w:tcBorders>
                  <w:shd w:val="clear" w:color="auto" w:fill="FFCC99"/>
                  <w:tcMar>
                    <w:top w:w="0" w:type="dxa"/>
                    <w:left w:w="0" w:type="dxa"/>
                    <w:bottom w:w="0" w:type="dxa"/>
                    <w:right w:w="0" w:type="dxa"/>
                  </w:tcMar>
                </w:tcPr>
                <w:p w14:paraId="0C7928E5" w14:textId="77777777" w:rsidR="008D1B95" w:rsidRPr="008D1B95" w:rsidRDefault="008D1B95" w:rsidP="008D1B95">
                  <w:pPr>
                    <w:ind w:firstLine="567"/>
                  </w:pPr>
                </w:p>
              </w:tc>
              <w:tc>
                <w:tcPr>
                  <w:tcW w:w="180" w:type="dxa"/>
                  <w:tcBorders>
                    <w:top w:val="nil"/>
                    <w:left w:val="nil"/>
                    <w:bottom w:val="nil"/>
                    <w:right w:val="nil"/>
                  </w:tcBorders>
                  <w:shd w:val="clear" w:color="auto" w:fill="auto"/>
                  <w:tcMar>
                    <w:top w:w="0" w:type="dxa"/>
                    <w:left w:w="0" w:type="dxa"/>
                    <w:bottom w:w="0" w:type="dxa"/>
                    <w:right w:w="0" w:type="dxa"/>
                  </w:tcMar>
                </w:tcPr>
                <w:p w14:paraId="1F22A1B9" w14:textId="77777777" w:rsidR="008D1B95" w:rsidRPr="008D1B95" w:rsidRDefault="008D1B95" w:rsidP="008D1B95">
                  <w:pPr>
                    <w:ind w:firstLine="567"/>
                  </w:pPr>
                </w:p>
              </w:tc>
              <w:tc>
                <w:tcPr>
                  <w:tcW w:w="0" w:type="auto"/>
                  <w:tcBorders>
                    <w:top w:val="nil"/>
                    <w:left w:val="nil"/>
                    <w:bottom w:val="nil"/>
                    <w:right w:val="nil"/>
                  </w:tcBorders>
                  <w:shd w:val="clear" w:color="auto" w:fill="auto"/>
                  <w:tcMar>
                    <w:top w:w="180" w:type="dxa"/>
                    <w:left w:w="0" w:type="dxa"/>
                    <w:bottom w:w="180" w:type="dxa"/>
                    <w:right w:w="0" w:type="dxa"/>
                  </w:tcMar>
                </w:tcPr>
                <w:p w14:paraId="0EA30975" w14:textId="77777777" w:rsidR="008D1B95" w:rsidRPr="008D1B95" w:rsidRDefault="008D1B95" w:rsidP="008D1B95">
                  <w:pPr>
                    <w:ind w:firstLine="567"/>
                    <w:jc w:val="both"/>
                  </w:pPr>
                  <w:r w:rsidRPr="008D1B95">
                    <w:rPr>
                      <w:noProof/>
                      <w:position w:val="-1"/>
                    </w:rPr>
                    <w:drawing>
                      <wp:inline distT="0" distB="0" distL="0" distR="0" wp14:anchorId="0A6A552B" wp14:editId="2C521396">
                        <wp:extent cx="351155" cy="1733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155" cy="173355"/>
                                </a:xfrm>
                                <a:prstGeom prst="rect">
                                  <a:avLst/>
                                </a:prstGeom>
                                <a:noFill/>
                                <a:ln>
                                  <a:noFill/>
                                </a:ln>
                              </pic:spPr>
                            </pic:pic>
                          </a:graphicData>
                        </a:graphic>
                      </wp:inline>
                    </w:drawing>
                  </w:r>
                  <w:r w:rsidRPr="008D1B95">
                    <w:t xml:space="preserve"> Дополнение Готового решения</w:t>
                  </w:r>
                </w:p>
                <w:p w14:paraId="1FAE796A" w14:textId="77777777" w:rsidR="008D1B95" w:rsidRPr="008D1B95" w:rsidRDefault="008D1B95" w:rsidP="008D1B95">
                  <w:pPr>
                    <w:ind w:firstLine="567"/>
                    <w:jc w:val="both"/>
                  </w:pPr>
                  <w:r w:rsidRPr="008D1B95">
                    <w:rPr>
                      <w:b/>
                    </w:rPr>
                    <w:t>Как заполнить уведомление о приеме на работу гражданина Беларуси</w:t>
                  </w:r>
                </w:p>
                <w:p w14:paraId="03749BEC" w14:textId="77777777" w:rsidR="008D1B95" w:rsidRPr="008D1B95" w:rsidRDefault="008D1B95" w:rsidP="008D1B95">
                  <w:pPr>
                    <w:ind w:firstLine="567"/>
                    <w:jc w:val="both"/>
                  </w:pPr>
                  <w:r w:rsidRPr="008D1B95">
                    <w:t xml:space="preserve">Уведомление о заключении трудового договора с гражданином Беларуси, которое необходимо представить в территориальный орган МВД России в субъекте РФ, где трудится иностранец, заполняйте по общим </w:t>
                  </w:r>
                  <w:hyperlink r:id="rId72">
                    <w:r w:rsidRPr="008D1B95">
                      <w:rPr>
                        <w:color w:val="0000FF"/>
                      </w:rPr>
                      <w:t>правилам</w:t>
                    </w:r>
                  </w:hyperlink>
                  <w:r w:rsidRPr="008D1B95">
                    <w:t xml:space="preserve">. То есть по специальной </w:t>
                  </w:r>
                  <w:hyperlink r:id="rId73">
                    <w:r w:rsidRPr="008D1B95">
                      <w:rPr>
                        <w:color w:val="0000FF"/>
                      </w:rPr>
                      <w:t>форме</w:t>
                    </w:r>
                  </w:hyperlink>
                  <w:r w:rsidRPr="008D1B95">
                    <w:t xml:space="preserve">, утвержденной Приказом МВД России от 30.07.2020 N 536, руководствуясь при этом </w:t>
                  </w:r>
                  <w:hyperlink r:id="rId74">
                    <w:r w:rsidRPr="008D1B95">
                      <w:rPr>
                        <w:color w:val="0000FF"/>
                      </w:rPr>
                      <w:t>Порядком</w:t>
                    </w:r>
                  </w:hyperlink>
                  <w:r w:rsidRPr="008D1B95">
                    <w:t>, утвержденным этим же нормативным актом. В частности, заполняйте уведомление на русском языке, разборчиво от руки или, например, на компьютере. Должны быть заполнены все соответствующие поля. Не допускаются зачеркивания, исправления, неофициальные сокращения и (или) аббревиатуры (</w:t>
                  </w:r>
                  <w:proofErr w:type="spellStart"/>
                  <w:r w:rsidRPr="008D1B95">
                    <w:fldChar w:fldCharType="begin"/>
                  </w:r>
                  <w:r w:rsidRPr="008D1B95">
                    <w:instrText xml:space="preserve"> HYPERLINK "https://login.consultant.ru/link/?req=doc&amp;base=LAW&amp;n=483128&amp;dst=989" \h </w:instrText>
                  </w:r>
                  <w:r w:rsidRPr="008D1B95">
                    <w:fldChar w:fldCharType="separate"/>
                  </w:r>
                  <w:r w:rsidRPr="008D1B95">
                    <w:rPr>
                      <w:color w:val="0000FF"/>
                    </w:rPr>
                    <w:t>абз</w:t>
                  </w:r>
                  <w:proofErr w:type="spellEnd"/>
                  <w:r w:rsidRPr="008D1B95">
                    <w:rPr>
                      <w:color w:val="0000FF"/>
                    </w:rPr>
                    <w:t>. 1</w:t>
                  </w:r>
                  <w:r w:rsidRPr="008D1B95">
                    <w:rPr>
                      <w:color w:val="0000FF"/>
                    </w:rPr>
                    <w:fldChar w:fldCharType="end"/>
                  </w:r>
                  <w:r w:rsidRPr="008D1B95">
                    <w:t xml:space="preserve">, </w:t>
                  </w:r>
                  <w:hyperlink r:id="rId75">
                    <w:r w:rsidRPr="008D1B95">
                      <w:rPr>
                        <w:color w:val="0000FF"/>
                      </w:rPr>
                      <w:t>3 п. 8 ст. 13</w:t>
                    </w:r>
                  </w:hyperlink>
                  <w:r w:rsidRPr="008D1B95">
                    <w:t xml:space="preserve"> Закона об иностранцах, </w:t>
                  </w:r>
                  <w:hyperlink r:id="rId76">
                    <w:r w:rsidRPr="008D1B95">
                      <w:rPr>
                        <w:color w:val="0000FF"/>
                      </w:rPr>
                      <w:t>п. п. 3</w:t>
                    </w:r>
                  </w:hyperlink>
                  <w:r w:rsidRPr="008D1B95">
                    <w:t xml:space="preserve">, </w:t>
                  </w:r>
                  <w:hyperlink r:id="rId77">
                    <w:r w:rsidRPr="008D1B95">
                      <w:rPr>
                        <w:color w:val="0000FF"/>
                      </w:rPr>
                      <w:t>4</w:t>
                    </w:r>
                  </w:hyperlink>
                  <w:r w:rsidRPr="008D1B95">
                    <w:t xml:space="preserve"> Порядка, утвержденного Приказом МВД России от 30.07.2020 N 536).</w:t>
                  </w:r>
                </w:p>
                <w:p w14:paraId="2B8E59FE" w14:textId="77777777" w:rsidR="008D1B95" w:rsidRPr="008D1B95" w:rsidRDefault="008D1B95" w:rsidP="008D1B95">
                  <w:pPr>
                    <w:ind w:firstLine="567"/>
                    <w:jc w:val="both"/>
                  </w:pPr>
                  <w:r w:rsidRPr="008D1B95">
                    <w:t xml:space="preserve">При заполнении бланка уведомления следуйте пояснениям, приведенным к каждому его пункту или полю. Чтобы не допустить ошибок и внести всю необходимую информацию, указывайте сведения на основании подтверждающих документов. При этом учтите следующее. Так как в отношении граждан Беларуси не применяется порядок привлечения и использования иностранной рабочей силы, установленный в России, в частности им не нужно для работы в РФ оформлять разрешение на работу или патент, то поля в </w:t>
                  </w:r>
                  <w:hyperlink r:id="rId78">
                    <w:r w:rsidRPr="008D1B95">
                      <w:rPr>
                        <w:color w:val="0000FF"/>
                      </w:rPr>
                      <w:t>п. 3</w:t>
                    </w:r>
                  </w:hyperlink>
                  <w:r w:rsidRPr="008D1B95">
                    <w:t xml:space="preserve"> формы, где отражаются сведения о таких разрешительных документах, заполнять не нужно. Следует сразу перейти к </w:t>
                  </w:r>
                  <w:hyperlink r:id="rId79">
                    <w:r w:rsidRPr="008D1B95">
                      <w:rPr>
                        <w:color w:val="0000FF"/>
                      </w:rPr>
                      <w:t>п. 3.1</w:t>
                    </w:r>
                  </w:hyperlink>
                  <w:r w:rsidRPr="008D1B95">
                    <w:t xml:space="preserve"> и указать там данные нормативного документа, на основании которого гражданин Беларуси вправе работать без патента или разрешения, например Договора о ЕАЭС, так как его положения распространяются в том числе на граждан Республики Беларусь, которая тоже является </w:t>
                  </w:r>
                  <w:hyperlink r:id="rId80">
                    <w:r w:rsidRPr="008D1B95">
                      <w:rPr>
                        <w:color w:val="0000FF"/>
                      </w:rPr>
                      <w:t>государством - членом ЕАЭС</w:t>
                    </w:r>
                  </w:hyperlink>
                  <w:r w:rsidRPr="008D1B95">
                    <w:t xml:space="preserve">. Такие рекомендации следуют, в частности, из </w:t>
                  </w:r>
                  <w:hyperlink r:id="rId81">
                    <w:proofErr w:type="spellStart"/>
                    <w:r w:rsidRPr="008D1B95">
                      <w:rPr>
                        <w:color w:val="0000FF"/>
                      </w:rPr>
                      <w:t>абз</w:t>
                    </w:r>
                    <w:proofErr w:type="spellEnd"/>
                    <w:r w:rsidRPr="008D1B95">
                      <w:rPr>
                        <w:color w:val="0000FF"/>
                      </w:rPr>
                      <w:t>. 1 преамбулы</w:t>
                    </w:r>
                  </w:hyperlink>
                  <w:r w:rsidRPr="008D1B95">
                    <w:t xml:space="preserve">, </w:t>
                  </w:r>
                  <w:hyperlink r:id="rId82">
                    <w:r w:rsidRPr="008D1B95">
                      <w:rPr>
                        <w:color w:val="0000FF"/>
                      </w:rPr>
                      <w:t>п. 1 ст. 1</w:t>
                    </w:r>
                  </w:hyperlink>
                  <w:r w:rsidRPr="008D1B95">
                    <w:t xml:space="preserve">, </w:t>
                  </w:r>
                  <w:hyperlink r:id="rId83">
                    <w:r w:rsidRPr="008D1B95">
                      <w:rPr>
                        <w:color w:val="0000FF"/>
                      </w:rPr>
                      <w:t>п. 1 ст. 97</w:t>
                    </w:r>
                  </w:hyperlink>
                  <w:r w:rsidRPr="008D1B95">
                    <w:t xml:space="preserve"> Договора о ЕАЭС, </w:t>
                  </w:r>
                  <w:hyperlink r:id="rId84">
                    <w:proofErr w:type="spellStart"/>
                    <w:r w:rsidRPr="008D1B95">
                      <w:rPr>
                        <w:color w:val="0000FF"/>
                      </w:rPr>
                      <w:t>абз</w:t>
                    </w:r>
                    <w:proofErr w:type="spellEnd"/>
                    <w:r w:rsidRPr="008D1B95">
                      <w:rPr>
                        <w:color w:val="0000FF"/>
                      </w:rPr>
                      <w:t>. 17</w:t>
                    </w:r>
                  </w:hyperlink>
                  <w:r w:rsidRPr="008D1B95">
                    <w:t xml:space="preserve">, </w:t>
                  </w:r>
                  <w:hyperlink r:id="rId85">
                    <w:r w:rsidRPr="008D1B95">
                      <w:rPr>
                        <w:color w:val="0000FF"/>
                      </w:rPr>
                      <w:t>18 п. 1 ст. 2</w:t>
                    </w:r>
                  </w:hyperlink>
                  <w:r w:rsidRPr="008D1B95">
                    <w:t xml:space="preserve"> Закона об иностранцах, </w:t>
                  </w:r>
                  <w:hyperlink r:id="rId86">
                    <w:proofErr w:type="spellStart"/>
                    <w:r w:rsidRPr="008D1B95">
                      <w:rPr>
                        <w:color w:val="0000FF"/>
                      </w:rPr>
                      <w:t>абз</w:t>
                    </w:r>
                    <w:proofErr w:type="spellEnd"/>
                    <w:r w:rsidRPr="008D1B95">
                      <w:rPr>
                        <w:color w:val="0000FF"/>
                      </w:rPr>
                      <w:t>. 1 п. 1</w:t>
                    </w:r>
                  </w:hyperlink>
                  <w:r w:rsidRPr="008D1B95">
                    <w:t xml:space="preserve">, </w:t>
                  </w:r>
                  <w:hyperlink r:id="rId87">
                    <w:proofErr w:type="spellStart"/>
                    <w:r w:rsidRPr="008D1B95">
                      <w:rPr>
                        <w:color w:val="0000FF"/>
                      </w:rPr>
                      <w:t>абз</w:t>
                    </w:r>
                    <w:proofErr w:type="spellEnd"/>
                    <w:r w:rsidRPr="008D1B95">
                      <w:rPr>
                        <w:color w:val="0000FF"/>
                      </w:rPr>
                      <w:t>. 1 п. 2</w:t>
                    </w:r>
                  </w:hyperlink>
                  <w:r w:rsidRPr="008D1B95">
                    <w:t xml:space="preserve"> Решения Высшего Совета Сообщества Беларуси и России от 22.06.1996 N 4, </w:t>
                  </w:r>
                  <w:hyperlink r:id="rId88">
                    <w:r w:rsidRPr="008D1B95">
                      <w:rPr>
                        <w:color w:val="0000FF"/>
                      </w:rPr>
                      <w:t>ст. 7</w:t>
                    </w:r>
                  </w:hyperlink>
                  <w:r w:rsidRPr="008D1B95">
                    <w:t xml:space="preserve"> Договора между РФ и Республикой Беларусь от 25.12.1998.</w:t>
                  </w:r>
                </w:p>
              </w:tc>
              <w:tc>
                <w:tcPr>
                  <w:tcW w:w="180" w:type="dxa"/>
                  <w:tcBorders>
                    <w:top w:val="nil"/>
                    <w:left w:val="nil"/>
                    <w:bottom w:val="nil"/>
                    <w:right w:val="nil"/>
                  </w:tcBorders>
                  <w:shd w:val="clear" w:color="auto" w:fill="auto"/>
                  <w:tcMar>
                    <w:top w:w="0" w:type="dxa"/>
                    <w:left w:w="0" w:type="dxa"/>
                    <w:bottom w:w="0" w:type="dxa"/>
                    <w:right w:w="0" w:type="dxa"/>
                  </w:tcMar>
                </w:tcPr>
                <w:p w14:paraId="0F1F3407" w14:textId="77777777" w:rsidR="008D1B95" w:rsidRPr="008D1B95" w:rsidRDefault="008D1B95" w:rsidP="008D1B95">
                  <w:pPr>
                    <w:ind w:firstLine="567"/>
                  </w:pPr>
                </w:p>
              </w:tc>
            </w:tr>
          </w:tbl>
          <w:p w14:paraId="2DE34BD4" w14:textId="77777777" w:rsidR="008D1B95" w:rsidRPr="008D1B95" w:rsidRDefault="008D1B95" w:rsidP="008D1B95">
            <w:pPr>
              <w:ind w:firstLine="567"/>
              <w:jc w:val="both"/>
            </w:pPr>
            <w:r w:rsidRPr="008D1B95">
              <w:t xml:space="preserve">Верховный Суд РФ в отдельных постановлениях, на основании </w:t>
            </w:r>
            <w:hyperlink r:id="rId89">
              <w:r w:rsidRPr="008D1B95">
                <w:rPr>
                  <w:color w:val="0000FF"/>
                </w:rPr>
                <w:t>Решения</w:t>
              </w:r>
            </w:hyperlink>
            <w:r w:rsidRPr="008D1B95">
              <w:t xml:space="preserve"> Высшего Совета Сообщества Беларуси и России от 22.06.1996 N 4 и </w:t>
            </w:r>
            <w:hyperlink r:id="rId90">
              <w:r w:rsidRPr="008D1B95">
                <w:rPr>
                  <w:color w:val="0000FF"/>
                </w:rPr>
                <w:t>ч. 4 ст. 15</w:t>
              </w:r>
            </w:hyperlink>
            <w:r w:rsidRPr="008D1B95">
              <w:t xml:space="preserve"> Конституции РФ пришел к выводу, что на граждан Белоруссии, трудоустроенных в России, и их работодателей положения </w:t>
            </w:r>
            <w:hyperlink r:id="rId91">
              <w:r w:rsidRPr="008D1B95">
                <w:rPr>
                  <w:color w:val="0000FF"/>
                </w:rPr>
                <w:t>ст. 13</w:t>
              </w:r>
            </w:hyperlink>
            <w:r w:rsidRPr="008D1B95">
              <w:t xml:space="preserve"> Закона об иностранцах не распространяются. Он признал незаконным привлечение к ответственности по </w:t>
            </w:r>
            <w:hyperlink r:id="rId92">
              <w:r w:rsidRPr="008D1B95">
                <w:rPr>
                  <w:color w:val="0000FF"/>
                </w:rPr>
                <w:t>ч. 3</w:t>
              </w:r>
            </w:hyperlink>
            <w:r w:rsidRPr="008D1B95">
              <w:t xml:space="preserve">, </w:t>
            </w:r>
            <w:hyperlink r:id="rId93">
              <w:r w:rsidRPr="008D1B95">
                <w:rPr>
                  <w:color w:val="0000FF"/>
                </w:rPr>
                <w:t>4 ст. 18.15</w:t>
              </w:r>
            </w:hyperlink>
            <w:r w:rsidRPr="008D1B95">
              <w:t xml:space="preserve"> КоАП РФ работодателя (должностное лицо работодателя), не уведомившего уполномоченный орган о приеме на работу (увольнении) гражданина Белоруссии (см., например, Постановления от 07.06.2018 </w:t>
            </w:r>
            <w:hyperlink r:id="rId94">
              <w:r w:rsidRPr="008D1B95">
                <w:rPr>
                  <w:color w:val="0000FF"/>
                </w:rPr>
                <w:t>N 83-АД18-6</w:t>
              </w:r>
            </w:hyperlink>
            <w:r w:rsidRPr="008D1B95">
              <w:t xml:space="preserve">, от 30.05.2017 </w:t>
            </w:r>
            <w:hyperlink r:id="rId95">
              <w:r w:rsidRPr="008D1B95">
                <w:rPr>
                  <w:color w:val="0000FF"/>
                </w:rPr>
                <w:t>N 78-АД17-19</w:t>
              </w:r>
            </w:hyperlink>
            <w:r w:rsidRPr="008D1B95">
              <w:t>).</w:t>
            </w:r>
          </w:p>
          <w:p w14:paraId="03E0C129" w14:textId="77777777" w:rsidR="008D1B95" w:rsidRPr="008D1B95" w:rsidRDefault="008D1B95" w:rsidP="008D1B95">
            <w:pPr>
              <w:ind w:firstLine="567"/>
              <w:jc w:val="both"/>
            </w:pPr>
            <w:r w:rsidRPr="008D1B95">
              <w:t xml:space="preserve">Однако в </w:t>
            </w:r>
            <w:hyperlink r:id="rId96">
              <w:r w:rsidRPr="008D1B95">
                <w:rPr>
                  <w:color w:val="0000FF"/>
                </w:rPr>
                <w:t>Законе</w:t>
              </w:r>
            </w:hyperlink>
            <w:r w:rsidRPr="008D1B95">
              <w:t xml:space="preserve"> об иностранцах нет исключений в отношении какой-либо категории иностранных граждан. При этом, в частности, </w:t>
            </w:r>
            <w:hyperlink r:id="rId97">
              <w:r w:rsidRPr="008D1B95">
                <w:rPr>
                  <w:color w:val="0000FF"/>
                </w:rPr>
                <w:t>Решением</w:t>
              </w:r>
            </w:hyperlink>
            <w:r w:rsidRPr="008D1B95">
              <w:t xml:space="preserve"> Высшего Совета Сообщества Беларуси и России от 22.06.1996 N 4 процедура такого уведомления не урегулирована. Данную позицию Верховный Суд РФ привел в </w:t>
            </w:r>
            <w:hyperlink r:id="rId98">
              <w:r w:rsidRPr="008D1B95">
                <w:rPr>
                  <w:color w:val="0000FF"/>
                </w:rPr>
                <w:t>Определении</w:t>
              </w:r>
            </w:hyperlink>
            <w:r w:rsidRPr="008D1B95">
              <w:t xml:space="preserve"> от 10.03.2017 N 308-АД17-333 по делу N А53-22119/2015. Кроме того, Конституционный Суд РФ отметил, что обязанность работодателя уведомлять о заключении и прекращении (расторжении) трудового договора с иностранным гражданином не зависит от статуса иностранца, а также основания его пребывания (проживания) и осуществления им трудовой деятельности в РФ (</w:t>
            </w:r>
            <w:hyperlink r:id="rId99">
              <w:r w:rsidRPr="008D1B95">
                <w:rPr>
                  <w:color w:val="0000FF"/>
                </w:rPr>
                <w:t>Постановление</w:t>
              </w:r>
            </w:hyperlink>
            <w:r w:rsidRPr="008D1B95">
              <w:t xml:space="preserve"> от 04.02.2020 N 7-П).</w:t>
            </w:r>
          </w:p>
          <w:p w14:paraId="605EFDC3" w14:textId="77777777" w:rsidR="008D1B95" w:rsidRPr="007C0B31" w:rsidRDefault="008D1B95" w:rsidP="008D1B95">
            <w:pPr>
              <w:ind w:firstLine="567"/>
              <w:jc w:val="both"/>
              <w:rPr>
                <w:b/>
                <w:bCs/>
                <w:u w:val="single"/>
              </w:rPr>
            </w:pPr>
            <w:r w:rsidRPr="007C0B31">
              <w:rPr>
                <w:b/>
                <w:bCs/>
                <w:u w:val="single"/>
              </w:rPr>
              <w:t>С учетом изложенного самый безрисковый вариант - уведомлять территориальный орган МВД России о заключении трудового договора и с гражданином Белоруссии.</w:t>
            </w:r>
          </w:p>
          <w:p w14:paraId="5316A0ED" w14:textId="0C86AE84" w:rsidR="008D1B95" w:rsidRPr="008D1B95" w:rsidRDefault="007C0B31" w:rsidP="008D1B95">
            <w:pPr>
              <w:ind w:firstLine="567"/>
            </w:pPr>
            <w:r>
              <w:rPr>
                <w:b/>
                <w:bCs/>
              </w:rPr>
              <w:t xml:space="preserve">(Источник: </w:t>
            </w:r>
            <w:hyperlink r:id="rId100">
              <w:r w:rsidR="008D1B95" w:rsidRPr="008D1B95">
                <w:rPr>
                  <w:i/>
                  <w:color w:val="0000FF"/>
                </w:rPr>
                <w:t>Готовое решение: Что нужно знать о заключении трудового договора с гражданином Белоруссии (КонсультантПлюс, 2025) {КонсультантПлюс}</w:t>
              </w:r>
            </w:hyperlink>
            <w:r w:rsidR="008D1B95" w:rsidRPr="008D1B95">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135"/>
              <w:gridCol w:w="180"/>
            </w:tblGrid>
            <w:tr w:rsidR="008D1B95" w:rsidRPr="008D1B95" w14:paraId="05F9FA13" w14:textId="77777777">
              <w:tblPrEx>
                <w:tblCellMar>
                  <w:top w:w="0" w:type="dxa"/>
                  <w:bottom w:w="0" w:type="dxa"/>
                </w:tblCellMar>
              </w:tblPrEx>
              <w:tc>
                <w:tcPr>
                  <w:tcW w:w="60" w:type="dxa"/>
                  <w:tcBorders>
                    <w:top w:val="nil"/>
                    <w:left w:val="nil"/>
                    <w:bottom w:val="nil"/>
                    <w:right w:val="nil"/>
                  </w:tcBorders>
                  <w:shd w:val="clear" w:color="auto" w:fill="FFCC99"/>
                  <w:tcMar>
                    <w:top w:w="0" w:type="dxa"/>
                    <w:left w:w="0" w:type="dxa"/>
                    <w:bottom w:w="0" w:type="dxa"/>
                    <w:right w:w="0" w:type="dxa"/>
                  </w:tcMar>
                </w:tcPr>
                <w:p w14:paraId="193E8112" w14:textId="77777777" w:rsidR="008D1B95" w:rsidRPr="008D1B95" w:rsidRDefault="008D1B95" w:rsidP="008D1B95">
                  <w:pPr>
                    <w:ind w:firstLine="567"/>
                  </w:pPr>
                </w:p>
              </w:tc>
              <w:tc>
                <w:tcPr>
                  <w:tcW w:w="180" w:type="dxa"/>
                  <w:tcBorders>
                    <w:top w:val="nil"/>
                    <w:left w:val="nil"/>
                    <w:bottom w:val="nil"/>
                    <w:right w:val="nil"/>
                  </w:tcBorders>
                  <w:shd w:val="clear" w:color="auto" w:fill="auto"/>
                  <w:tcMar>
                    <w:top w:w="0" w:type="dxa"/>
                    <w:left w:w="0" w:type="dxa"/>
                    <w:bottom w:w="0" w:type="dxa"/>
                    <w:right w:w="0" w:type="dxa"/>
                  </w:tcMar>
                </w:tcPr>
                <w:p w14:paraId="0DEA5693" w14:textId="77777777" w:rsidR="008D1B95" w:rsidRPr="008D1B95" w:rsidRDefault="008D1B95" w:rsidP="008D1B95">
                  <w:pPr>
                    <w:ind w:firstLine="567"/>
                  </w:pPr>
                </w:p>
              </w:tc>
              <w:tc>
                <w:tcPr>
                  <w:tcW w:w="0" w:type="auto"/>
                  <w:tcBorders>
                    <w:top w:val="nil"/>
                    <w:left w:val="nil"/>
                    <w:bottom w:val="nil"/>
                    <w:right w:val="nil"/>
                  </w:tcBorders>
                  <w:shd w:val="clear" w:color="auto" w:fill="auto"/>
                  <w:tcMar>
                    <w:top w:w="180" w:type="dxa"/>
                    <w:left w:w="0" w:type="dxa"/>
                    <w:bottom w:w="180" w:type="dxa"/>
                    <w:right w:w="0" w:type="dxa"/>
                  </w:tcMar>
                </w:tcPr>
                <w:p w14:paraId="7208005E" w14:textId="77777777" w:rsidR="008D1B95" w:rsidRPr="007C0B31" w:rsidRDefault="008D1B95" w:rsidP="008D1B95">
                  <w:pPr>
                    <w:ind w:firstLine="567"/>
                    <w:jc w:val="both"/>
                    <w:rPr>
                      <w:u w:val="single"/>
                    </w:rPr>
                  </w:pPr>
                  <w:r w:rsidRPr="007C0B31">
                    <w:rPr>
                      <w:b/>
                      <w:u w:val="single"/>
                    </w:rPr>
                    <w:t>Можно ли требовать у гражданина государства - члена ЕАЭС нотариальный перевод национального паспорта при приеме на работу</w:t>
                  </w:r>
                </w:p>
                <w:p w14:paraId="3803147A" w14:textId="77777777" w:rsidR="008D1B95" w:rsidRPr="008D1B95" w:rsidRDefault="008D1B95" w:rsidP="008D1B95">
                  <w:pPr>
                    <w:ind w:firstLine="567"/>
                    <w:jc w:val="both"/>
                  </w:pPr>
                  <w:r w:rsidRPr="007C0B31">
                    <w:rPr>
                      <w:b/>
                      <w:bCs/>
                      <w:u w:val="single"/>
                    </w:rPr>
                    <w:lastRenderedPageBreak/>
                    <w:t xml:space="preserve">Нет, требовать нельзя. Вы можете попросить у иностранца нотариальный перевод его паспорта, например, если непонятно, как писать Ф.И.О гражданина, чтобы правильно оформить трудовой договор на русском языке. Но он вправе вам отказать, так как при приеме на работу гражданин государства - члена ЕАЭС предъявляет паспорт, а предоставление дополнительно его нотариального перевода ни законами, ни </w:t>
                  </w:r>
                  <w:hyperlink r:id="rId101">
                    <w:r w:rsidRPr="007C0B31">
                      <w:rPr>
                        <w:b/>
                        <w:bCs/>
                        <w:color w:val="0000FF"/>
                        <w:u w:val="single"/>
                      </w:rPr>
                      <w:t>Договором</w:t>
                    </w:r>
                  </w:hyperlink>
                  <w:r w:rsidRPr="007C0B31">
                    <w:rPr>
                      <w:b/>
                      <w:bCs/>
                      <w:u w:val="single"/>
                    </w:rPr>
                    <w:t xml:space="preserve"> о ЕАЭС не предусмотрено</w:t>
                  </w:r>
                  <w:r w:rsidRPr="008D1B95">
                    <w:t xml:space="preserve">. Это следует, в частности, из </w:t>
                  </w:r>
                  <w:hyperlink r:id="rId102">
                    <w:r w:rsidRPr="008D1B95">
                      <w:rPr>
                        <w:color w:val="0000FF"/>
                      </w:rPr>
                      <w:t>ч. 5 ст. 11</w:t>
                    </w:r>
                  </w:hyperlink>
                  <w:r w:rsidRPr="008D1B95">
                    <w:t xml:space="preserve">, </w:t>
                  </w:r>
                  <w:hyperlink r:id="rId103">
                    <w:proofErr w:type="spellStart"/>
                    <w:r w:rsidRPr="008D1B95">
                      <w:rPr>
                        <w:color w:val="0000FF"/>
                      </w:rPr>
                      <w:t>абз</w:t>
                    </w:r>
                    <w:proofErr w:type="spellEnd"/>
                    <w:r w:rsidRPr="008D1B95">
                      <w:rPr>
                        <w:color w:val="0000FF"/>
                      </w:rPr>
                      <w:t>. 2</w:t>
                    </w:r>
                  </w:hyperlink>
                  <w:r w:rsidRPr="008D1B95">
                    <w:t xml:space="preserve">, </w:t>
                  </w:r>
                  <w:hyperlink r:id="rId104">
                    <w:r w:rsidRPr="008D1B95">
                      <w:rPr>
                        <w:color w:val="0000FF"/>
                      </w:rPr>
                      <w:t>3 ч. 1 ст. 57</w:t>
                    </w:r>
                  </w:hyperlink>
                  <w:r w:rsidRPr="008D1B95">
                    <w:t xml:space="preserve">, </w:t>
                  </w:r>
                  <w:hyperlink r:id="rId105">
                    <w:proofErr w:type="spellStart"/>
                    <w:r w:rsidRPr="008D1B95">
                      <w:rPr>
                        <w:color w:val="0000FF"/>
                      </w:rPr>
                      <w:t>абз</w:t>
                    </w:r>
                    <w:proofErr w:type="spellEnd"/>
                    <w:r w:rsidRPr="008D1B95">
                      <w:rPr>
                        <w:color w:val="0000FF"/>
                      </w:rPr>
                      <w:t>. 2 ч. 1 ст. 65</w:t>
                    </w:r>
                  </w:hyperlink>
                  <w:r w:rsidRPr="008D1B95">
                    <w:t xml:space="preserve">, </w:t>
                  </w:r>
                  <w:hyperlink r:id="rId106">
                    <w:r w:rsidRPr="008D1B95">
                      <w:rPr>
                        <w:color w:val="0000FF"/>
                      </w:rPr>
                      <w:t>ч. 1 ст. 327.1</w:t>
                    </w:r>
                  </w:hyperlink>
                  <w:r w:rsidRPr="008D1B95">
                    <w:t xml:space="preserve">, </w:t>
                  </w:r>
                  <w:hyperlink r:id="rId107">
                    <w:proofErr w:type="spellStart"/>
                    <w:r w:rsidRPr="008D1B95">
                      <w:rPr>
                        <w:color w:val="0000FF"/>
                      </w:rPr>
                      <w:t>абз</w:t>
                    </w:r>
                    <w:proofErr w:type="spellEnd"/>
                    <w:r w:rsidRPr="008D1B95">
                      <w:rPr>
                        <w:color w:val="0000FF"/>
                      </w:rPr>
                      <w:t>. 1 ч. 1 ст. 327.3</w:t>
                    </w:r>
                  </w:hyperlink>
                  <w:r w:rsidRPr="008D1B95">
                    <w:t xml:space="preserve"> ТК РФ, </w:t>
                  </w:r>
                  <w:hyperlink r:id="rId108">
                    <w:r w:rsidRPr="008D1B95">
                      <w:rPr>
                        <w:color w:val="0000FF"/>
                      </w:rPr>
                      <w:t>ч. 1 ст. 1</w:t>
                    </w:r>
                  </w:hyperlink>
                  <w:r w:rsidRPr="008D1B95">
                    <w:t xml:space="preserve">, </w:t>
                  </w:r>
                  <w:hyperlink r:id="rId109">
                    <w:r w:rsidRPr="008D1B95">
                      <w:rPr>
                        <w:color w:val="0000FF"/>
                      </w:rPr>
                      <w:t>п. 1 ч. 1 ст. 3</w:t>
                    </w:r>
                  </w:hyperlink>
                  <w:r w:rsidRPr="008D1B95">
                    <w:t xml:space="preserve"> Закона от 01.06.2005 N 53-ФЗ, </w:t>
                  </w:r>
                  <w:hyperlink r:id="rId110">
                    <w:r w:rsidRPr="008D1B95">
                      <w:rPr>
                        <w:color w:val="0000FF"/>
                      </w:rPr>
                      <w:t>ч. 1 ст. 68</w:t>
                    </w:r>
                  </w:hyperlink>
                  <w:r w:rsidRPr="008D1B95">
                    <w:t xml:space="preserve"> Конституции РФ, </w:t>
                  </w:r>
                  <w:hyperlink r:id="rId111">
                    <w:r w:rsidRPr="008D1B95">
                      <w:rPr>
                        <w:color w:val="0000FF"/>
                      </w:rPr>
                      <w:t>п. 4 ст. 97</w:t>
                    </w:r>
                  </w:hyperlink>
                  <w:r w:rsidRPr="008D1B95">
                    <w:t xml:space="preserve"> Договора о ЕАЭС.</w:t>
                  </w:r>
                </w:p>
                <w:p w14:paraId="69356FBF" w14:textId="77777777" w:rsidR="008D1B95" w:rsidRPr="008D1B95" w:rsidRDefault="008D1B95" w:rsidP="008D1B95">
                  <w:pPr>
                    <w:ind w:firstLine="567"/>
                    <w:jc w:val="both"/>
                  </w:pPr>
                  <w:r w:rsidRPr="008D1B95">
                    <w:t xml:space="preserve">Но обычно необходимости в нотариальном переводе паспорта нет. Если иностранец предъявляет вам документ, подтверждающий его регистрацию в системе индивидуального (персонифицированного) учета, содержащий </w:t>
                  </w:r>
                  <w:hyperlink r:id="rId112">
                    <w:r w:rsidRPr="008D1B95">
                      <w:rPr>
                        <w:color w:val="0000FF"/>
                      </w:rPr>
                      <w:t>СНИЛС</w:t>
                    </w:r>
                  </w:hyperlink>
                  <w:r w:rsidRPr="008D1B95">
                    <w:t xml:space="preserve">, оттуда можно продублировать необходимые сведения. Если же у иностранного гражданина нет такого документа и его оформляете вы, то </w:t>
                  </w:r>
                  <w:hyperlink r:id="rId113">
                    <w:r w:rsidRPr="008D1B95">
                      <w:rPr>
                        <w:color w:val="0000FF"/>
                      </w:rPr>
                      <w:t>подайте</w:t>
                    </w:r>
                  </w:hyperlink>
                  <w:r w:rsidRPr="008D1B95">
                    <w:t xml:space="preserve"> в СФР заверенную работником анкету по установленной </w:t>
                  </w:r>
                  <w:hyperlink r:id="rId114">
                    <w:r w:rsidRPr="008D1B95">
                      <w:rPr>
                        <w:color w:val="0000FF"/>
                      </w:rPr>
                      <w:t>форме</w:t>
                    </w:r>
                  </w:hyperlink>
                  <w:r w:rsidRPr="008D1B95">
                    <w:t xml:space="preserve"> и, соответственно, продублируйте в других документах необходимые сведения из анкеты. Также вы можете попросить иностранца написать заявление о приеме на работу, где он собственноручно укажет свои Ф.И.О (иные необходимые паспортные данные), и на его основании оформить трудовой договор (иные документы). Если после получения СНИЛС окажется, что указанные в нем Ф.И.О. иностранца отличны от указанных в его трудовом договоре, рекомендуем внести исправления в договор, например, заключив соответствующее дополнительное соглашение к нему. Иначе возможны риски, в частности, привлечения к ответственности по </w:t>
                  </w:r>
                  <w:hyperlink r:id="rId115">
                    <w:r w:rsidRPr="008D1B95">
                      <w:rPr>
                        <w:color w:val="0000FF"/>
                      </w:rPr>
                      <w:t>ч. 4</w:t>
                    </w:r>
                  </w:hyperlink>
                  <w:r w:rsidRPr="008D1B95">
                    <w:t xml:space="preserve">, </w:t>
                  </w:r>
                  <w:hyperlink r:id="rId116">
                    <w:r w:rsidRPr="008D1B95">
                      <w:rPr>
                        <w:color w:val="0000FF"/>
                      </w:rPr>
                      <w:t>5 ст. 5.27</w:t>
                    </w:r>
                  </w:hyperlink>
                  <w:r w:rsidRPr="008D1B95">
                    <w:t xml:space="preserve"> КоАП РФ. Это следует в том числе из </w:t>
                  </w:r>
                  <w:hyperlink r:id="rId117">
                    <w:proofErr w:type="spellStart"/>
                    <w:r w:rsidRPr="008D1B95">
                      <w:rPr>
                        <w:color w:val="0000FF"/>
                      </w:rPr>
                      <w:t>абз</w:t>
                    </w:r>
                    <w:proofErr w:type="spellEnd"/>
                    <w:r w:rsidRPr="008D1B95">
                      <w:rPr>
                        <w:color w:val="0000FF"/>
                      </w:rPr>
                      <w:t>. 2</w:t>
                    </w:r>
                  </w:hyperlink>
                  <w:r w:rsidRPr="008D1B95">
                    <w:t xml:space="preserve">, </w:t>
                  </w:r>
                  <w:hyperlink r:id="rId118">
                    <w:r w:rsidRPr="008D1B95">
                      <w:rPr>
                        <w:color w:val="0000FF"/>
                      </w:rPr>
                      <w:t>3 ч. 1</w:t>
                    </w:r>
                  </w:hyperlink>
                  <w:r w:rsidRPr="008D1B95">
                    <w:t xml:space="preserve">, </w:t>
                  </w:r>
                  <w:hyperlink r:id="rId119">
                    <w:r w:rsidRPr="008D1B95">
                      <w:rPr>
                        <w:color w:val="0000FF"/>
                      </w:rPr>
                      <w:t>ч. 3 ст. 57</w:t>
                    </w:r>
                  </w:hyperlink>
                  <w:r w:rsidRPr="008D1B95">
                    <w:t xml:space="preserve">, </w:t>
                  </w:r>
                  <w:hyperlink r:id="rId120">
                    <w:proofErr w:type="spellStart"/>
                    <w:r w:rsidRPr="008D1B95">
                      <w:rPr>
                        <w:color w:val="0000FF"/>
                      </w:rPr>
                      <w:t>абз</w:t>
                    </w:r>
                    <w:proofErr w:type="spellEnd"/>
                    <w:r w:rsidRPr="008D1B95">
                      <w:rPr>
                        <w:color w:val="0000FF"/>
                      </w:rPr>
                      <w:t>. 4 ч. 1 ст. 65</w:t>
                    </w:r>
                  </w:hyperlink>
                  <w:r w:rsidRPr="008D1B95">
                    <w:t xml:space="preserve">, </w:t>
                  </w:r>
                  <w:hyperlink r:id="rId121">
                    <w:r w:rsidRPr="008D1B95">
                      <w:rPr>
                        <w:color w:val="0000FF"/>
                      </w:rPr>
                      <w:t>ст. 72</w:t>
                    </w:r>
                  </w:hyperlink>
                  <w:r w:rsidRPr="008D1B95">
                    <w:t xml:space="preserve">, </w:t>
                  </w:r>
                  <w:hyperlink r:id="rId122">
                    <w:r w:rsidRPr="008D1B95">
                      <w:rPr>
                        <w:color w:val="0000FF"/>
                      </w:rPr>
                      <w:t>ч. 1 ст. 327.1</w:t>
                    </w:r>
                  </w:hyperlink>
                  <w:r w:rsidRPr="008D1B95">
                    <w:t xml:space="preserve">, </w:t>
                  </w:r>
                  <w:hyperlink r:id="rId123">
                    <w:proofErr w:type="spellStart"/>
                    <w:r w:rsidRPr="008D1B95">
                      <w:rPr>
                        <w:color w:val="0000FF"/>
                      </w:rPr>
                      <w:t>абз</w:t>
                    </w:r>
                    <w:proofErr w:type="spellEnd"/>
                    <w:r w:rsidRPr="008D1B95">
                      <w:rPr>
                        <w:color w:val="0000FF"/>
                      </w:rPr>
                      <w:t>. 1 ч. 1 ст. 327.3</w:t>
                    </w:r>
                  </w:hyperlink>
                  <w:r w:rsidRPr="008D1B95">
                    <w:t xml:space="preserve"> ТК РФ, </w:t>
                  </w:r>
                  <w:hyperlink r:id="rId124">
                    <w:proofErr w:type="spellStart"/>
                    <w:r w:rsidRPr="008D1B95">
                      <w:rPr>
                        <w:color w:val="0000FF"/>
                      </w:rPr>
                      <w:t>пп</w:t>
                    </w:r>
                    <w:proofErr w:type="spellEnd"/>
                    <w:r w:rsidRPr="008D1B95">
                      <w:rPr>
                        <w:color w:val="0000FF"/>
                      </w:rPr>
                      <w:t>. 1 п. 1 ст. 6</w:t>
                    </w:r>
                  </w:hyperlink>
                  <w:r w:rsidRPr="008D1B95">
                    <w:t xml:space="preserve"> Закона о персонифицированном учете, </w:t>
                  </w:r>
                  <w:hyperlink r:id="rId125">
                    <w:proofErr w:type="spellStart"/>
                    <w:r w:rsidRPr="008D1B95">
                      <w:rPr>
                        <w:color w:val="0000FF"/>
                      </w:rPr>
                      <w:t>пп</w:t>
                    </w:r>
                    <w:proofErr w:type="spellEnd"/>
                    <w:r w:rsidRPr="008D1B95">
                      <w:rPr>
                        <w:color w:val="0000FF"/>
                      </w:rPr>
                      <w:t>. "а" п. 1</w:t>
                    </w:r>
                  </w:hyperlink>
                  <w:r w:rsidRPr="008D1B95">
                    <w:t xml:space="preserve">, </w:t>
                  </w:r>
                  <w:hyperlink r:id="rId126">
                    <w:proofErr w:type="spellStart"/>
                    <w:r w:rsidRPr="008D1B95">
                      <w:rPr>
                        <w:color w:val="0000FF"/>
                      </w:rPr>
                      <w:t>пп</w:t>
                    </w:r>
                    <w:proofErr w:type="spellEnd"/>
                    <w:r w:rsidRPr="008D1B95">
                      <w:rPr>
                        <w:color w:val="0000FF"/>
                      </w:rPr>
                      <w:t>. "а" п. 5</w:t>
                    </w:r>
                  </w:hyperlink>
                  <w:r w:rsidRPr="008D1B95">
                    <w:t xml:space="preserve">, </w:t>
                  </w:r>
                  <w:hyperlink r:id="rId127">
                    <w:r w:rsidRPr="008D1B95">
                      <w:rPr>
                        <w:color w:val="0000FF"/>
                      </w:rPr>
                      <w:t>п. 10</w:t>
                    </w:r>
                  </w:hyperlink>
                  <w:r w:rsidRPr="008D1B95">
                    <w:t xml:space="preserve"> Инструкции, утвержденной Приказом Минтруда России от 03.04.2023 N 256н, </w:t>
                  </w:r>
                  <w:hyperlink r:id="rId128">
                    <w:r w:rsidRPr="008D1B95">
                      <w:rPr>
                        <w:color w:val="0000FF"/>
                      </w:rPr>
                      <w:t>п. 16</w:t>
                    </w:r>
                  </w:hyperlink>
                  <w:r w:rsidRPr="008D1B95">
                    <w:t xml:space="preserve"> Порядка, утвержденного Приказом СФР от 30.10.2023 N 2153.</w:t>
                  </w:r>
                </w:p>
              </w:tc>
              <w:tc>
                <w:tcPr>
                  <w:tcW w:w="180" w:type="dxa"/>
                  <w:tcBorders>
                    <w:top w:val="nil"/>
                    <w:left w:val="nil"/>
                    <w:bottom w:val="nil"/>
                    <w:right w:val="nil"/>
                  </w:tcBorders>
                  <w:shd w:val="clear" w:color="auto" w:fill="auto"/>
                  <w:tcMar>
                    <w:top w:w="0" w:type="dxa"/>
                    <w:left w:w="0" w:type="dxa"/>
                    <w:bottom w:w="0" w:type="dxa"/>
                    <w:right w:w="0" w:type="dxa"/>
                  </w:tcMar>
                </w:tcPr>
                <w:p w14:paraId="420CF403" w14:textId="77777777" w:rsidR="008D1B95" w:rsidRPr="008D1B95" w:rsidRDefault="008D1B95" w:rsidP="008D1B95">
                  <w:pPr>
                    <w:ind w:firstLine="567"/>
                  </w:pPr>
                </w:p>
              </w:tc>
            </w:tr>
          </w:tbl>
          <w:p w14:paraId="5E66A6E1" w14:textId="5C5E11C8" w:rsidR="006A3EFC" w:rsidRPr="008D1B95" w:rsidRDefault="008D1B95" w:rsidP="007C0B31">
            <w:pPr>
              <w:ind w:firstLine="567"/>
            </w:pPr>
            <w:r w:rsidRPr="008D1B95">
              <w:rPr>
                <w:b/>
                <w:bCs/>
              </w:rPr>
              <w:t>(Источник:</w:t>
            </w:r>
            <w:hyperlink r:id="rId129">
              <w:r w:rsidRPr="008D1B95">
                <w:t xml:space="preserve"> </w:t>
              </w:r>
              <w:r w:rsidRPr="008D1B95">
                <w:rPr>
                  <w:i/>
                  <w:color w:val="0000FF"/>
                </w:rPr>
                <w:t>Готовое решение: Каковы особенности приема на работу граждан государств - членов ЕАЭС (Беларусь, Казахстан, Кыргызстан, Армения) (КонсультантПлюс, 2025) {КонсультантПлюс}</w:t>
              </w:r>
            </w:hyperlink>
          </w:p>
        </w:tc>
      </w:tr>
    </w:tbl>
    <w:p w14:paraId="28D91E7D" w14:textId="77777777" w:rsidR="00481751" w:rsidRPr="008D1B95" w:rsidRDefault="00481751" w:rsidP="008D1B95">
      <w:pPr>
        <w:tabs>
          <w:tab w:val="left" w:pos="5255"/>
        </w:tabs>
        <w:ind w:firstLine="567"/>
        <w:jc w:val="center"/>
        <w:rPr>
          <w:b/>
          <w:sz w:val="22"/>
          <w:szCs w:val="22"/>
        </w:rPr>
      </w:pPr>
    </w:p>
    <w:p w14:paraId="38DA6B73" w14:textId="77777777" w:rsidR="00E01E94" w:rsidRPr="008D1B95" w:rsidRDefault="00E01E94" w:rsidP="008D1B95">
      <w:pPr>
        <w:spacing w:line="276" w:lineRule="auto"/>
        <w:ind w:firstLine="567"/>
        <w:rPr>
          <w:rFonts w:eastAsiaTheme="minorHAnsi"/>
          <w:sz w:val="22"/>
          <w:szCs w:val="22"/>
          <w:lang w:eastAsia="en-US"/>
        </w:rPr>
      </w:pPr>
      <w:r w:rsidRPr="008D1B95">
        <w:rPr>
          <w:rFonts w:eastAsiaTheme="minorHAnsi"/>
          <w:sz w:val="22"/>
          <w:szCs w:val="22"/>
          <w:lang w:eastAsia="en-US"/>
        </w:rPr>
        <w:t xml:space="preserve">Во вложении файл с полезными материалами. </w:t>
      </w:r>
    </w:p>
    <w:p w14:paraId="2E58FAE9" w14:textId="77777777" w:rsidR="00E01E94" w:rsidRPr="008D1B95" w:rsidRDefault="00E01E94" w:rsidP="008D1B95">
      <w:pPr>
        <w:spacing w:line="276" w:lineRule="auto"/>
        <w:ind w:firstLine="567"/>
        <w:rPr>
          <w:rFonts w:eastAsiaTheme="minorHAnsi"/>
          <w:sz w:val="22"/>
          <w:szCs w:val="22"/>
          <w:lang w:eastAsia="en-US"/>
        </w:rPr>
      </w:pPr>
      <w:r w:rsidRPr="008D1B95">
        <w:rPr>
          <w:rFonts w:eastAsiaTheme="minorHAnsi"/>
          <w:sz w:val="22"/>
          <w:szCs w:val="22"/>
          <w:lang w:eastAsia="en-US"/>
        </w:rPr>
        <w:t xml:space="preserve">ЗАГРУЗИТЕ ПОЛЕЗНЫЕ МАТЕРИАЛЫ, НА ОСНОВАНИИ КОТОРЫХ ПОДГОТОВЛЕН ОТВЕТ НА ВОПРОС, В ВАШУ СИСТЕМУ КОНСУЛЬТАНТПЛЮС </w:t>
      </w:r>
    </w:p>
    <w:p w14:paraId="269E9835" w14:textId="77777777" w:rsidR="00E01E94" w:rsidRPr="008D1B95" w:rsidRDefault="00E01E94" w:rsidP="008D1B95">
      <w:pPr>
        <w:spacing w:line="276" w:lineRule="auto"/>
        <w:ind w:firstLine="567"/>
        <w:contextualSpacing/>
        <w:rPr>
          <w:color w:val="000000"/>
          <w:sz w:val="22"/>
          <w:szCs w:val="22"/>
        </w:rPr>
      </w:pPr>
      <w:r w:rsidRPr="008D1B95">
        <w:rPr>
          <w:color w:val="000000"/>
          <w:sz w:val="22"/>
          <w:szCs w:val="22"/>
        </w:rPr>
        <w:t>Как это сделать:</w:t>
      </w:r>
    </w:p>
    <w:p w14:paraId="2D4201BF" w14:textId="0FCF02BC" w:rsidR="00E01E94" w:rsidRPr="008D1B95" w:rsidRDefault="00E01E94" w:rsidP="008D1B95">
      <w:pPr>
        <w:numPr>
          <w:ilvl w:val="0"/>
          <w:numId w:val="4"/>
        </w:numPr>
        <w:spacing w:line="276" w:lineRule="auto"/>
        <w:ind w:left="0" w:firstLine="567"/>
        <w:contextualSpacing/>
        <w:rPr>
          <w:color w:val="000000"/>
          <w:sz w:val="22"/>
          <w:szCs w:val="22"/>
        </w:rPr>
      </w:pPr>
      <w:r w:rsidRPr="008D1B95">
        <w:rPr>
          <w:color w:val="000000"/>
          <w:sz w:val="22"/>
          <w:szCs w:val="22"/>
        </w:rPr>
        <w:t xml:space="preserve">Сохраните файл-вложение с </w:t>
      </w:r>
      <w:r w:rsidR="00036FB0" w:rsidRPr="008D1B95">
        <w:rPr>
          <w:color w:val="000000"/>
          <w:sz w:val="22"/>
          <w:szCs w:val="22"/>
        </w:rPr>
        <w:t>расширением. LSTZ из</w:t>
      </w:r>
      <w:r w:rsidRPr="008D1B95">
        <w:rPr>
          <w:color w:val="000000"/>
          <w:sz w:val="22"/>
          <w:szCs w:val="22"/>
        </w:rPr>
        <w:t xml:space="preserve"> письма, например, на рабочий стол.</w:t>
      </w:r>
    </w:p>
    <w:p w14:paraId="5849C3B8" w14:textId="47E35E4C" w:rsidR="00E01E94" w:rsidRPr="008D1B95" w:rsidRDefault="00E01E94" w:rsidP="008D1B95">
      <w:pPr>
        <w:numPr>
          <w:ilvl w:val="0"/>
          <w:numId w:val="4"/>
        </w:numPr>
        <w:spacing w:line="276" w:lineRule="auto"/>
        <w:ind w:left="0" w:firstLine="567"/>
        <w:contextualSpacing/>
        <w:rPr>
          <w:color w:val="000000"/>
          <w:sz w:val="22"/>
          <w:szCs w:val="22"/>
        </w:rPr>
      </w:pPr>
      <w:r w:rsidRPr="008D1B95">
        <w:rPr>
          <w:color w:val="000000"/>
          <w:sz w:val="22"/>
          <w:szCs w:val="22"/>
        </w:rPr>
        <w:t xml:space="preserve">Откройте в </w:t>
      </w:r>
      <w:r w:rsidR="00036FB0" w:rsidRPr="008D1B95">
        <w:rPr>
          <w:color w:val="000000"/>
          <w:sz w:val="22"/>
          <w:szCs w:val="22"/>
        </w:rPr>
        <w:t>КонсультантПлюс «</w:t>
      </w:r>
      <w:r w:rsidRPr="008D1B95">
        <w:rPr>
          <w:color w:val="000000"/>
          <w:sz w:val="22"/>
          <w:szCs w:val="22"/>
        </w:rPr>
        <w:t>Избранное», перейдите во вкладку «Папки».</w:t>
      </w:r>
    </w:p>
    <w:p w14:paraId="20E640B0" w14:textId="77777777" w:rsidR="00E01E94" w:rsidRPr="008D1B95" w:rsidRDefault="00E01E94" w:rsidP="008D1B95">
      <w:pPr>
        <w:numPr>
          <w:ilvl w:val="0"/>
          <w:numId w:val="4"/>
        </w:numPr>
        <w:spacing w:line="276" w:lineRule="auto"/>
        <w:ind w:left="0" w:firstLine="567"/>
        <w:contextualSpacing/>
        <w:rPr>
          <w:color w:val="000000"/>
          <w:sz w:val="22"/>
          <w:szCs w:val="22"/>
        </w:rPr>
      </w:pPr>
      <w:r w:rsidRPr="008D1B95">
        <w:rPr>
          <w:color w:val="000000"/>
          <w:sz w:val="22"/>
          <w:szCs w:val="22"/>
        </w:rPr>
        <w:t>Выбрать команду «Загрузить из файла», выбрать сохраненный Вами на рабочий стол файл. Импортированная папка будет включена в список папок.</w:t>
      </w:r>
    </w:p>
    <w:p w14:paraId="3C4C676B" w14:textId="77777777" w:rsidR="00E01E94" w:rsidRPr="008D1B95" w:rsidRDefault="00E01E94" w:rsidP="008D1B95">
      <w:pPr>
        <w:spacing w:line="276" w:lineRule="auto"/>
        <w:ind w:firstLine="567"/>
        <w:rPr>
          <w:color w:val="000000"/>
          <w:sz w:val="22"/>
          <w:szCs w:val="22"/>
        </w:rPr>
      </w:pPr>
      <w:r w:rsidRPr="008D1B95">
        <w:rPr>
          <w:color w:val="000000"/>
          <w:sz w:val="22"/>
          <w:szCs w:val="22"/>
        </w:rPr>
        <w:t>Обратите внимание, что в Вашу папку з</w:t>
      </w:r>
      <w:r w:rsidRPr="008D1B95">
        <w:rPr>
          <w:rFonts w:eastAsiaTheme="minorHAnsi"/>
          <w:sz w:val="22"/>
          <w:szCs w:val="22"/>
          <w:lang w:eastAsia="en-US"/>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8D1B95">
        <w:rPr>
          <w:rFonts w:eastAsiaTheme="minorHAnsi"/>
          <w:sz w:val="22"/>
          <w:szCs w:val="22"/>
          <w:lang w:val="en-US" w:eastAsia="en-US"/>
        </w:rPr>
        <w:t>Word</w:t>
      </w:r>
      <w:r w:rsidRPr="008D1B95">
        <w:rPr>
          <w:rFonts w:eastAsiaTheme="minorHAnsi"/>
          <w:sz w:val="22"/>
          <w:szCs w:val="22"/>
          <w:lang w:eastAsia="en-US"/>
        </w:rPr>
        <w:t xml:space="preserve"> формате или сделать запрос ценового предложения на установку дополнительных систем отсутствующих в вашем комплекте.</w:t>
      </w:r>
    </w:p>
    <w:p w14:paraId="0D2AAA78" w14:textId="77777777" w:rsidR="00E01E94" w:rsidRPr="008D1B95" w:rsidRDefault="00E01E94" w:rsidP="008D1B95">
      <w:pPr>
        <w:tabs>
          <w:tab w:val="left" w:pos="5255"/>
        </w:tabs>
        <w:ind w:firstLine="567"/>
        <w:jc w:val="both"/>
        <w:rPr>
          <w:b/>
          <w:sz w:val="22"/>
          <w:szCs w:val="22"/>
        </w:rPr>
      </w:pPr>
    </w:p>
    <w:p w14:paraId="2C7359AF" w14:textId="5BD4C8DD" w:rsidR="00481751" w:rsidRPr="008D1B95" w:rsidRDefault="00481751" w:rsidP="008D1B95">
      <w:pPr>
        <w:tabs>
          <w:tab w:val="left" w:pos="5255"/>
        </w:tabs>
        <w:ind w:firstLine="567"/>
        <w:jc w:val="center"/>
        <w:rPr>
          <w:b/>
          <w:sz w:val="22"/>
          <w:szCs w:val="22"/>
        </w:rPr>
      </w:pPr>
      <w:r w:rsidRPr="008D1B95">
        <w:rPr>
          <w:b/>
          <w:sz w:val="22"/>
          <w:szCs w:val="22"/>
        </w:rPr>
        <w:t>Для поиска информации по вопросу использовались ключевые слова в строке «быстрый поиск»:</w:t>
      </w:r>
    </w:p>
    <w:p w14:paraId="3CEC4903" w14:textId="3EAEBB71" w:rsidR="00481751" w:rsidRPr="008D1B95" w:rsidRDefault="007C0B31" w:rsidP="008D1B95">
      <w:pPr>
        <w:pBdr>
          <w:bottom w:val="double" w:sz="6" w:space="1" w:color="auto"/>
        </w:pBdr>
        <w:tabs>
          <w:tab w:val="left" w:pos="5255"/>
        </w:tabs>
        <w:ind w:firstLine="567"/>
        <w:jc w:val="center"/>
        <w:rPr>
          <w:b/>
          <w:color w:val="FF0000"/>
          <w:sz w:val="22"/>
          <w:szCs w:val="22"/>
        </w:rPr>
      </w:pPr>
      <w:r w:rsidRPr="008D1B95">
        <w:rPr>
          <w:b/>
          <w:color w:val="FF0000"/>
          <w:sz w:val="22"/>
          <w:szCs w:val="22"/>
        </w:rPr>
        <w:t xml:space="preserve"> </w:t>
      </w:r>
      <w:r w:rsidR="00481751" w:rsidRPr="008D1B95">
        <w:rPr>
          <w:b/>
          <w:color w:val="FF0000"/>
          <w:sz w:val="22"/>
          <w:szCs w:val="22"/>
        </w:rPr>
        <w:t>«</w:t>
      </w:r>
      <w:r w:rsidR="008D1B95" w:rsidRPr="008D1B95">
        <w:rPr>
          <w:b/>
          <w:color w:val="FF0000"/>
          <w:sz w:val="22"/>
          <w:szCs w:val="22"/>
        </w:rPr>
        <w:t xml:space="preserve">документы при приеме на работу граждан </w:t>
      </w:r>
      <w:r w:rsidRPr="008D1B95">
        <w:rPr>
          <w:b/>
          <w:color w:val="FF0000"/>
          <w:sz w:val="22"/>
          <w:szCs w:val="22"/>
        </w:rPr>
        <w:t>Белоруссии</w:t>
      </w:r>
      <w:r w:rsidR="00481751" w:rsidRPr="008D1B95">
        <w:rPr>
          <w:b/>
          <w:color w:val="FF0000"/>
          <w:sz w:val="22"/>
          <w:szCs w:val="22"/>
        </w:rPr>
        <w:t>»</w:t>
      </w:r>
    </w:p>
    <w:p w14:paraId="4FB9C8A3" w14:textId="77777777" w:rsidR="00511BF2" w:rsidRPr="008D1B95" w:rsidRDefault="00511BF2" w:rsidP="008D1B95">
      <w:pPr>
        <w:pStyle w:val="ConsPlusNormal"/>
        <w:ind w:firstLine="567"/>
        <w:jc w:val="both"/>
        <w:rPr>
          <w:rFonts w:ascii="Times New Roman" w:hAnsi="Times New Roman" w:cs="Times New Roman"/>
        </w:rPr>
      </w:pPr>
    </w:p>
    <w:p w14:paraId="519F65BA" w14:textId="77777777" w:rsidR="007C0B31" w:rsidRPr="008D1B95" w:rsidRDefault="007C0B31" w:rsidP="007C0B31">
      <w:pPr>
        <w:pStyle w:val="ConsPlusNormal"/>
        <w:ind w:firstLine="567"/>
        <w:jc w:val="center"/>
        <w:rPr>
          <w:rFonts w:ascii="Times New Roman" w:hAnsi="Times New Roman" w:cs="Times New Roman"/>
          <w:sz w:val="2"/>
          <w:szCs w:val="2"/>
        </w:rPr>
      </w:pPr>
    </w:p>
    <w:bookmarkEnd w:id="0"/>
    <w:p w14:paraId="7B2DCC4C" w14:textId="6B0E7605" w:rsidR="00931DB5" w:rsidRPr="008D1B95" w:rsidRDefault="00931DB5" w:rsidP="007C0B31">
      <w:pPr>
        <w:pStyle w:val="ConsPlusNormal"/>
        <w:ind w:firstLine="567"/>
        <w:jc w:val="center"/>
        <w:rPr>
          <w:rFonts w:ascii="Times New Roman" w:hAnsi="Times New Roman" w:cs="Times New Roman"/>
        </w:rPr>
      </w:pPr>
    </w:p>
    <w:sectPr w:rsidR="00931DB5" w:rsidRPr="008D1B95" w:rsidSect="000537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014B6"/>
    <w:multiLevelType w:val="multilevel"/>
    <w:tmpl w:val="6274697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FC2914"/>
    <w:multiLevelType w:val="multilevel"/>
    <w:tmpl w:val="44BE8CB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361397"/>
    <w:multiLevelType w:val="multilevel"/>
    <w:tmpl w:val="7D4C412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num>
  <w:num w:numId="2">
    <w:abstractNumId w:val="5"/>
    <w:lvlOverride w:ilvl="0">
      <w:startOverride w:val="1"/>
    </w:lvlOverride>
  </w:num>
  <w:num w:numId="3">
    <w:abstractNumId w:val="2"/>
    <w:lvlOverride w:ilvl="0">
      <w:startOverride w:val="1"/>
    </w:lvlOverride>
  </w:num>
  <w:num w:numId="4">
    <w:abstractNumId w:val="1"/>
  </w:num>
  <w:num w:numId="5">
    <w:abstractNumId w:val="0"/>
    <w:lvlOverride w:ilvl="0">
      <w:startOverride w:val="1"/>
    </w:lvlOverride>
  </w:num>
  <w:num w:numId="6">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3EFC"/>
    <w:rsid w:val="00012663"/>
    <w:rsid w:val="00036FB0"/>
    <w:rsid w:val="0005378C"/>
    <w:rsid w:val="000B0ADD"/>
    <w:rsid w:val="00185148"/>
    <w:rsid w:val="001B3EFF"/>
    <w:rsid w:val="001F7BB0"/>
    <w:rsid w:val="00392F74"/>
    <w:rsid w:val="003E5EEE"/>
    <w:rsid w:val="0040614E"/>
    <w:rsid w:val="00473F89"/>
    <w:rsid w:val="00481751"/>
    <w:rsid w:val="00511BF2"/>
    <w:rsid w:val="005C651F"/>
    <w:rsid w:val="006A3EFC"/>
    <w:rsid w:val="006D576E"/>
    <w:rsid w:val="007C0B31"/>
    <w:rsid w:val="008D1B95"/>
    <w:rsid w:val="00931DB5"/>
    <w:rsid w:val="00933B91"/>
    <w:rsid w:val="009D3A9C"/>
    <w:rsid w:val="00C8433D"/>
    <w:rsid w:val="00D21D93"/>
    <w:rsid w:val="00D4543F"/>
    <w:rsid w:val="00E01E94"/>
    <w:rsid w:val="00E2432A"/>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223F"/>
  <w15:docId w15:val="{B49D8CA4-F1B5-4A9D-909C-841135B89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3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3EFC"/>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rsid w:val="00C8433D"/>
    <w:rPr>
      <w:color w:val="0000FF"/>
      <w:u w:val="single"/>
    </w:rPr>
  </w:style>
  <w:style w:type="character" w:styleId="a4">
    <w:name w:val="FollowedHyperlink"/>
    <w:basedOn w:val="a0"/>
    <w:uiPriority w:val="99"/>
    <w:semiHidden/>
    <w:unhideWhenUsed/>
    <w:rsid w:val="00C8433D"/>
    <w:rPr>
      <w:color w:val="800080" w:themeColor="followedHyperlink"/>
      <w:u w:val="single"/>
    </w:rPr>
  </w:style>
  <w:style w:type="character" w:styleId="a5">
    <w:name w:val="Unresolved Mention"/>
    <w:basedOn w:val="a0"/>
    <w:uiPriority w:val="99"/>
    <w:semiHidden/>
    <w:unhideWhenUsed/>
    <w:rsid w:val="00473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02632&amp;dst=340" TargetMode="External"/><Relationship Id="rId21" Type="http://schemas.openxmlformats.org/officeDocument/2006/relationships/hyperlink" Target="https://login.consultant.ru/link/?req=doc&amp;base=LAW&amp;n=502632&amp;dst=2064" TargetMode="External"/><Relationship Id="rId42" Type="http://schemas.openxmlformats.org/officeDocument/2006/relationships/hyperlink" Target="https://login.consultant.ru/link/?req=doc&amp;base=LAW&amp;n=502632&amp;dst=100470" TargetMode="External"/><Relationship Id="rId47" Type="http://schemas.openxmlformats.org/officeDocument/2006/relationships/hyperlink" Target="https://login.consultant.ru/link/?req=doc&amp;base=LAW&amp;n=502632&amp;dst=2069" TargetMode="External"/><Relationship Id="rId63" Type="http://schemas.openxmlformats.org/officeDocument/2006/relationships/hyperlink" Target="https://login.consultant.ru/link/?req=doc&amp;base=LAW&amp;n=476082&amp;dst=100003" TargetMode="External"/><Relationship Id="rId68" Type="http://schemas.openxmlformats.org/officeDocument/2006/relationships/hyperlink" Target="https://login.consultant.ru/link/?req=doc&amp;base=LAW&amp;n=502642&amp;dst=4875" TargetMode="External"/><Relationship Id="rId84" Type="http://schemas.openxmlformats.org/officeDocument/2006/relationships/hyperlink" Target="https://login.consultant.ru/link/?req=doc&amp;base=LAW&amp;n=483128&amp;dst=752" TargetMode="External"/><Relationship Id="rId89" Type="http://schemas.openxmlformats.org/officeDocument/2006/relationships/hyperlink" Target="https://login.consultant.ru/link/?req=doc&amp;base=LAW&amp;n=75118&amp;dst=100005" TargetMode="External"/><Relationship Id="rId112" Type="http://schemas.openxmlformats.org/officeDocument/2006/relationships/hyperlink" Target="https://login.consultant.ru/link/?req=doc&amp;base=GRKPR&amp;n=11&amp;dst=100005" TargetMode="External"/><Relationship Id="rId16" Type="http://schemas.openxmlformats.org/officeDocument/2006/relationships/hyperlink" Target="https://login.consultant.ru/link/?req=doc&amp;base=LAW&amp;n=480795&amp;dst=100181" TargetMode="External"/><Relationship Id="rId107" Type="http://schemas.openxmlformats.org/officeDocument/2006/relationships/hyperlink" Target="https://login.consultant.ru/link/?req=doc&amp;base=LAW&amp;n=502632&amp;dst=2070" TargetMode="External"/><Relationship Id="rId11" Type="http://schemas.openxmlformats.org/officeDocument/2006/relationships/hyperlink" Target="https://login.consultant.ru/link/?req=doc&amp;base=LAW&amp;n=502632&amp;dst=101706" TargetMode="External"/><Relationship Id="rId32" Type="http://schemas.openxmlformats.org/officeDocument/2006/relationships/hyperlink" Target="https://login.consultant.ru/link/?req=doc&amp;base=LAW&amp;n=476082&amp;dst=101065" TargetMode="External"/><Relationship Id="rId37" Type="http://schemas.openxmlformats.org/officeDocument/2006/relationships/hyperlink" Target="https://login.consultant.ru/link/?req=doc&amp;base=GRKPR&amp;n=26&amp;dst=100020" TargetMode="External"/><Relationship Id="rId53" Type="http://schemas.openxmlformats.org/officeDocument/2006/relationships/hyperlink" Target="https://login.consultant.ru/link/?req=doc&amp;base=LAW&amp;n=482708&amp;dst=73" TargetMode="External"/><Relationship Id="rId58" Type="http://schemas.openxmlformats.org/officeDocument/2006/relationships/hyperlink" Target="https://login.consultant.ru/link/?req=doc&amp;base=LAW&amp;n=482708&amp;dst=100071" TargetMode="External"/><Relationship Id="rId74" Type="http://schemas.openxmlformats.org/officeDocument/2006/relationships/hyperlink" Target="https://login.consultant.ru/link/?req=doc&amp;base=LAW&amp;n=478721&amp;dst=100678" TargetMode="External"/><Relationship Id="rId79" Type="http://schemas.openxmlformats.org/officeDocument/2006/relationships/hyperlink" Target="https://login.consultant.ru/link/?req=doc&amp;base=LAW&amp;n=478721&amp;dst=100532" TargetMode="External"/><Relationship Id="rId102" Type="http://schemas.openxmlformats.org/officeDocument/2006/relationships/hyperlink" Target="https://login.consultant.ru/link/?req=doc&amp;base=LAW&amp;n=502632&amp;dst=2050" TargetMode="External"/><Relationship Id="rId123" Type="http://schemas.openxmlformats.org/officeDocument/2006/relationships/hyperlink" Target="https://login.consultant.ru/link/?req=doc&amp;base=LAW&amp;n=502632&amp;dst=2070" TargetMode="External"/><Relationship Id="rId128" Type="http://schemas.openxmlformats.org/officeDocument/2006/relationships/hyperlink" Target="https://login.consultant.ru/link/?req=doc&amp;base=LAW&amp;n=463560&amp;dst=100264" TargetMode="External"/><Relationship Id="rId5" Type="http://schemas.openxmlformats.org/officeDocument/2006/relationships/hyperlink" Target="https://stories.consultantugra.ru/" TargetMode="External"/><Relationship Id="rId90" Type="http://schemas.openxmlformats.org/officeDocument/2006/relationships/hyperlink" Target="https://login.consultant.ru/link/?req=doc&amp;base=LAW&amp;n=2875&amp;dst=100070" TargetMode="External"/><Relationship Id="rId95" Type="http://schemas.openxmlformats.org/officeDocument/2006/relationships/hyperlink" Target="https://login.consultant.ru/link/?req=doc&amp;base=ARB&amp;n=505168&amp;dst=100022" TargetMode="External"/><Relationship Id="rId22" Type="http://schemas.openxmlformats.org/officeDocument/2006/relationships/hyperlink" Target="https://login.consultant.ru/link/?req=doc&amp;base=LAW&amp;n=502632&amp;dst=3020" TargetMode="External"/><Relationship Id="rId27" Type="http://schemas.openxmlformats.org/officeDocument/2006/relationships/hyperlink" Target="https://login.consultant.ru/link/?req=doc&amp;base=LAW&amp;n=75558&amp;dst=100019" TargetMode="External"/><Relationship Id="rId43" Type="http://schemas.openxmlformats.org/officeDocument/2006/relationships/hyperlink" Target="https://login.consultant.ru/link/?req=doc&amp;base=LAW&amp;n=502632&amp;dst=1890" TargetMode="External"/><Relationship Id="rId48" Type="http://schemas.openxmlformats.org/officeDocument/2006/relationships/hyperlink" Target="https://login.consultant.ru/link/?req=doc&amp;base=LAW&amp;n=75118&amp;dst=100005" TargetMode="External"/><Relationship Id="rId64" Type="http://schemas.openxmlformats.org/officeDocument/2006/relationships/hyperlink" Target="https://login.consultant.ru/link/?req=doc&amp;base=LAW&amp;n=476082&amp;dst=100026" TargetMode="External"/><Relationship Id="rId69" Type="http://schemas.openxmlformats.org/officeDocument/2006/relationships/hyperlink" Target="https://login.consultant.ru/link/?req=doc&amp;base=LAW&amp;n=476082" TargetMode="External"/><Relationship Id="rId113" Type="http://schemas.openxmlformats.org/officeDocument/2006/relationships/hyperlink" Target="https://login.consultant.ru/link/?req=doc&amp;base=GRKPR&amp;n=11&amp;dst=100014" TargetMode="External"/><Relationship Id="rId118" Type="http://schemas.openxmlformats.org/officeDocument/2006/relationships/hyperlink" Target="https://login.consultant.ru/link/?req=doc&amp;base=LAW&amp;n=502632&amp;dst=341" TargetMode="External"/><Relationship Id="rId80" Type="http://schemas.openxmlformats.org/officeDocument/2006/relationships/hyperlink" Target="https://login.consultant.ru/link/?req=doc&amp;base=LAW&amp;n=476082&amp;dst=100026" TargetMode="External"/><Relationship Id="rId85" Type="http://schemas.openxmlformats.org/officeDocument/2006/relationships/hyperlink" Target="https://login.consultant.ru/link/?req=doc&amp;base=LAW&amp;n=483128&amp;dst=753" TargetMode="External"/><Relationship Id="rId12" Type="http://schemas.openxmlformats.org/officeDocument/2006/relationships/hyperlink" Target="https://login.consultant.ru/link/?req=doc&amp;base=LAW&amp;n=502632&amp;dst=2357" TargetMode="External"/><Relationship Id="rId17" Type="http://schemas.openxmlformats.org/officeDocument/2006/relationships/hyperlink" Target="https://login.consultant.ru/link/?req=doc&amp;base=LAW&amp;n=480795&amp;dst=100184" TargetMode="External"/><Relationship Id="rId33" Type="http://schemas.openxmlformats.org/officeDocument/2006/relationships/hyperlink" Target="https://login.consultant.ru/link/?req=doc&amp;base=QUEST&amp;n=153092" TargetMode="External"/><Relationship Id="rId38" Type="http://schemas.openxmlformats.org/officeDocument/2006/relationships/hyperlink" Target="https://login.consultant.ru/link/?req=doc&amp;base=GRKPR&amp;n=26&amp;dst=100042" TargetMode="External"/><Relationship Id="rId59" Type="http://schemas.openxmlformats.org/officeDocument/2006/relationships/hyperlink" Target="https://login.consultant.ru/link/?req=doc&amp;base=LAW&amp;n=482708&amp;dst=58" TargetMode="External"/><Relationship Id="rId103" Type="http://schemas.openxmlformats.org/officeDocument/2006/relationships/hyperlink" Target="https://login.consultant.ru/link/?req=doc&amp;base=LAW&amp;n=502632&amp;dst=340" TargetMode="External"/><Relationship Id="rId108" Type="http://schemas.openxmlformats.org/officeDocument/2006/relationships/hyperlink" Target="https://login.consultant.ru/link/?req=doc&amp;base=LAW&amp;n=479083&amp;dst=100059" TargetMode="External"/><Relationship Id="rId124" Type="http://schemas.openxmlformats.org/officeDocument/2006/relationships/hyperlink" Target="https://login.consultant.ru/link/?req=doc&amp;base=LAW&amp;n=451737&amp;dst=100419" TargetMode="External"/><Relationship Id="rId129" Type="http://schemas.openxmlformats.org/officeDocument/2006/relationships/hyperlink" Target="https://login.consultant.ru/link/?req=doc&amp;base=GRKPR&amp;n=6&amp;dst=6" TargetMode="External"/><Relationship Id="rId54" Type="http://schemas.openxmlformats.org/officeDocument/2006/relationships/hyperlink" Target="https://login.consultant.ru/link/?req=doc&amp;base=LAW&amp;n=482708&amp;dst=56" TargetMode="External"/><Relationship Id="rId70" Type="http://schemas.openxmlformats.org/officeDocument/2006/relationships/hyperlink" Target="https://login.consultant.ru/link/?req=doc&amp;base=LAW&amp;n=476082&amp;dst=101045" TargetMode="External"/><Relationship Id="rId75" Type="http://schemas.openxmlformats.org/officeDocument/2006/relationships/hyperlink" Target="https://login.consultant.ru/link/?req=doc&amp;base=LAW&amp;n=483128&amp;dst=991" TargetMode="External"/><Relationship Id="rId91" Type="http://schemas.openxmlformats.org/officeDocument/2006/relationships/hyperlink" Target="https://login.consultant.ru/link/?req=doc&amp;base=LAW&amp;n=483128&amp;dst=760" TargetMode="External"/><Relationship Id="rId96" Type="http://schemas.openxmlformats.org/officeDocument/2006/relationships/hyperlink" Target="https://login.consultant.ru/link/?req=doc&amp;base=LAW&amp;n=483128"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23" Type="http://schemas.openxmlformats.org/officeDocument/2006/relationships/hyperlink" Target="https://login.consultant.ru/link/?req=doc&amp;base=LAW&amp;n=502632&amp;dst=3047" TargetMode="External"/><Relationship Id="rId28" Type="http://schemas.openxmlformats.org/officeDocument/2006/relationships/hyperlink" Target="https://login.consultant.ru/link/?req=doc&amp;base=LAW&amp;n=25282&amp;dst=100064" TargetMode="External"/><Relationship Id="rId49" Type="http://schemas.openxmlformats.org/officeDocument/2006/relationships/hyperlink" Target="https://login.consultant.ru/link/?req=doc&amp;base=LAW&amp;n=75118&amp;dst=100007" TargetMode="External"/><Relationship Id="rId114" Type="http://schemas.openxmlformats.org/officeDocument/2006/relationships/hyperlink" Target="https://login.consultant.ru/link/?req=doc&amp;base=LAW&amp;n=463560&amp;dst=100022" TargetMode="External"/><Relationship Id="rId119" Type="http://schemas.openxmlformats.org/officeDocument/2006/relationships/hyperlink" Target="https://login.consultant.ru/link/?req=doc&amp;base=LAW&amp;n=502632&amp;dst=355" TargetMode="External"/><Relationship Id="rId44" Type="http://schemas.openxmlformats.org/officeDocument/2006/relationships/hyperlink" Target="https://login.consultant.ru/link/?req=doc&amp;base=LAW&amp;n=502632&amp;dst=2053" TargetMode="External"/><Relationship Id="rId60" Type="http://schemas.openxmlformats.org/officeDocument/2006/relationships/hyperlink" Target="https://login.consultant.ru/link/?req=doc&amp;base=LAW&amp;n=482708&amp;dst=128" TargetMode="External"/><Relationship Id="rId65" Type="http://schemas.openxmlformats.org/officeDocument/2006/relationships/hyperlink" Target="https://login.consultant.ru/link/?req=doc&amp;base=LAW&amp;n=189714&amp;dst=100013" TargetMode="External"/><Relationship Id="rId81" Type="http://schemas.openxmlformats.org/officeDocument/2006/relationships/hyperlink" Target="https://login.consultant.ru/link/?req=doc&amp;base=LAW&amp;n=476082&amp;dst=100003" TargetMode="External"/><Relationship Id="rId86" Type="http://schemas.openxmlformats.org/officeDocument/2006/relationships/hyperlink" Target="https://login.consultant.ru/link/?req=doc&amp;base=LAW&amp;n=75118&amp;dst=100005" TargetMode="External"/><Relationship Id="rId130" Type="http://schemas.openxmlformats.org/officeDocument/2006/relationships/fontTable" Target="fontTable.xml"/><Relationship Id="rId13" Type="http://schemas.openxmlformats.org/officeDocument/2006/relationships/hyperlink" Target="https://login.consultant.ru/link/?req=doc&amp;base=LAW&amp;n=451737&amp;dst=100442" TargetMode="External"/><Relationship Id="rId18" Type="http://schemas.openxmlformats.org/officeDocument/2006/relationships/hyperlink" Target="https://login.consultant.ru/link/?req=doc&amp;base=LAW&amp;n=321413&amp;dst=100158" TargetMode="External"/><Relationship Id="rId39" Type="http://schemas.openxmlformats.org/officeDocument/2006/relationships/hyperlink" Target="https://login.consultant.ru/link/?req=doc&amp;base=GRKPR&amp;n=88" TargetMode="External"/><Relationship Id="rId109" Type="http://schemas.openxmlformats.org/officeDocument/2006/relationships/hyperlink" Target="https://login.consultant.ru/link/?req=doc&amp;base=LAW&amp;n=479083&amp;dst=100021" TargetMode="External"/><Relationship Id="rId34" Type="http://schemas.openxmlformats.org/officeDocument/2006/relationships/hyperlink" Target="https://login.consultant.ru/link/?req=doc&amp;base=LAW&amp;n=502632&amp;dst=2076" TargetMode="External"/><Relationship Id="rId50" Type="http://schemas.openxmlformats.org/officeDocument/2006/relationships/hyperlink" Target="https://login.consultant.ru/link/?req=doc&amp;base=LAW&amp;n=75558&amp;dst=100017" TargetMode="External"/><Relationship Id="rId55" Type="http://schemas.openxmlformats.org/officeDocument/2006/relationships/hyperlink" Target="https://login.consultant.ru/link/?req=doc&amp;base=GRKPR&amp;n=6&amp;dst=100005" TargetMode="External"/><Relationship Id="rId76" Type="http://schemas.openxmlformats.org/officeDocument/2006/relationships/hyperlink" Target="https://login.consultant.ru/link/?req=doc&amp;base=LAW&amp;n=478721&amp;dst=100683" TargetMode="External"/><Relationship Id="rId97" Type="http://schemas.openxmlformats.org/officeDocument/2006/relationships/hyperlink" Target="https://login.consultant.ru/link/?req=doc&amp;base=LAW&amp;n=75118" TargetMode="External"/><Relationship Id="rId104" Type="http://schemas.openxmlformats.org/officeDocument/2006/relationships/hyperlink" Target="https://login.consultant.ru/link/?req=doc&amp;base=LAW&amp;n=502632&amp;dst=341" TargetMode="External"/><Relationship Id="rId120" Type="http://schemas.openxmlformats.org/officeDocument/2006/relationships/hyperlink" Target="https://login.consultant.ru/link/?req=doc&amp;base=LAW&amp;n=502632&amp;dst=102626" TargetMode="External"/><Relationship Id="rId125" Type="http://schemas.openxmlformats.org/officeDocument/2006/relationships/hyperlink" Target="https://login.consultant.ru/link/?req=doc&amp;base=LAW&amp;n=447676&amp;dst=100015" TargetMode="External"/><Relationship Id="rId7" Type="http://schemas.openxmlformats.org/officeDocument/2006/relationships/hyperlink" Target="https://login.consultant.ru/link/?req=doc&amp;base=LAW&amp;n=502632&amp;dst=2053" TargetMode="External"/><Relationship Id="rId71" Type="http://schemas.openxmlformats.org/officeDocument/2006/relationships/hyperlink" Target="https://login.consultant.ru/link/?req=doc&amp;base=LAW&amp;n=483128&amp;dst=989" TargetMode="External"/><Relationship Id="rId92" Type="http://schemas.openxmlformats.org/officeDocument/2006/relationships/hyperlink" Target="https://login.consultant.ru/link/?req=doc&amp;base=LAW&amp;n=502642&amp;dst=7074" TargetMode="External"/><Relationship Id="rId2" Type="http://schemas.openxmlformats.org/officeDocument/2006/relationships/styles" Target="styles.xml"/><Relationship Id="rId29" Type="http://schemas.openxmlformats.org/officeDocument/2006/relationships/hyperlink" Target="https://login.consultant.ru/link/?req=doc&amp;base=LAW&amp;n=25282&amp;dst=100107" TargetMode="External"/><Relationship Id="rId24" Type="http://schemas.openxmlformats.org/officeDocument/2006/relationships/hyperlink" Target="https://login.consultant.ru/link/?req=doc&amp;base=LAW&amp;n=75118&amp;dst=100005" TargetMode="External"/><Relationship Id="rId40" Type="http://schemas.openxmlformats.org/officeDocument/2006/relationships/hyperlink" Target="https://login.consultant.ru/link/?req=doc&amp;base=LAW&amp;n=502632&amp;dst=100106" TargetMode="External"/><Relationship Id="rId45" Type="http://schemas.openxmlformats.org/officeDocument/2006/relationships/hyperlink" Target="https://login.consultant.ru/link/?req=doc&amp;base=LAW&amp;n=502632&amp;dst=100484" TargetMode="External"/><Relationship Id="rId66" Type="http://schemas.openxmlformats.org/officeDocument/2006/relationships/hyperlink" Target="https://login.consultant.ru/link/?req=doc&amp;base=LAW&amp;n=308458&amp;dst=100054" TargetMode="External"/><Relationship Id="rId87" Type="http://schemas.openxmlformats.org/officeDocument/2006/relationships/hyperlink" Target="https://login.consultant.ru/link/?req=doc&amp;base=LAW&amp;n=75118&amp;dst=100007" TargetMode="External"/><Relationship Id="rId110" Type="http://schemas.openxmlformats.org/officeDocument/2006/relationships/hyperlink" Target="https://login.consultant.ru/link/?req=doc&amp;base=LAW&amp;n=2875&amp;dst=9" TargetMode="External"/><Relationship Id="rId115" Type="http://schemas.openxmlformats.org/officeDocument/2006/relationships/hyperlink" Target="https://login.consultant.ru/link/?req=doc&amp;base=LAW&amp;n=502642&amp;dst=7450" TargetMode="External"/><Relationship Id="rId131" Type="http://schemas.openxmlformats.org/officeDocument/2006/relationships/theme" Target="theme/theme1.xml"/><Relationship Id="rId61" Type="http://schemas.openxmlformats.org/officeDocument/2006/relationships/hyperlink" Target="https://login.consultant.ru/link/?req=doc&amp;base=LAW&amp;n=482708&amp;dst=61" TargetMode="External"/><Relationship Id="rId82" Type="http://schemas.openxmlformats.org/officeDocument/2006/relationships/hyperlink" Target="https://login.consultant.ru/link/?req=doc&amp;base=LAW&amp;n=476082&amp;dst=100020" TargetMode="External"/><Relationship Id="rId19" Type="http://schemas.openxmlformats.org/officeDocument/2006/relationships/hyperlink" Target="https://login.consultant.ru/link/?req=doc&amp;base=LAW&amp;n=149527&amp;dst=100062" TargetMode="External"/><Relationship Id="rId14" Type="http://schemas.openxmlformats.org/officeDocument/2006/relationships/hyperlink" Target="https://login.consultant.ru/link/?req=doc&amp;base=LAW&amp;n=480795&amp;dst=100008" TargetMode="External"/><Relationship Id="rId30" Type="http://schemas.openxmlformats.org/officeDocument/2006/relationships/hyperlink" Target="https://login.consultant.ru/link/?req=doc&amp;base=LAW&amp;n=77422&amp;dst=100027" TargetMode="External"/><Relationship Id="rId35" Type="http://schemas.openxmlformats.org/officeDocument/2006/relationships/hyperlink" Target="https://login.consultant.ru/link/?req=doc&amp;base=QUEST&amp;n=119810&amp;dst=100012" TargetMode="External"/><Relationship Id="rId56" Type="http://schemas.openxmlformats.org/officeDocument/2006/relationships/hyperlink" Target="https://login.consultant.ru/link/?req=doc&amp;base=LAW&amp;n=482708&amp;dst=73" TargetMode="External"/><Relationship Id="rId77" Type="http://schemas.openxmlformats.org/officeDocument/2006/relationships/hyperlink" Target="https://login.consultant.ru/link/?req=doc&amp;base=LAW&amp;n=478721&amp;dst=100684" TargetMode="External"/><Relationship Id="rId100" Type="http://schemas.openxmlformats.org/officeDocument/2006/relationships/hyperlink" Target="https://login.consultant.ru/link/?req=doc&amp;base=GRKPR&amp;n=26&amp;dst=100042" TargetMode="External"/><Relationship Id="rId105" Type="http://schemas.openxmlformats.org/officeDocument/2006/relationships/hyperlink" Target="https://login.consultant.ru/link/?req=doc&amp;base=LAW&amp;n=502632&amp;dst=100478" TargetMode="External"/><Relationship Id="rId126" Type="http://schemas.openxmlformats.org/officeDocument/2006/relationships/hyperlink" Target="https://login.consultant.ru/link/?req=doc&amp;base=LAW&amp;n=447676&amp;dst=100025" TargetMode="External"/><Relationship Id="rId8" Type="http://schemas.openxmlformats.org/officeDocument/2006/relationships/hyperlink" Target="https://login.consultant.ru/link/?req=doc&amp;base=LAW&amp;n=451737&amp;dst=100445" TargetMode="External"/><Relationship Id="rId51" Type="http://schemas.openxmlformats.org/officeDocument/2006/relationships/hyperlink" Target="https://login.consultant.ru/link/?req=doc&amp;base=LAW&amp;n=25282&amp;dst=100064" TargetMode="External"/><Relationship Id="rId72" Type="http://schemas.openxmlformats.org/officeDocument/2006/relationships/hyperlink" Target="https://login.consultant.ru/link/?req=doc&amp;base=GRKPR&amp;n=95&amp;dst=100010" TargetMode="External"/><Relationship Id="rId93" Type="http://schemas.openxmlformats.org/officeDocument/2006/relationships/hyperlink" Target="https://login.consultant.ru/link/?req=doc&amp;base=LAW&amp;n=502642&amp;dst=4205" TargetMode="External"/><Relationship Id="rId98" Type="http://schemas.openxmlformats.org/officeDocument/2006/relationships/hyperlink" Target="https://login.consultant.ru/link/?req=doc&amp;base=ARB&amp;n=493468&amp;dst=100021" TargetMode="External"/><Relationship Id="rId121" Type="http://schemas.openxmlformats.org/officeDocument/2006/relationships/hyperlink" Target="https://login.consultant.ru/link/?req=doc&amp;base=LAW&amp;n=502632&amp;dst=440" TargetMode="External"/><Relationship Id="rId3" Type="http://schemas.openxmlformats.org/officeDocument/2006/relationships/settings" Target="settings.xml"/><Relationship Id="rId25" Type="http://schemas.openxmlformats.org/officeDocument/2006/relationships/hyperlink" Target="https://login.consultant.ru/link/?req=doc&amp;base=LAW&amp;n=75118&amp;dst=100007" TargetMode="External"/><Relationship Id="rId46" Type="http://schemas.openxmlformats.org/officeDocument/2006/relationships/hyperlink" Target="https://login.consultant.ru/link/?req=doc&amp;base=LAW&amp;n=502632&amp;dst=2058" TargetMode="External"/><Relationship Id="rId67" Type="http://schemas.openxmlformats.org/officeDocument/2006/relationships/hyperlink" Target="https://login.consultant.ru/link/?req=doc&amp;base=PBI&amp;n=323505" TargetMode="External"/><Relationship Id="rId116" Type="http://schemas.openxmlformats.org/officeDocument/2006/relationships/hyperlink" Target="https://login.consultant.ru/link/?req=doc&amp;base=LAW&amp;n=502642&amp;dst=7452" TargetMode="External"/><Relationship Id="rId20" Type="http://schemas.openxmlformats.org/officeDocument/2006/relationships/hyperlink" Target="https://login.consultant.ru/link/?req=doc&amp;base=LAW&amp;n=149527&amp;dst=100064" TargetMode="External"/><Relationship Id="rId41" Type="http://schemas.openxmlformats.org/officeDocument/2006/relationships/hyperlink" Target="https://login.consultant.ru/link/?req=doc&amp;base=LAW&amp;n=502632&amp;dst=2050" TargetMode="External"/><Relationship Id="rId62" Type="http://schemas.openxmlformats.org/officeDocument/2006/relationships/hyperlink" Target="https://login.consultant.ru/link/?req=doc&amp;base=LAW&amp;n=482708&amp;dst=63" TargetMode="External"/><Relationship Id="rId83" Type="http://schemas.openxmlformats.org/officeDocument/2006/relationships/hyperlink" Target="https://login.consultant.ru/link/?req=doc&amp;base=LAW&amp;n=476082&amp;dst=101045" TargetMode="External"/><Relationship Id="rId88" Type="http://schemas.openxmlformats.org/officeDocument/2006/relationships/hyperlink" Target="https://login.consultant.ru/link/?req=doc&amp;base=LAW&amp;n=75558&amp;dst=100017" TargetMode="External"/><Relationship Id="rId111" Type="http://schemas.openxmlformats.org/officeDocument/2006/relationships/hyperlink" Target="https://login.consultant.ru/link/?req=doc&amp;base=LAW&amp;n=476082&amp;dst=101051" TargetMode="External"/><Relationship Id="rId15" Type="http://schemas.openxmlformats.org/officeDocument/2006/relationships/hyperlink" Target="https://login.consultant.ru/link/?req=doc&amp;base=LAW&amp;n=480795&amp;dst=100017" TargetMode="External"/><Relationship Id="rId36" Type="http://schemas.openxmlformats.org/officeDocument/2006/relationships/image" Target="media/image1.png"/><Relationship Id="rId57" Type="http://schemas.openxmlformats.org/officeDocument/2006/relationships/hyperlink" Target="https://login.consultant.ru/link/?req=doc&amp;base=LAW&amp;n=482708&amp;dst=100070" TargetMode="External"/><Relationship Id="rId106" Type="http://schemas.openxmlformats.org/officeDocument/2006/relationships/hyperlink" Target="https://login.consultant.ru/link/?req=doc&amp;base=LAW&amp;n=502632&amp;dst=2058" TargetMode="External"/><Relationship Id="rId127" Type="http://schemas.openxmlformats.org/officeDocument/2006/relationships/hyperlink" Target="https://login.consultant.ru/link/?req=doc&amp;base=LAW&amp;n=447676&amp;dst=100034" TargetMode="External"/><Relationship Id="rId10" Type="http://schemas.openxmlformats.org/officeDocument/2006/relationships/hyperlink" Target="https://login.consultant.ru/link/?req=doc&amp;base=LAW&amp;n=482639&amp;dst=100089" TargetMode="External"/><Relationship Id="rId31" Type="http://schemas.openxmlformats.org/officeDocument/2006/relationships/hyperlink" Target="https://login.consultant.ru/link/?req=doc&amp;base=LAW&amp;n=476082&amp;dst=101031" TargetMode="External"/><Relationship Id="rId52" Type="http://schemas.openxmlformats.org/officeDocument/2006/relationships/hyperlink" Target="https://login.consultant.ru/link/?req=doc&amp;base=LAW&amp;n=25282&amp;dst=100107" TargetMode="External"/><Relationship Id="rId73" Type="http://schemas.openxmlformats.org/officeDocument/2006/relationships/hyperlink" Target="https://login.consultant.ru/link/?req=doc&amp;base=LAW&amp;n=478721&amp;dst=100453" TargetMode="External"/><Relationship Id="rId78" Type="http://schemas.openxmlformats.org/officeDocument/2006/relationships/hyperlink" Target="https://login.consultant.ru/link/?req=doc&amp;base=LAW&amp;n=478721&amp;dst=100515" TargetMode="External"/><Relationship Id="rId94" Type="http://schemas.openxmlformats.org/officeDocument/2006/relationships/hyperlink" Target="https://login.consultant.ru/link/?req=doc&amp;base=ARB&amp;n=545044&amp;dst=100023" TargetMode="External"/><Relationship Id="rId99" Type="http://schemas.openxmlformats.org/officeDocument/2006/relationships/hyperlink" Target="https://login.consultant.ru/link/?req=doc&amp;base=LAW&amp;n=344662&amp;dst=100034" TargetMode="External"/><Relationship Id="rId101" Type="http://schemas.openxmlformats.org/officeDocument/2006/relationships/hyperlink" Target="https://login.consultant.ru/link/?req=doc&amp;base=LAW&amp;n=476082" TargetMode="External"/><Relationship Id="rId122" Type="http://schemas.openxmlformats.org/officeDocument/2006/relationships/hyperlink" Target="https://login.consultant.ru/link/?req=doc&amp;base=LAW&amp;n=502632&amp;dst=205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6082&amp;dst=101047" TargetMode="External"/><Relationship Id="rId26" Type="http://schemas.openxmlformats.org/officeDocument/2006/relationships/hyperlink" Target="https://login.consultant.ru/link/?req=doc&amp;base=LAW&amp;n=75558&amp;dst=100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3906</Words>
  <Characters>22265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hline1</dc:creator>
  <cp:lastModifiedBy>hline3</cp:lastModifiedBy>
  <cp:revision>18</cp:revision>
  <dcterms:created xsi:type="dcterms:W3CDTF">2021-03-19T10:59:00Z</dcterms:created>
  <dcterms:modified xsi:type="dcterms:W3CDTF">2025-04-21T10:56:00Z</dcterms:modified>
</cp:coreProperties>
</file>