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9100A" w14:textId="77777777" w:rsidR="0094379D" w:rsidRPr="00B51820" w:rsidRDefault="0094379D" w:rsidP="0094379D">
      <w:pPr>
        <w:pStyle w:val="ConsPlusNormal"/>
        <w:jc w:val="both"/>
      </w:pPr>
      <w:r w:rsidRPr="002979B8">
        <w:rPr>
          <w:rFonts w:ascii="Times New Roman" w:eastAsia="Times New Roman" w:hAnsi="Times New Roman" w:cs="Times New Roman"/>
        </w:rPr>
        <w:t>Материал предоставлен ООО «КонсультантПлюс Югра».</w:t>
      </w:r>
    </w:p>
    <w:p w14:paraId="6BE91C22" w14:textId="77777777" w:rsidR="0094379D" w:rsidRPr="002979B8" w:rsidRDefault="0094379D" w:rsidP="009437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979B8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2979B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68E92FA6" w14:textId="77777777" w:rsidR="0094379D" w:rsidRPr="002979B8" w:rsidRDefault="0094379D" w:rsidP="009437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979B8">
        <w:rPr>
          <w:rFonts w:ascii="Times New Roman" w:eastAsia="Times New Roman" w:hAnsi="Times New Roman" w:cs="Times New Roman"/>
          <w:i/>
          <w:iCs/>
          <w:color w:val="00B0F0"/>
          <w:u w:val="single"/>
          <w:lang w:eastAsia="ru-RU"/>
        </w:rPr>
        <w:t>https://consultantugra.ru/goryachaya-liniya/reglament-linii-konsultacij/</w:t>
      </w:r>
      <w:r w:rsidRPr="002979B8">
        <w:rPr>
          <w:rFonts w:ascii="Times New Roman" w:eastAsia="Times New Roman" w:hAnsi="Times New Roman" w:cs="Times New Roman"/>
          <w:lang w:eastAsia="ru-RU"/>
        </w:rPr>
        <w:br/>
      </w:r>
    </w:p>
    <w:p w14:paraId="54D5D157" w14:textId="77777777" w:rsidR="0094379D" w:rsidRPr="002979B8" w:rsidRDefault="0094379D" w:rsidP="0094379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4379D" w:rsidRPr="002979B8" w14:paraId="312919CE" w14:textId="77777777" w:rsidTr="00C74A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29CCCEDF" w14:textId="77777777" w:rsidR="0094379D" w:rsidRPr="002979B8" w:rsidRDefault="0094379D" w:rsidP="00C74AFE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979B8">
              <w:rPr>
                <w:rFonts w:ascii="Times New Roman" w:eastAsia="Times New Roman" w:hAnsi="Times New Roman" w:cs="Times New Roman"/>
                <w:color w:val="392C69"/>
              </w:rPr>
              <w:t xml:space="preserve">Актуально на </w:t>
            </w:r>
            <w:r>
              <w:rPr>
                <w:rFonts w:ascii="Times New Roman" w:eastAsia="Times New Roman" w:hAnsi="Times New Roman" w:cs="Times New Roman"/>
                <w:color w:val="392C69"/>
              </w:rPr>
              <w:t>03</w:t>
            </w:r>
            <w:r w:rsidRPr="002979B8">
              <w:rPr>
                <w:rFonts w:ascii="Times New Roman" w:eastAsia="Times New Roman" w:hAnsi="Times New Roman" w:cs="Times New Roman"/>
                <w:color w:val="392C69"/>
              </w:rPr>
              <w:t>.0</w:t>
            </w:r>
            <w:r>
              <w:rPr>
                <w:rFonts w:ascii="Times New Roman" w:eastAsia="Times New Roman" w:hAnsi="Times New Roman" w:cs="Times New Roman"/>
                <w:color w:val="392C69"/>
              </w:rPr>
              <w:t>4</w:t>
            </w:r>
            <w:r w:rsidRPr="002979B8">
              <w:rPr>
                <w:rFonts w:ascii="Times New Roman" w:eastAsia="Times New Roman" w:hAnsi="Times New Roman" w:cs="Times New Roman"/>
                <w:color w:val="392C69"/>
              </w:rPr>
              <w:t>.2025</w:t>
            </w:r>
          </w:p>
        </w:tc>
      </w:tr>
    </w:tbl>
    <w:p w14:paraId="10CFB0AE" w14:textId="77777777" w:rsidR="0094379D" w:rsidRDefault="0094379D" w:rsidP="009437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979B8">
        <w:rPr>
          <w:rFonts w:ascii="Times New Roman" w:eastAsia="Times New Roman" w:hAnsi="Times New Roman" w:cs="Times New Roman"/>
          <w:b/>
          <w:lang w:eastAsia="ru-RU"/>
        </w:rPr>
        <w:t>По вопросу:</w:t>
      </w:r>
      <w:r w:rsidRPr="00B5182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14:paraId="3F3B392B" w14:textId="35FC87D7" w:rsidR="0094379D" w:rsidRPr="0094379D" w:rsidRDefault="0094379D" w:rsidP="009437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94379D">
        <w:rPr>
          <w:rFonts w:ascii="Times New Roman" w:eastAsia="Times New Roman" w:hAnsi="Times New Roman" w:cs="Times New Roman"/>
          <w:bCs/>
          <w:lang w:eastAsia="ru-RU"/>
        </w:rPr>
        <w:t xml:space="preserve">Нужно составить исковое заявление в суд на признание права собственности на контейнерные площадки (места сбора ТКО) движимое имущество. Может вы мне скинете </w:t>
      </w:r>
      <w:proofErr w:type="gramStart"/>
      <w:r w:rsidRPr="0094379D">
        <w:rPr>
          <w:rFonts w:ascii="Times New Roman" w:eastAsia="Times New Roman" w:hAnsi="Times New Roman" w:cs="Times New Roman"/>
          <w:bCs/>
          <w:lang w:eastAsia="ru-RU"/>
        </w:rPr>
        <w:t xml:space="preserve">какую </w:t>
      </w:r>
      <w:proofErr w:type="spellStart"/>
      <w:r w:rsidRPr="0094379D">
        <w:rPr>
          <w:rFonts w:ascii="Times New Roman" w:eastAsia="Times New Roman" w:hAnsi="Times New Roman" w:cs="Times New Roman"/>
          <w:bCs/>
          <w:lang w:eastAsia="ru-RU"/>
        </w:rPr>
        <w:t>нибудь</w:t>
      </w:r>
      <w:proofErr w:type="spellEnd"/>
      <w:proofErr w:type="gramEnd"/>
      <w:r w:rsidRPr="0094379D">
        <w:rPr>
          <w:rFonts w:ascii="Times New Roman" w:eastAsia="Times New Roman" w:hAnsi="Times New Roman" w:cs="Times New Roman"/>
          <w:bCs/>
          <w:lang w:eastAsia="ru-RU"/>
        </w:rPr>
        <w:t xml:space="preserve"> подборку, может порядок какой-то есть? </w:t>
      </w:r>
    </w:p>
    <w:p w14:paraId="4EC7455F" w14:textId="33F408A4" w:rsidR="0094379D" w:rsidRPr="00B51820" w:rsidRDefault="0094379D" w:rsidP="009437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94379D">
        <w:rPr>
          <w:rFonts w:ascii="Times New Roman" w:eastAsia="Times New Roman" w:hAnsi="Times New Roman" w:cs="Times New Roman"/>
          <w:bCs/>
          <w:lang w:eastAsia="ru-RU"/>
        </w:rPr>
        <w:t>уточнение: перевод бесхозной вещи в право муниципальной собственности</w:t>
      </w:r>
    </w:p>
    <w:p w14:paraId="4DBD325D" w14:textId="77777777" w:rsidR="0094379D" w:rsidRPr="002979B8" w:rsidRDefault="0094379D" w:rsidP="009437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979B8"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tbl>
      <w:tblPr>
        <w:tblpPr w:leftFromText="180" w:rightFromText="180" w:vertAnchor="text" w:horzAnchor="margin" w:tblpXSpec="center" w:tblpY="134"/>
        <w:tblW w:w="10035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035"/>
      </w:tblGrid>
      <w:tr w:rsidR="0094379D" w:rsidRPr="002979B8" w14:paraId="722AA977" w14:textId="77777777" w:rsidTr="003607F7">
        <w:tc>
          <w:tcPr>
            <w:tcW w:w="1003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3B2EB325" w14:textId="62D60EA7" w:rsidR="003607F7" w:rsidRDefault="003607F7" w:rsidP="004F79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  <w:b/>
                <w:bCs/>
              </w:rPr>
            </w:pPr>
            <w:bookmarkStart w:id="0" w:name="P0"/>
            <w:bookmarkEnd w:id="0"/>
            <w:r w:rsidRPr="003607F7">
              <w:rPr>
                <w:rFonts w:ascii="Calibri" w:hAnsi="Calibri" w:cs="Calibri"/>
                <w:b/>
                <w:bCs/>
              </w:rPr>
              <w:t>Постановление Правительства РФ от 12.11.2016 N 1156 (ред. от 18.03.2021, с изм. от 30.05.2023) "Об обращении с твердыми коммунальными отходами и внесении изменения в постановление Правительства Российской Федерации от 25 августа 2008 г. N 641" (вместе с "Правилами обращения с твердыми коммунальными отходами")</w:t>
            </w:r>
          </w:p>
          <w:p w14:paraId="48FCF5AF" w14:textId="77777777" w:rsidR="003607F7" w:rsidRDefault="003607F7" w:rsidP="004F79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  <w:b/>
                <w:bCs/>
              </w:rPr>
            </w:pPr>
          </w:p>
          <w:p w14:paraId="166614E4" w14:textId="049229EA" w:rsidR="004F79B7" w:rsidRDefault="003607F7" w:rsidP="004F79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  <w:r w:rsidRPr="00523C4F">
              <w:rPr>
                <w:rFonts w:ascii="Calibri" w:hAnsi="Calibri" w:cs="Calibri"/>
                <w:b/>
                <w:bCs/>
                <w:u w:val="single"/>
              </w:rPr>
              <w:t xml:space="preserve">. </w:t>
            </w:r>
            <w:r w:rsidR="004F79B7" w:rsidRPr="00523C4F">
              <w:rPr>
                <w:rFonts w:ascii="Calibri" w:hAnsi="Calibri" w:cs="Calibri"/>
                <w:b/>
                <w:bCs/>
                <w:u w:val="single"/>
              </w:rPr>
              <w:t>"контейнерная площадка" - место (площадка) накопления твердых коммунальных отходов,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и предназначенное для размещения контейнеров и бункеров;</w:t>
            </w:r>
          </w:p>
          <w:p w14:paraId="653C3BED" w14:textId="326E8A03" w:rsidR="004F79B7" w:rsidRDefault="004F79B7" w:rsidP="004F7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(в ред. </w:t>
            </w:r>
            <w:hyperlink r:id="rId5" w:history="1">
              <w:r>
                <w:rPr>
                  <w:rFonts w:ascii="Calibri" w:hAnsi="Calibri" w:cs="Calibri"/>
                  <w:b/>
                  <w:bCs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  <w:b/>
                <w:bCs/>
              </w:rPr>
              <w:t xml:space="preserve"> Правительства РФ от 15.12.2018 N 1572)</w:t>
            </w:r>
          </w:p>
          <w:p w14:paraId="2EFD108D" w14:textId="63043D78" w:rsidR="003607F7" w:rsidRDefault="00081834" w:rsidP="004F79B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Calibri" w:hAnsi="Calibri" w:cs="Calibri"/>
                <w:b/>
                <w:bCs/>
              </w:rPr>
              <w:t xml:space="preserve">Источник: </w:t>
            </w:r>
            <w:hyperlink r:id="rId6" w:tooltip="Ссылка на КонсультантПлюс" w:history="1">
              <w:r w:rsidRPr="00081834">
                <w:rPr>
                  <w:i/>
                  <w:iCs/>
                  <w:color w:val="0000FF"/>
                  <w:u w:val="single"/>
                </w:rPr>
                <w:t>Постановление Правительства РФ от 12.11.2016 N 1156 (ред. от 18.03.2021, с изм. от 30.05.2023) "Об обращении с твердыми коммунальными отходами и внесении изменения в постановление Правительства Российской Федерации от 25 августа 2008 г. N 641" (вместе с "Правилами обращения с твердыми коммунальными отходами") {КонсультантПлюс}</w:t>
              </w:r>
            </w:hyperlink>
          </w:p>
          <w:p w14:paraId="34B7161C" w14:textId="77777777" w:rsidR="00081834" w:rsidRDefault="00081834" w:rsidP="004F7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4"/>
              <w:gridCol w:w="102"/>
              <w:gridCol w:w="9417"/>
              <w:gridCol w:w="102"/>
            </w:tblGrid>
            <w:tr w:rsidR="004F79B7" w14:paraId="01E7019F" w14:textId="77777777" w:rsidTr="003607F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568F5A" w14:textId="77777777" w:rsidR="004F79B7" w:rsidRDefault="004F79B7" w:rsidP="004F79B7">
                  <w:pPr>
                    <w:framePr w:hSpace="180" w:wrap="around" w:vAnchor="text" w:hAnchor="margin" w:xAlign="center" w:y="134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C64EED" w14:textId="77777777" w:rsidR="004F79B7" w:rsidRDefault="004F79B7" w:rsidP="004F79B7">
                  <w:pPr>
                    <w:framePr w:hSpace="180" w:wrap="around" w:vAnchor="text" w:hAnchor="margin" w:xAlign="center" w:y="134"/>
                  </w:pPr>
                </w:p>
              </w:tc>
              <w:tc>
                <w:tcPr>
                  <w:tcW w:w="107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14:paraId="53CED521" w14:textId="77777777" w:rsidR="004F79B7" w:rsidRDefault="004F79B7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right"/>
                  </w:pPr>
                  <w:r>
                    <w:rPr>
                      <w:rFonts w:ascii="Calibri" w:hAnsi="Calibri" w:cs="Calibri"/>
                      <w:b/>
                      <w:color w:val="392C69"/>
                    </w:rPr>
                    <w:t>Электронный журнал "Азбука права" | Актуально на 02.04.2025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D336B8" w14:textId="77777777" w:rsidR="004F79B7" w:rsidRDefault="004F79B7" w:rsidP="004F79B7">
                  <w:pPr>
                    <w:framePr w:hSpace="180" w:wrap="around" w:vAnchor="text" w:hAnchor="margin" w:xAlign="center" w:y="134"/>
                  </w:pPr>
                </w:p>
              </w:tc>
            </w:tr>
          </w:tbl>
          <w:p w14:paraId="1635DCE6" w14:textId="77777777" w:rsidR="004F79B7" w:rsidRDefault="004F79B7">
            <w:pPr>
              <w:spacing w:before="480" w:after="1" w:line="220" w:lineRule="auto"/>
            </w:pPr>
            <w:r>
              <w:rPr>
                <w:rFonts w:ascii="Calibri" w:hAnsi="Calibri" w:cs="Calibri"/>
                <w:b/>
                <w:sz w:val="38"/>
              </w:rPr>
              <w:t>Кто несет обязанность по созданию и содержанию контейнерных площадок (мест накопления ТКО)?</w:t>
            </w:r>
          </w:p>
          <w:p w14:paraId="2B681683" w14:textId="77777777" w:rsidR="004F79B7" w:rsidRDefault="004F79B7">
            <w:pPr>
              <w:spacing w:after="1" w:line="220" w:lineRule="auto"/>
              <w:jc w:val="both"/>
              <w:outlineLvl w:val="0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6"/>
              <w:gridCol w:w="160"/>
              <w:gridCol w:w="9299"/>
              <w:gridCol w:w="160"/>
            </w:tblGrid>
            <w:tr w:rsidR="004F79B7" w14:paraId="25299959" w14:textId="77777777" w:rsidTr="003607F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34577C" w14:textId="77777777" w:rsidR="004F79B7" w:rsidRDefault="004F79B7" w:rsidP="004F79B7">
                  <w:pPr>
                    <w:framePr w:hSpace="180" w:wrap="around" w:vAnchor="text" w:hAnchor="margin" w:xAlign="center" w:y="134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0D1D38" w14:textId="77777777" w:rsidR="004F79B7" w:rsidRDefault="004F79B7" w:rsidP="004F79B7">
                  <w:pPr>
                    <w:framePr w:hSpace="180" w:wrap="around" w:vAnchor="text" w:hAnchor="margin" w:xAlign="center" w:y="134"/>
                  </w:pPr>
                </w:p>
              </w:tc>
              <w:tc>
                <w:tcPr>
                  <w:tcW w:w="105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0426B9C6" w14:textId="77777777" w:rsidR="004F79B7" w:rsidRDefault="004F79B7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</w:pPr>
                  <w:r w:rsidRPr="00081834">
                    <w:rPr>
                      <w:rFonts w:ascii="Calibri" w:hAnsi="Calibri" w:cs="Calibri"/>
                      <w:b/>
                      <w:u w:val="single"/>
                    </w:rPr>
                    <w:t>Обязанность по созданию и содержанию мест накопления ТКО несут органы местного самоуправления,</w:t>
                  </w:r>
                  <w:r>
                    <w:rPr>
                      <w:rFonts w:ascii="Calibri" w:hAnsi="Calibri" w:cs="Calibri"/>
                      <w:b/>
                    </w:rPr>
                    <w:t xml:space="preserve"> если иное не установлено законодательством. Обязанность по созданию и содержанию мест накопления ТКО на земельном участке, который относится к общему имуществу собственников помещений в многоквартирном доме, несут лица, осуществляющие управление этим домом.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B19EE5" w14:textId="77777777" w:rsidR="004F79B7" w:rsidRDefault="004F79B7" w:rsidP="004F79B7">
                  <w:pPr>
                    <w:framePr w:hSpace="180" w:wrap="around" w:vAnchor="text" w:hAnchor="margin" w:xAlign="center" w:y="134"/>
                  </w:pPr>
                </w:p>
              </w:tc>
            </w:tr>
          </w:tbl>
          <w:p w14:paraId="47ECC339" w14:textId="77777777" w:rsidR="004F79B7" w:rsidRPr="00081834" w:rsidRDefault="004F79B7">
            <w:pPr>
              <w:spacing w:before="28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 xml:space="preserve">Согласно договору на оказание услуг по обращению с ТКО в местах (площадках) накопления </w:t>
            </w:r>
            <w:hyperlink r:id="rId7">
              <w:r w:rsidRPr="00081834">
                <w:rPr>
                  <w:rFonts w:ascii="Calibri" w:hAnsi="Calibri" w:cs="Calibri"/>
                  <w:bCs/>
                  <w:color w:val="0000FF"/>
                </w:rPr>
                <w:t>твердых коммунальных отходов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(далее - места накопления ТКО) складировать ТКО можно, в частности, в расположенные на </w:t>
            </w:r>
            <w:hyperlink r:id="rId8">
              <w:r w:rsidRPr="00081834">
                <w:rPr>
                  <w:rFonts w:ascii="Calibri" w:hAnsi="Calibri" w:cs="Calibri"/>
                  <w:bCs/>
                  <w:color w:val="0000FF"/>
                </w:rPr>
                <w:t>контейнерных площадках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контейнеры, бункеры (</w:t>
            </w:r>
            <w:hyperlink r:id="rId9">
              <w:r w:rsidRPr="00081834">
                <w:rPr>
                  <w:rFonts w:ascii="Calibri" w:hAnsi="Calibri" w:cs="Calibri"/>
                  <w:bCs/>
                  <w:color w:val="0000FF"/>
                </w:rPr>
                <w:t>п. 6 ст. 13.4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Закона от 24.06.1998 N 89-ФЗ; </w:t>
            </w:r>
            <w:hyperlink r:id="rId10">
              <w:proofErr w:type="spellStart"/>
              <w:r w:rsidRPr="00081834">
                <w:rPr>
                  <w:rFonts w:ascii="Calibri" w:hAnsi="Calibri" w:cs="Calibri"/>
                  <w:bCs/>
                  <w:color w:val="0000FF"/>
                </w:rPr>
                <w:t>пп</w:t>
              </w:r>
              <w:proofErr w:type="spellEnd"/>
              <w:r w:rsidRPr="00081834">
                <w:rPr>
                  <w:rFonts w:ascii="Calibri" w:hAnsi="Calibri" w:cs="Calibri"/>
                  <w:bCs/>
                  <w:color w:val="0000FF"/>
                </w:rPr>
                <w:t>. "б" п. 10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Правил, утв. Постановлением Правительства РФ от 12.11.2016 N 1156).</w:t>
            </w:r>
          </w:p>
          <w:p w14:paraId="610A3E04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В настоящем материале под местом накопления ТКО понимается указанная контейнерная площадка.</w:t>
            </w:r>
          </w:p>
          <w:p w14:paraId="60FA1743" w14:textId="77777777" w:rsidR="004F79B7" w:rsidRPr="00081834" w:rsidRDefault="004F79B7">
            <w:pPr>
              <w:spacing w:after="1" w:line="220" w:lineRule="auto"/>
              <w:jc w:val="both"/>
              <w:rPr>
                <w:bCs/>
              </w:rPr>
            </w:pPr>
          </w:p>
          <w:p w14:paraId="755B502F" w14:textId="77777777" w:rsidR="004F79B7" w:rsidRPr="00081834" w:rsidRDefault="004F79B7">
            <w:pPr>
              <w:spacing w:after="1" w:line="220" w:lineRule="auto"/>
              <w:outlineLvl w:val="0"/>
              <w:rPr>
                <w:bCs/>
              </w:rPr>
            </w:pPr>
            <w:r w:rsidRPr="00081834">
              <w:rPr>
                <w:rFonts w:ascii="Calibri" w:hAnsi="Calibri" w:cs="Calibri"/>
                <w:bCs/>
                <w:sz w:val="32"/>
              </w:rPr>
              <w:t>1. Создание и содержание мест накопления ТКО</w:t>
            </w:r>
          </w:p>
          <w:p w14:paraId="4B201C07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lastRenderedPageBreak/>
              <w:t>Рассмотрим, на каких лицах лежит обязанность по созданию и содержанию мест накопления ТКО, что относится к работам по содержанию мест накопления ТКО, а также кто несет обязанность по оплате создания и содержания мест накопления ТКО.</w:t>
            </w:r>
          </w:p>
          <w:p w14:paraId="29E00340" w14:textId="77777777" w:rsidR="004F79B7" w:rsidRPr="00081834" w:rsidRDefault="004F79B7">
            <w:pPr>
              <w:spacing w:after="1" w:line="220" w:lineRule="auto"/>
              <w:jc w:val="both"/>
              <w:rPr>
                <w:bCs/>
              </w:rPr>
            </w:pPr>
          </w:p>
          <w:p w14:paraId="11E96566" w14:textId="77777777" w:rsidR="004F79B7" w:rsidRPr="00081834" w:rsidRDefault="004F79B7">
            <w:pPr>
              <w:spacing w:after="1" w:line="220" w:lineRule="auto"/>
              <w:outlineLvl w:val="1"/>
              <w:rPr>
                <w:bCs/>
              </w:rPr>
            </w:pPr>
            <w:r w:rsidRPr="00081834">
              <w:rPr>
                <w:rFonts w:ascii="Calibri" w:hAnsi="Calibri" w:cs="Calibri"/>
                <w:bCs/>
                <w:sz w:val="26"/>
              </w:rPr>
              <w:t>1.1. Обязанность по созданию и содержанию мест накопления ТКО</w:t>
            </w:r>
          </w:p>
          <w:p w14:paraId="41E3C7E8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Обращение с ТКО на территории субъекта РФ обеспечивают один или несколько региональных операторов по обращению с ТКО. При этом региональный оператор не обязан создавать и содержать места накопления ТКО (</w:t>
            </w:r>
            <w:hyperlink r:id="rId11">
              <w:r w:rsidRPr="00081834">
                <w:rPr>
                  <w:rFonts w:ascii="Calibri" w:hAnsi="Calibri" w:cs="Calibri"/>
                  <w:bCs/>
                  <w:color w:val="0000FF"/>
                </w:rPr>
                <w:t>п. 1 ст. 24.6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Закона N 89-ФЗ; </w:t>
            </w:r>
            <w:hyperlink r:id="rId12">
              <w:r w:rsidRPr="00081834">
                <w:rPr>
                  <w:rFonts w:ascii="Calibri" w:hAnsi="Calibri" w:cs="Calibri"/>
                  <w:bCs/>
                  <w:color w:val="0000FF"/>
                </w:rPr>
                <w:t>п. п. 4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, </w:t>
            </w:r>
            <w:hyperlink r:id="rId13">
              <w:r w:rsidRPr="00081834">
                <w:rPr>
                  <w:rFonts w:ascii="Calibri" w:hAnsi="Calibri" w:cs="Calibri"/>
                  <w:bCs/>
                  <w:color w:val="0000FF"/>
                </w:rPr>
                <w:t>13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Правил N 1156).</w:t>
            </w:r>
          </w:p>
          <w:p w14:paraId="5A78DE8E" w14:textId="0346FBFE" w:rsidR="004F79B7" w:rsidRPr="00366604" w:rsidRDefault="004F79B7">
            <w:pPr>
              <w:spacing w:before="220" w:after="1" w:line="220" w:lineRule="auto"/>
              <w:jc w:val="both"/>
              <w:rPr>
                <w:rFonts w:ascii="Calibri" w:hAnsi="Calibri" w:cs="Calibri"/>
                <w:bCs/>
                <w:u w:val="single"/>
              </w:rPr>
            </w:pPr>
            <w:r w:rsidRPr="00366604">
              <w:rPr>
                <w:rFonts w:ascii="Calibri" w:hAnsi="Calibri" w:cs="Calibri"/>
                <w:bCs/>
                <w:u w:val="single"/>
              </w:rPr>
              <w:t>Создание и содержание мест накопления ТКО по общему правилу относятся к полномочиям органов местного самоуправления соответствующих муниципальных образований. Исключение составляют установленные законодательством случаи, когда такая обязанность лежит на других лицах (</w:t>
            </w:r>
            <w:hyperlink r:id="rId14">
              <w:r w:rsidRPr="00366604">
                <w:rPr>
                  <w:rFonts w:ascii="Calibri" w:hAnsi="Calibri" w:cs="Calibri"/>
                  <w:bCs/>
                  <w:color w:val="0000FF"/>
                  <w:u w:val="single"/>
                </w:rPr>
                <w:t>ст. 8</w:t>
              </w:r>
            </w:hyperlink>
            <w:r w:rsidRPr="00366604">
              <w:rPr>
                <w:rFonts w:ascii="Calibri" w:hAnsi="Calibri" w:cs="Calibri"/>
                <w:bCs/>
                <w:u w:val="single"/>
              </w:rPr>
              <w:t xml:space="preserve"> Закона N 89-ФЗ; </w:t>
            </w:r>
            <w:r w:rsidR="00366604" w:rsidRPr="00366604">
              <w:rPr>
                <w:rFonts w:ascii="Calibri" w:hAnsi="Calibri" w:cs="Calibri"/>
                <w:bCs/>
                <w:u w:val="single"/>
              </w:rPr>
              <w:t xml:space="preserve"> </w:t>
            </w:r>
            <w:hyperlink r:id="rId15">
              <w:r w:rsidRPr="00366604">
                <w:rPr>
                  <w:rFonts w:ascii="Calibri" w:hAnsi="Calibri" w:cs="Calibri"/>
                  <w:bCs/>
                  <w:color w:val="0000FF"/>
                  <w:u w:val="single"/>
                </w:rPr>
                <w:t>п. 3</w:t>
              </w:r>
            </w:hyperlink>
            <w:r w:rsidRPr="00366604">
              <w:rPr>
                <w:rFonts w:ascii="Calibri" w:hAnsi="Calibri" w:cs="Calibri"/>
                <w:bCs/>
                <w:u w:val="single"/>
              </w:rPr>
              <w:t xml:space="preserve"> Правил, утв. Постановлением Правительства РФ от 31.08.2018 N 1039).</w:t>
            </w:r>
          </w:p>
          <w:p w14:paraId="69FECE2B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Так, содержание общего имущества собственников помещений в многоквартирном доме включает в том числе работы по содержанию мест накопления ТКО. Кроме того, работы по организации и содержанию мест накопления ТКО входят в Минимальный перечень услуг и работ, необходимых для обеспечения надлежащего содержания общего имущества в многоквартирном доме (</w:t>
            </w:r>
            <w:proofErr w:type="spellStart"/>
            <w:r w:rsidRPr="00081834">
              <w:rPr>
                <w:bCs/>
              </w:rPr>
              <w:fldChar w:fldCharType="begin"/>
            </w:r>
            <w:r w:rsidRPr="00081834">
              <w:rPr>
                <w:bCs/>
              </w:rPr>
              <w:instrText xml:space="preserve"> HYPERLINK "https://login.consultant.ru/link/?req=doc&amp;base=LAW&amp;n=486149&amp;dst=28" \h </w:instrText>
            </w:r>
            <w:r w:rsidRPr="00081834">
              <w:rPr>
                <w:bCs/>
              </w:rPr>
              <w:fldChar w:fldCharType="separate"/>
            </w:r>
            <w:r w:rsidRPr="00081834">
              <w:rPr>
                <w:rFonts w:ascii="Calibri" w:hAnsi="Calibri" w:cs="Calibri"/>
                <w:bCs/>
                <w:color w:val="0000FF"/>
              </w:rPr>
              <w:t>пп</w:t>
            </w:r>
            <w:proofErr w:type="spellEnd"/>
            <w:r w:rsidRPr="00081834">
              <w:rPr>
                <w:rFonts w:ascii="Calibri" w:hAnsi="Calibri" w:cs="Calibri"/>
                <w:bCs/>
                <w:color w:val="0000FF"/>
              </w:rPr>
              <w:t>. "д(2)" п. 11</w:t>
            </w:r>
            <w:r w:rsidRPr="00081834">
              <w:rPr>
                <w:rFonts w:ascii="Calibri" w:hAnsi="Calibri" w:cs="Calibri"/>
                <w:bCs/>
                <w:color w:val="0000FF"/>
              </w:rPr>
              <w:fldChar w:fldCharType="end"/>
            </w:r>
            <w:r w:rsidRPr="00081834">
              <w:rPr>
                <w:rFonts w:ascii="Calibri" w:hAnsi="Calibri" w:cs="Calibri"/>
                <w:bCs/>
              </w:rPr>
              <w:t xml:space="preserve"> Правил, утв. Постановлением Правительства РФ от 13.08.2006 N 491; </w:t>
            </w:r>
            <w:hyperlink r:id="rId16">
              <w:r w:rsidRPr="00081834">
                <w:rPr>
                  <w:rFonts w:ascii="Calibri" w:hAnsi="Calibri" w:cs="Calibri"/>
                  <w:bCs/>
                  <w:color w:val="0000FF"/>
                </w:rPr>
                <w:t>п. 26(1)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Минимального перечня, утв. Постановлением Правительства РФ от 03.04.2013 N 290).</w:t>
            </w:r>
          </w:p>
          <w:p w14:paraId="6F3826A1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Таким образом, создавать и содержать места накопления ТКО на земельном участке, на котором расположен многоквартирный дом и который относится к общему имуществу собственников помещений в этом доме, в общем случае обязаны лица, осуществляющие управление многоквартирным домом (</w:t>
            </w:r>
            <w:hyperlink r:id="rId17">
              <w:r w:rsidRPr="00081834">
                <w:rPr>
                  <w:rFonts w:ascii="Calibri" w:hAnsi="Calibri" w:cs="Calibri"/>
                  <w:bCs/>
                  <w:color w:val="0000FF"/>
                </w:rPr>
                <w:t>ч. 1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, </w:t>
            </w:r>
            <w:hyperlink r:id="rId18">
              <w:r w:rsidRPr="00081834">
                <w:rPr>
                  <w:rFonts w:ascii="Calibri" w:hAnsi="Calibri" w:cs="Calibri"/>
                  <w:bCs/>
                  <w:color w:val="0000FF"/>
                </w:rPr>
                <w:t>2 ст. 161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ЖК РФ; </w:t>
            </w:r>
            <w:hyperlink r:id="rId19">
              <w:r w:rsidRPr="00081834">
                <w:rPr>
                  <w:rFonts w:ascii="Calibri" w:hAnsi="Calibri" w:cs="Calibri"/>
                  <w:bCs/>
                  <w:color w:val="0000FF"/>
                </w:rPr>
                <w:t>п. 26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Обзора судебной практики по делам, связанным с обращением с твердыми коммунальными отходами, утв. Президиумом Верховного Суда РФ 13.12.2023).</w:t>
            </w:r>
          </w:p>
          <w:p w14:paraId="582ED49D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В то же время обязанность по созданию мест накопления ТКО может быть возложена на орган местного самоуправления, если решение о создании места накопления ТКО собственниками помещений не принималось, а также если отсутствует возможность обустроить на земельном участке место накопления ТКО, соответствующее установленным требованиям законодательства (в частности, санитарно-эпидемиологическим) и правилам благоустройства муниципального образования (</w:t>
            </w:r>
            <w:hyperlink r:id="rId20">
              <w:r w:rsidRPr="00081834">
                <w:rPr>
                  <w:rFonts w:ascii="Calibri" w:hAnsi="Calibri" w:cs="Calibri"/>
                  <w:bCs/>
                  <w:color w:val="0000FF"/>
                </w:rPr>
                <w:t>п. 2.1 ч. 2 ст. 44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ЖК РФ; </w:t>
            </w:r>
            <w:hyperlink r:id="rId21">
              <w:r w:rsidRPr="00081834">
                <w:rPr>
                  <w:rFonts w:ascii="Calibri" w:hAnsi="Calibri" w:cs="Calibri"/>
                  <w:bCs/>
                  <w:color w:val="0000FF"/>
                </w:rPr>
                <w:t>п. 3 ст. 13.4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Закона N 89-ФЗ; </w:t>
            </w:r>
            <w:hyperlink r:id="rId22">
              <w:r w:rsidRPr="00081834">
                <w:rPr>
                  <w:rFonts w:ascii="Calibri" w:hAnsi="Calibri" w:cs="Calibri"/>
                  <w:bCs/>
                  <w:color w:val="0000FF"/>
                </w:rPr>
                <w:t>п. 2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Правил N 1039; </w:t>
            </w:r>
            <w:hyperlink r:id="rId23">
              <w:r w:rsidRPr="00081834">
                <w:rPr>
                  <w:rFonts w:ascii="Calibri" w:hAnsi="Calibri" w:cs="Calibri"/>
                  <w:bCs/>
                  <w:color w:val="0000FF"/>
                </w:rPr>
                <w:t>п. 24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Обзора судебной практики по делам, связанным с обращением с твердыми коммунальными отходами).</w:t>
            </w:r>
          </w:p>
          <w:p w14:paraId="179F7B0E" w14:textId="77777777" w:rsidR="004F79B7" w:rsidRPr="00081834" w:rsidRDefault="004F79B7">
            <w:pPr>
              <w:spacing w:after="1" w:line="220" w:lineRule="auto"/>
              <w:jc w:val="both"/>
              <w:rPr>
                <w:bCs/>
              </w:rPr>
            </w:pPr>
          </w:p>
          <w:p w14:paraId="5C4090C4" w14:textId="77777777" w:rsidR="004F79B7" w:rsidRPr="00081834" w:rsidRDefault="004F79B7">
            <w:pPr>
              <w:spacing w:after="1" w:line="220" w:lineRule="auto"/>
              <w:outlineLvl w:val="1"/>
              <w:rPr>
                <w:bCs/>
              </w:rPr>
            </w:pPr>
            <w:r w:rsidRPr="00081834">
              <w:rPr>
                <w:rFonts w:ascii="Calibri" w:hAnsi="Calibri" w:cs="Calibri"/>
                <w:bCs/>
                <w:sz w:val="26"/>
              </w:rPr>
              <w:t>1.2. Состав работ по содержанию мест накопления ТКО</w:t>
            </w:r>
          </w:p>
          <w:p w14:paraId="33FE9063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Работы по содержанию мест накопления ТКО включают в себя, в частности, обслуживание и очистку контейнерных площадок (</w:t>
            </w:r>
            <w:hyperlink r:id="rId24">
              <w:r w:rsidRPr="00081834">
                <w:rPr>
                  <w:rFonts w:ascii="Calibri" w:hAnsi="Calibri" w:cs="Calibri"/>
                  <w:bCs/>
                  <w:color w:val="0000FF"/>
                </w:rPr>
                <w:t>п. 26(1)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Минимального перечня N 290).</w:t>
            </w:r>
          </w:p>
          <w:p w14:paraId="47F5EFFE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К таким работам относятся в том числе покраска, ремонт, санитарная очистка, уборка ТКО, находящихся на месте накопления ТКО (контейнерной площадке) или рядом с ним (например, когда потребитель не обеспечил складирование ТКО в контейнер), подметание мусора вокруг контейнеров и т.д. (</w:t>
            </w:r>
            <w:hyperlink r:id="rId25">
              <w:r w:rsidRPr="00081834">
                <w:rPr>
                  <w:rFonts w:ascii="Calibri" w:hAnsi="Calibri" w:cs="Calibri"/>
                  <w:bCs/>
                  <w:color w:val="0000FF"/>
                </w:rPr>
                <w:t>Письмо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Минстроя России от 03.04.2019 N 11696-АО/06).</w:t>
            </w:r>
          </w:p>
          <w:p w14:paraId="4104CECC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Уборка мест погрузки ТКО (подбирание оброненных (просыпавшихся) при погрузке ТКО и перемещении их в мусоровоз) в работы по содержанию мест накопления ТКО не входит. Такая уборка относится к работам по погрузке ТКО и выполняется региональным оператором (</w:t>
            </w:r>
            <w:proofErr w:type="spellStart"/>
            <w:r w:rsidRPr="00081834">
              <w:rPr>
                <w:bCs/>
              </w:rPr>
              <w:fldChar w:fldCharType="begin"/>
            </w:r>
            <w:r w:rsidRPr="00081834">
              <w:rPr>
                <w:bCs/>
              </w:rPr>
              <w:instrText xml:space="preserve"> HYPERLINK "https://login.consultant.ru/link/?req=doc&amp;base=LAW&amp;n=380283&amp;dst=93" \h </w:instrText>
            </w:r>
            <w:r w:rsidRPr="00081834">
              <w:rPr>
                <w:bCs/>
              </w:rPr>
              <w:fldChar w:fldCharType="separate"/>
            </w:r>
            <w:r w:rsidRPr="00081834">
              <w:rPr>
                <w:rFonts w:ascii="Calibri" w:hAnsi="Calibri" w:cs="Calibri"/>
                <w:bCs/>
                <w:color w:val="0000FF"/>
              </w:rPr>
              <w:t>абз</w:t>
            </w:r>
            <w:proofErr w:type="spellEnd"/>
            <w:r w:rsidRPr="00081834">
              <w:rPr>
                <w:rFonts w:ascii="Calibri" w:hAnsi="Calibri" w:cs="Calibri"/>
                <w:bCs/>
                <w:color w:val="0000FF"/>
              </w:rPr>
              <w:t>. 8</w:t>
            </w:r>
            <w:r w:rsidRPr="00081834">
              <w:rPr>
                <w:rFonts w:ascii="Calibri" w:hAnsi="Calibri" w:cs="Calibri"/>
                <w:bCs/>
                <w:color w:val="0000FF"/>
              </w:rPr>
              <w:fldChar w:fldCharType="end"/>
            </w:r>
            <w:r w:rsidRPr="00081834">
              <w:rPr>
                <w:rFonts w:ascii="Calibri" w:hAnsi="Calibri" w:cs="Calibri"/>
                <w:bCs/>
              </w:rPr>
              <w:t xml:space="preserve">, </w:t>
            </w:r>
            <w:hyperlink r:id="rId26">
              <w:r w:rsidRPr="00081834">
                <w:rPr>
                  <w:rFonts w:ascii="Calibri" w:hAnsi="Calibri" w:cs="Calibri"/>
                  <w:bCs/>
                  <w:color w:val="0000FF"/>
                </w:rPr>
                <w:t>10 п. 2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, </w:t>
            </w:r>
            <w:hyperlink r:id="rId27">
              <w:r w:rsidRPr="00081834">
                <w:rPr>
                  <w:rFonts w:ascii="Calibri" w:hAnsi="Calibri" w:cs="Calibri"/>
                  <w:bCs/>
                  <w:color w:val="0000FF"/>
                </w:rPr>
                <w:t>п. 13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Правил N 1156; </w:t>
            </w:r>
            <w:hyperlink r:id="rId28">
              <w:proofErr w:type="spellStart"/>
              <w:r w:rsidRPr="00081834">
                <w:rPr>
                  <w:rFonts w:ascii="Calibri" w:hAnsi="Calibri" w:cs="Calibri"/>
                  <w:bCs/>
                  <w:color w:val="0000FF"/>
                </w:rPr>
                <w:t>пп</w:t>
              </w:r>
              <w:proofErr w:type="spellEnd"/>
              <w:r w:rsidRPr="00081834">
                <w:rPr>
                  <w:rFonts w:ascii="Calibri" w:hAnsi="Calibri" w:cs="Calibri"/>
                  <w:bCs/>
                  <w:color w:val="0000FF"/>
                </w:rPr>
                <w:t>. "д(2)" п. 11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Правил N 491; </w:t>
            </w:r>
            <w:hyperlink r:id="rId29">
              <w:r w:rsidRPr="00081834">
                <w:rPr>
                  <w:rFonts w:ascii="Calibri" w:hAnsi="Calibri" w:cs="Calibri"/>
                  <w:bCs/>
                  <w:color w:val="0000FF"/>
                </w:rPr>
                <w:t>п. 26(1)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Минимального перечня N 290).</w:t>
            </w:r>
          </w:p>
          <w:p w14:paraId="707E34AF" w14:textId="77777777" w:rsidR="004F79B7" w:rsidRPr="00081834" w:rsidRDefault="004F79B7">
            <w:pPr>
              <w:spacing w:after="1" w:line="220" w:lineRule="auto"/>
              <w:jc w:val="both"/>
              <w:rPr>
                <w:bCs/>
              </w:rPr>
            </w:pPr>
          </w:p>
          <w:p w14:paraId="34B80FD7" w14:textId="77777777" w:rsidR="004F79B7" w:rsidRPr="00081834" w:rsidRDefault="004F79B7">
            <w:pPr>
              <w:spacing w:after="1" w:line="220" w:lineRule="auto"/>
              <w:outlineLvl w:val="1"/>
              <w:rPr>
                <w:bCs/>
              </w:rPr>
            </w:pPr>
            <w:r w:rsidRPr="00081834">
              <w:rPr>
                <w:rFonts w:ascii="Calibri" w:hAnsi="Calibri" w:cs="Calibri"/>
                <w:bCs/>
                <w:sz w:val="26"/>
              </w:rPr>
              <w:t>1.3. Оплата создания и содержания мест накопления ТКО</w:t>
            </w:r>
          </w:p>
          <w:p w14:paraId="14448519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 xml:space="preserve">Расходы по созданию и содержанию мест накопления ТКО, как правило, возлагаются на собственника соответствующего земельного участка. Если место накопления ТКО создано на земельном участке под </w:t>
            </w:r>
            <w:r w:rsidRPr="00081834">
              <w:rPr>
                <w:rFonts w:ascii="Calibri" w:hAnsi="Calibri" w:cs="Calibri"/>
                <w:bCs/>
              </w:rPr>
              <w:lastRenderedPageBreak/>
              <w:t>многоквартирным домом, то расходы по его содержанию несут собственники помещений в этом доме (</w:t>
            </w:r>
            <w:hyperlink r:id="rId30">
              <w:r w:rsidRPr="00081834">
                <w:rPr>
                  <w:rFonts w:ascii="Calibri" w:hAnsi="Calibri" w:cs="Calibri"/>
                  <w:bCs/>
                  <w:color w:val="0000FF"/>
                </w:rPr>
                <w:t>ст. 210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, </w:t>
            </w:r>
            <w:hyperlink r:id="rId31">
              <w:r w:rsidRPr="00081834">
                <w:rPr>
                  <w:rFonts w:ascii="Calibri" w:hAnsi="Calibri" w:cs="Calibri"/>
                  <w:bCs/>
                  <w:color w:val="0000FF"/>
                </w:rPr>
                <w:t>п. 1 ст. 259.4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ГК РФ; </w:t>
            </w:r>
            <w:hyperlink r:id="rId32">
              <w:r w:rsidRPr="00081834">
                <w:rPr>
                  <w:rFonts w:ascii="Calibri" w:hAnsi="Calibri" w:cs="Calibri"/>
                  <w:bCs/>
                  <w:color w:val="0000FF"/>
                </w:rPr>
                <w:t>ч. 3 ст. 30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ЖК РФ).</w:t>
            </w:r>
          </w:p>
          <w:p w14:paraId="23B2C954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Размер платы за содержание мест накопления ТКО в зависимости от способа управления многоквартирным домом может определяться, в частности, решением общего собрания собственников помещений, органами управления ТСЖ, ЖК, ЖСК или иного специализированного потребительского кооператива либо договорами, заключенными собственниками помещений с организациями, оказывающими соответствующие услуги и (или) выполняющими соответствующие работы (</w:t>
            </w:r>
            <w:hyperlink r:id="rId33">
              <w:r w:rsidRPr="00081834">
                <w:rPr>
                  <w:rFonts w:ascii="Calibri" w:hAnsi="Calibri" w:cs="Calibri"/>
                  <w:bCs/>
                  <w:color w:val="0000FF"/>
                </w:rPr>
                <w:t>п. п. 17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, </w:t>
            </w:r>
            <w:hyperlink r:id="rId34">
              <w:r w:rsidRPr="00081834">
                <w:rPr>
                  <w:rFonts w:ascii="Calibri" w:hAnsi="Calibri" w:cs="Calibri"/>
                  <w:bCs/>
                  <w:color w:val="0000FF"/>
                </w:rPr>
                <w:t>31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- </w:t>
            </w:r>
            <w:hyperlink r:id="rId35">
              <w:r w:rsidRPr="00081834">
                <w:rPr>
                  <w:rFonts w:ascii="Calibri" w:hAnsi="Calibri" w:cs="Calibri"/>
                  <w:bCs/>
                  <w:color w:val="0000FF"/>
                </w:rPr>
                <w:t>33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Правил N 491).</w:t>
            </w:r>
          </w:p>
          <w:p w14:paraId="1CE26CAA" w14:textId="77777777" w:rsidR="004F79B7" w:rsidRPr="00081834" w:rsidRDefault="004F79B7">
            <w:pPr>
              <w:spacing w:before="220" w:after="1" w:line="220" w:lineRule="auto"/>
              <w:jc w:val="both"/>
              <w:rPr>
                <w:bCs/>
              </w:rPr>
            </w:pPr>
            <w:r w:rsidRPr="00081834">
              <w:rPr>
                <w:rFonts w:ascii="Calibri" w:hAnsi="Calibri" w:cs="Calibri"/>
                <w:bCs/>
              </w:rPr>
              <w:t>Если контейнерная площадка предназначена для накопления ТКО нескольких многоквартирных домов, расходы по ее содержанию распределяются между управляющими организациями пропорционально общей площади помещений в многоквартирных домах (в том числе если из-за невозможности соблюсти установленные требования место накопления ТКО организовано на земельном участке, находящемся в муниципальной собственности) (</w:t>
            </w:r>
            <w:hyperlink r:id="rId36">
              <w:r w:rsidRPr="00081834">
                <w:rPr>
                  <w:rFonts w:ascii="Calibri" w:hAnsi="Calibri" w:cs="Calibri"/>
                  <w:bCs/>
                  <w:color w:val="0000FF"/>
                </w:rPr>
                <w:t>п. п. 26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, </w:t>
            </w:r>
            <w:hyperlink r:id="rId37">
              <w:r w:rsidRPr="00081834">
                <w:rPr>
                  <w:rFonts w:ascii="Calibri" w:hAnsi="Calibri" w:cs="Calibri"/>
                  <w:bCs/>
                  <w:color w:val="0000FF"/>
                </w:rPr>
                <w:t>26.1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 Обзора судебной практики по делам, связанным с обращением с твердыми коммунальными отходами).</w:t>
            </w:r>
          </w:p>
          <w:p w14:paraId="356F84BC" w14:textId="79B51D1A" w:rsidR="004F79B7" w:rsidRPr="00081834" w:rsidRDefault="004F79B7">
            <w:pPr>
              <w:spacing w:before="220" w:after="1" w:line="220" w:lineRule="auto"/>
              <w:jc w:val="both"/>
              <w:rPr>
                <w:rFonts w:ascii="Calibri" w:hAnsi="Calibri" w:cs="Calibri"/>
                <w:bCs/>
              </w:rPr>
            </w:pPr>
            <w:r w:rsidRPr="00081834">
              <w:rPr>
                <w:rFonts w:ascii="Calibri" w:hAnsi="Calibri" w:cs="Calibri"/>
                <w:bCs/>
              </w:rPr>
              <w:t xml:space="preserve">Отметим, что законодательством РФ прямо не поименованы лица, которые обязаны приобретать контейнеры и бункеры для их установки в местах накопления ТКО. Контейнеры могут приобретаться, в частности, собственниками земельных участков, на которых расположены места накопления ТКО, органами местного самоуправления, создавшими места накопления ТКО в соответствии с действующим законодательством, организациями, осуществляющими управление многоквартирным домом, потребителями, а в некоторых случаях - региональным оператором (Письма Минприроды России от 18.01.2019 </w:t>
            </w:r>
            <w:hyperlink r:id="rId38">
              <w:r w:rsidRPr="00081834">
                <w:rPr>
                  <w:rFonts w:ascii="Calibri" w:hAnsi="Calibri" w:cs="Calibri"/>
                  <w:bCs/>
                  <w:color w:val="0000FF"/>
                </w:rPr>
                <w:t>N 12-47/928</w:t>
              </w:r>
            </w:hyperlink>
            <w:r w:rsidRPr="00081834">
              <w:rPr>
                <w:rFonts w:ascii="Calibri" w:hAnsi="Calibri" w:cs="Calibri"/>
                <w:bCs/>
              </w:rPr>
              <w:t xml:space="preserve">, Минстроя России от 03.04.2019 </w:t>
            </w:r>
            <w:hyperlink r:id="rId39">
              <w:r w:rsidRPr="00081834">
                <w:rPr>
                  <w:rFonts w:ascii="Calibri" w:hAnsi="Calibri" w:cs="Calibri"/>
                  <w:bCs/>
                  <w:color w:val="0000FF"/>
                </w:rPr>
                <w:t>N 11696-АО/06</w:t>
              </w:r>
            </w:hyperlink>
            <w:r w:rsidRPr="00081834">
              <w:rPr>
                <w:rFonts w:ascii="Calibri" w:hAnsi="Calibri" w:cs="Calibri"/>
                <w:bCs/>
              </w:rPr>
              <w:t>).</w:t>
            </w:r>
          </w:p>
          <w:p w14:paraId="78964746" w14:textId="14533A8E" w:rsidR="004F79B7" w:rsidRPr="00366604" w:rsidRDefault="004F79B7" w:rsidP="004F79B7">
            <w:pPr>
              <w:spacing w:before="220" w:after="1" w:line="220" w:lineRule="auto"/>
              <w:jc w:val="both"/>
              <w:rPr>
                <w:bCs/>
              </w:rPr>
            </w:pPr>
            <w:r w:rsidRPr="00366604">
              <w:rPr>
                <w:rFonts w:ascii="Calibri" w:hAnsi="Calibri" w:cs="Calibri"/>
                <w:bCs/>
              </w:rPr>
              <w:t>Источник:</w:t>
            </w:r>
            <w:r w:rsidRPr="00366604">
              <w:rPr>
                <w:bCs/>
              </w:rPr>
              <w:t xml:space="preserve"> </w:t>
            </w:r>
            <w:hyperlink r:id="rId40">
              <w:r w:rsidRPr="00366604">
                <w:rPr>
                  <w:rFonts w:ascii="Calibri" w:hAnsi="Calibri" w:cs="Calibri"/>
                  <w:bCs/>
                  <w:i/>
                  <w:color w:val="0000FF"/>
                </w:rPr>
                <w:t>Ситуация: Кто несет обязанность по созданию и содержанию контейнерных площадок (мест накопления ТКО)? ("Электронный журнал "Азбука права", 2025) {КонсультантПлюс}</w:t>
              </w:r>
            </w:hyperlink>
          </w:p>
          <w:p w14:paraId="062F6782" w14:textId="0F4C2E3B" w:rsidR="0094379D" w:rsidRDefault="0094379D" w:rsidP="004F79B7">
            <w:pPr>
              <w:spacing w:before="280" w:after="1" w:line="220" w:lineRule="auto"/>
              <w:jc w:val="both"/>
            </w:pPr>
            <w:r>
              <w:rPr>
                <w:rFonts w:ascii="Calibri" w:hAnsi="Calibri" w:cs="Calibri"/>
                <w:b/>
              </w:rPr>
              <w:t>Вопрос:</w:t>
            </w:r>
            <w:r>
              <w:rPr>
                <w:rFonts w:ascii="Calibri" w:hAnsi="Calibri" w:cs="Calibri"/>
              </w:rPr>
              <w:t xml:space="preserve"> В каком порядке происходит признание права муниципальной собственности на бесхозяйную движимую вещь?</w:t>
            </w:r>
          </w:p>
          <w:p w14:paraId="63A29CEC" w14:textId="77777777" w:rsidR="0094379D" w:rsidRDefault="0094379D">
            <w:pPr>
              <w:spacing w:after="1" w:line="220" w:lineRule="auto"/>
              <w:jc w:val="both"/>
              <w:outlineLvl w:val="0"/>
            </w:pPr>
          </w:p>
          <w:p w14:paraId="706AFA80" w14:textId="77777777" w:rsidR="0094379D" w:rsidRPr="0094379D" w:rsidRDefault="0094379D">
            <w:pPr>
              <w:spacing w:after="1" w:line="220" w:lineRule="auto"/>
              <w:ind w:firstLine="540"/>
              <w:jc w:val="both"/>
              <w:rPr>
                <w:b/>
                <w:bCs/>
              </w:rPr>
            </w:pPr>
            <w:r>
              <w:rPr>
                <w:rFonts w:ascii="Calibri" w:hAnsi="Calibri" w:cs="Calibri"/>
                <w:b/>
              </w:rPr>
              <w:t>Ответ:</w:t>
            </w:r>
            <w:r>
              <w:rPr>
                <w:rFonts w:ascii="Calibri" w:hAnsi="Calibri" w:cs="Calibri"/>
              </w:rPr>
              <w:t xml:space="preserve"> </w:t>
            </w:r>
            <w:r w:rsidRPr="0094379D">
              <w:rPr>
                <w:rFonts w:ascii="Calibri" w:hAnsi="Calibri" w:cs="Calibri"/>
                <w:b/>
                <w:bCs/>
              </w:rPr>
              <w:t>Бесхозная вещь может быть обращена в собственность муниципального образования как во внесудебном порядке (для брошенных вещей, стоимость которых явно ниже 3 000 руб., различных отходов), так и в судебном порядке (для иных брошенных вещей).</w:t>
            </w:r>
          </w:p>
          <w:p w14:paraId="7D9C54D5" w14:textId="45B78BBB" w:rsidR="0094379D" w:rsidRPr="00523C4F" w:rsidRDefault="0094379D" w:rsidP="00523C4F">
            <w:pPr>
              <w:spacing w:before="220"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366604">
              <w:rPr>
                <w:rFonts w:ascii="Calibri" w:hAnsi="Calibri" w:cs="Calibri"/>
                <w:b/>
                <w:bCs/>
                <w:u w:val="single"/>
              </w:rPr>
              <w:t>Конкретный порядок выявления бесхозяйных движимых вещей и их перехода в муниципальную собственность устанавливается муниципальными нормативными правовыми актами.</w:t>
            </w:r>
          </w:p>
          <w:p w14:paraId="48504E00" w14:textId="704C776D" w:rsidR="0094379D" w:rsidRDefault="004F79B7" w:rsidP="00523C4F">
            <w:pPr>
              <w:spacing w:before="220" w:after="1" w:line="220" w:lineRule="auto"/>
              <w:ind w:firstLine="540"/>
              <w:jc w:val="both"/>
            </w:pPr>
            <w:r w:rsidRPr="00366604">
              <w:rPr>
                <w:rFonts w:ascii="Calibri" w:hAnsi="Calibri" w:cs="Calibri"/>
              </w:rPr>
              <w:t>Источник:</w:t>
            </w:r>
            <w:r w:rsidRPr="00366604">
              <w:t xml:space="preserve"> </w:t>
            </w:r>
            <w:hyperlink r:id="rId41">
              <w:r w:rsidR="0094379D" w:rsidRPr="00366604">
                <w:rPr>
                  <w:rFonts w:ascii="Calibri" w:hAnsi="Calibri" w:cs="Calibri"/>
                  <w:i/>
                  <w:color w:val="0000FF"/>
                </w:rPr>
                <w:t>{Вопрос: В каком порядке происходит признание права муниципальной собственности на бесхозяйную движимую вещь? (Подготовлен для системы КонсультантПлюс, 2025) {КонсультантПлюс}}</w:t>
              </w:r>
            </w:hyperlink>
            <w:r w:rsidR="0094379D" w:rsidRPr="00366604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  <w:tbl>
            <w:tblPr>
              <w:tblW w:w="974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44"/>
            </w:tblGrid>
            <w:tr w:rsidR="0094379D" w14:paraId="137B4F2C" w14:textId="77777777" w:rsidTr="003607F7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9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2343AB04" w14:textId="6A13B11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  <w:rPr>
                      <w:rFonts w:ascii="Calibri" w:hAnsi="Calibri" w:cs="Calibri"/>
                    </w:rPr>
                  </w:pPr>
                  <w:bookmarkStart w:id="1" w:name="P18"/>
                  <w:bookmarkEnd w:id="1"/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"/>
                    <w:gridCol w:w="102"/>
                    <w:gridCol w:w="9095"/>
                    <w:gridCol w:w="102"/>
                  </w:tblGrid>
                  <w:tr w:rsidR="0094379D" w14:paraId="5FEC2F63" w14:textId="77777777" w:rsidTr="003607F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ED3F1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648440" w14:textId="77777777" w:rsidR="0094379D" w:rsidRDefault="0094379D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4F3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7324864" w14:textId="77777777" w:rsidR="0094379D" w:rsidRDefault="0094379D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103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4F3F8"/>
                        <w:tcMar>
                          <w:top w:w="113" w:type="dxa"/>
                          <w:left w:w="0" w:type="dxa"/>
                          <w:bottom w:w="113" w:type="dxa"/>
                          <w:right w:w="0" w:type="dxa"/>
                        </w:tcMar>
                      </w:tcPr>
                      <w:p w14:paraId="3F10068F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  <w:jc w:val="right"/>
                        </w:pPr>
                        <w:r>
                          <w:rPr>
                            <w:rFonts w:ascii="Calibri" w:hAnsi="Calibri" w:cs="Calibri"/>
                            <w:color w:val="392C69"/>
                          </w:rPr>
                          <w:t xml:space="preserve">КонсультантПлюс | Готовое решение | </w:t>
                        </w:r>
                        <w:r>
                          <w:rPr>
                            <w:rFonts w:ascii="Calibri" w:hAnsi="Calibri" w:cs="Calibri"/>
                            <w:b/>
                            <w:color w:val="392C69"/>
                          </w:rPr>
                          <w:t>Актуально на 02.04.2025</w:t>
                        </w:r>
                      </w:p>
                    </w:tc>
                    <w:tc>
                      <w:tcPr>
                        <w:tcW w:w="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4F3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4D87ACE" w14:textId="77777777" w:rsidR="0094379D" w:rsidRDefault="0094379D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</w:tr>
                </w:tbl>
                <w:p w14:paraId="02E2E127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480" w:after="1" w:line="220" w:lineRule="auto"/>
                  </w:pPr>
                  <w:r>
                    <w:rPr>
                      <w:rFonts w:ascii="Calibri" w:hAnsi="Calibri" w:cs="Calibri"/>
                      <w:b/>
                      <w:sz w:val="38"/>
                    </w:rPr>
                    <w:t>Как обратить бесхозяйную движимую вещь в государственную (муниципальную) собственность</w:t>
                  </w:r>
                </w:p>
                <w:p w14:paraId="54E45621" w14:textId="77777777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  <w:outlineLvl w:val="0"/>
                  </w:pP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"/>
                    <w:gridCol w:w="161"/>
                    <w:gridCol w:w="8977"/>
                    <w:gridCol w:w="161"/>
                  </w:tblGrid>
                  <w:tr w:rsidR="0094379D" w14:paraId="074D2D1E" w14:textId="77777777" w:rsidTr="003607F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E950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6C91C56" w14:textId="77777777" w:rsidR="0094379D" w:rsidRDefault="0094379D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2F4E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50F2BE" w14:textId="77777777" w:rsidR="0094379D" w:rsidRDefault="0094379D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10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2F4E6"/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487D6B9E" w14:textId="77777777" w:rsidR="0094379D" w:rsidRPr="00366604" w:rsidRDefault="0094379D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  <w:jc w:val="both"/>
                          <w:rPr>
                            <w:b/>
                            <w:bCs/>
                            <w:u w:val="single"/>
                          </w:rPr>
                        </w:pPr>
                        <w:r w:rsidRPr="00366604">
                          <w:rPr>
                            <w:rFonts w:ascii="Calibri" w:hAnsi="Calibri" w:cs="Calibri"/>
                            <w:b/>
                            <w:bCs/>
                            <w:u w:val="single"/>
                          </w:rPr>
                          <w:t>Бесхозяйное имущество не имеет собственника, он неизвестен либо отказался от права собственности на такой объект.</w:t>
                        </w:r>
                      </w:p>
                      <w:p w14:paraId="0E966B56" w14:textId="77777777" w:rsidR="0094379D" w:rsidRPr="00366604" w:rsidRDefault="0094379D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  <w:jc w:val="both"/>
                          <w:rPr>
                            <w:b/>
                            <w:bCs/>
                            <w:u w:val="single"/>
                          </w:rPr>
                        </w:pPr>
                        <w:r w:rsidRPr="00366604">
                          <w:rPr>
                            <w:rFonts w:ascii="Calibri" w:hAnsi="Calibri" w:cs="Calibri"/>
                            <w:b/>
                            <w:bCs/>
                            <w:u w:val="single"/>
                          </w:rPr>
                          <w:t>Бесхозяйную движимую вещь можно обратить в публичную (государственную или муниципальную) собственность в судебном порядке. Если вещь малоценная, можно оформить ее без обращения в суд.</w:t>
                        </w:r>
                      </w:p>
                      <w:p w14:paraId="3BA07B0A" w14:textId="77777777" w:rsidR="0094379D" w:rsidRPr="00366604" w:rsidRDefault="0094379D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  <w:jc w:val="both"/>
                          <w:rPr>
                            <w:b/>
                            <w:bCs/>
                            <w:u w:val="single"/>
                          </w:rPr>
                        </w:pPr>
                        <w:r w:rsidRPr="00366604">
                          <w:rPr>
                            <w:rFonts w:ascii="Calibri" w:hAnsi="Calibri" w:cs="Calibri"/>
                            <w:b/>
                            <w:bCs/>
                            <w:u w:val="single"/>
                          </w:rPr>
                          <w:t xml:space="preserve">Для этого необходимо совершить действия, которые свидетельствуют о намерении стать собственником бесхозяйной вещи, например: составить опись, принять меры к ее сохранности, учесть в </w:t>
                        </w:r>
                        <w:proofErr w:type="spellStart"/>
                        <w:r w:rsidRPr="00366604">
                          <w:rPr>
                            <w:rFonts w:ascii="Calibri" w:hAnsi="Calibri" w:cs="Calibri"/>
                            <w:b/>
                            <w:bCs/>
                            <w:u w:val="single"/>
                          </w:rPr>
                          <w:t>спецреестре</w:t>
                        </w:r>
                        <w:proofErr w:type="spellEnd"/>
                        <w:r w:rsidRPr="00366604">
                          <w:rPr>
                            <w:rFonts w:ascii="Calibri" w:hAnsi="Calibri" w:cs="Calibri"/>
                            <w:b/>
                            <w:bCs/>
                            <w:u w:val="single"/>
                          </w:rPr>
                          <w:t>. Порядок действий обычно регулируется правовыми актами публично-правового образования, на территории которого обнаружено бесхозяйное имущество.</w:t>
                        </w:r>
                      </w:p>
                      <w:p w14:paraId="1F893095" w14:textId="7A446E0E" w:rsidR="0094379D" w:rsidRPr="00366604" w:rsidRDefault="0094379D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  <w:jc w:val="both"/>
                          <w:rPr>
                            <w:b/>
                            <w:bCs/>
                            <w:u w:val="single"/>
                          </w:rPr>
                        </w:pPr>
                        <w:r w:rsidRPr="00366604">
                          <w:rPr>
                            <w:rFonts w:ascii="Calibri" w:hAnsi="Calibri" w:cs="Calibri"/>
                            <w:b/>
                            <w:bCs/>
                            <w:u w:val="single"/>
                          </w:rPr>
                          <w:t>Заявление о признании движимой вещи бесхозяйной рассматривает суд общей юрисдикции в порядке особого производства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2F4E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D198696" w14:textId="77777777" w:rsidR="0094379D" w:rsidRDefault="0094379D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</w:tr>
                </w:tbl>
                <w:p w14:paraId="28F869EE" w14:textId="6FF10BF3" w:rsidR="0094379D" w:rsidRDefault="0094379D" w:rsidP="00366604">
                  <w:pPr>
                    <w:framePr w:hSpace="180" w:wrap="around" w:vAnchor="text" w:hAnchor="margin" w:xAlign="center" w:y="134"/>
                    <w:spacing w:after="1" w:line="220" w:lineRule="auto"/>
                    <w:outlineLvl w:val="0"/>
                  </w:pPr>
                  <w:bookmarkStart w:id="2" w:name="P16"/>
                  <w:bookmarkEnd w:id="2"/>
                </w:p>
                <w:p w14:paraId="5D049106" w14:textId="77777777" w:rsidR="0094379D" w:rsidRPr="00366604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  <w:rPr>
                      <w:u w:val="single"/>
                    </w:rPr>
                  </w:pPr>
                  <w:r w:rsidRPr="00366604">
                    <w:rPr>
                      <w:rFonts w:ascii="Calibri" w:hAnsi="Calibri" w:cs="Calibri"/>
                      <w:u w:val="single"/>
                    </w:rPr>
                    <w:t>Обратить бесхозяйную движимую вещь в публичную собственность можно во внесудебном порядке или через суд. Выбор способа зависит от ценности вещи.</w:t>
                  </w:r>
                </w:p>
                <w:p w14:paraId="133C6A8D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Во внесудебном порядке вы можете обратить в публичную собственность брошенное малоценное движимое имущество (</w:t>
                  </w:r>
                  <w:hyperlink r:id="rId42">
                    <w:r>
                      <w:rPr>
                        <w:rFonts w:ascii="Calibri" w:hAnsi="Calibri" w:cs="Calibri"/>
                        <w:color w:val="0000FF"/>
                      </w:rPr>
                      <w:t>п. 2 ст. 226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ГК РФ):</w:t>
                  </w:r>
                </w:p>
                <w:p w14:paraId="0FD04EC2" w14:textId="77777777" w:rsidR="0094379D" w:rsidRDefault="0094379D" w:rsidP="004F79B7">
                  <w:pPr>
                    <w:framePr w:hSpace="180" w:wrap="around" w:vAnchor="text" w:hAnchor="margin" w:xAlign="center" w:y="134"/>
                    <w:numPr>
                      <w:ilvl w:val="0"/>
                      <w:numId w:val="5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вещи стоимостью явно ниже 3 000 руб.;</w:t>
                  </w:r>
                </w:p>
                <w:p w14:paraId="456A3068" w14:textId="77777777" w:rsidR="0094379D" w:rsidRDefault="0094379D" w:rsidP="004F79B7">
                  <w:pPr>
                    <w:framePr w:hSpace="180" w:wrap="around" w:vAnchor="text" w:hAnchor="margin" w:xAlign="center" w:y="134"/>
                    <w:numPr>
                      <w:ilvl w:val="0"/>
                      <w:numId w:val="5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лом металлов, бракованную продукцию, топляк от сплава, отвалы и сливы, образуемые при добыче полезных ископаемых, отходы производства и другие отходы.</w:t>
                  </w:r>
                </w:p>
                <w:p w14:paraId="15CFEE02" w14:textId="77777777" w:rsidR="0094379D" w:rsidRPr="00366604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  <w:rPr>
                      <w:b/>
                      <w:bCs/>
                      <w:u w:val="single"/>
                    </w:rPr>
                  </w:pPr>
                  <w:r w:rsidRPr="00366604">
                    <w:rPr>
                      <w:rFonts w:ascii="Calibri" w:hAnsi="Calibri" w:cs="Calibri"/>
                      <w:b/>
                      <w:bCs/>
                      <w:u w:val="single"/>
                    </w:rPr>
                    <w:t xml:space="preserve">Как правило, во </w:t>
                  </w:r>
                  <w:hyperlink w:anchor="P40">
                    <w:r w:rsidRPr="00366604">
                      <w:rPr>
                        <w:rFonts w:ascii="Calibri" w:hAnsi="Calibri" w:cs="Calibri"/>
                        <w:b/>
                        <w:bCs/>
                        <w:color w:val="0000FF"/>
                        <w:u w:val="single"/>
                      </w:rPr>
                      <w:t>внесудебном порядке</w:t>
                    </w:r>
                  </w:hyperlink>
                  <w:r w:rsidRPr="00366604">
                    <w:rPr>
                      <w:rFonts w:ascii="Calibri" w:hAnsi="Calibri" w:cs="Calibri"/>
                      <w:b/>
                      <w:bCs/>
                      <w:u w:val="single"/>
                    </w:rPr>
                    <w:t xml:space="preserve"> оформляют бесхозяйные движимые вещи в собственность муниципальные образования.</w:t>
                  </w:r>
                </w:p>
                <w:p w14:paraId="64EA8F9A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Невостребованные потерянные вещи (находки) также обычно поступают в муниципальную собственность. Нашедшему полагается </w:t>
                  </w:r>
                  <w:hyperlink r:id="rId43">
                    <w:r>
                      <w:rPr>
                        <w:rFonts w:ascii="Calibri" w:hAnsi="Calibri" w:cs="Calibri"/>
                        <w:color w:val="0000FF"/>
                      </w:rPr>
                      <w:t>возмещение расходов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связанных с находкой. Это следует из </w:t>
                  </w:r>
                  <w:hyperlink r:id="rId44">
                    <w:r>
                      <w:rPr>
                        <w:rFonts w:ascii="Calibri" w:hAnsi="Calibri" w:cs="Calibri"/>
                        <w:color w:val="0000FF"/>
                      </w:rPr>
                      <w:t>п. 1 ст. 227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</w:t>
                  </w:r>
                  <w:hyperlink r:id="rId45">
                    <w:r>
                      <w:rPr>
                        <w:rFonts w:ascii="Calibri" w:hAnsi="Calibri" w:cs="Calibri"/>
                        <w:color w:val="0000FF"/>
                      </w:rPr>
                      <w:t>ст. 228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</w:t>
                  </w:r>
                  <w:hyperlink r:id="rId46">
                    <w:r>
                      <w:rPr>
                        <w:rFonts w:ascii="Calibri" w:hAnsi="Calibri" w:cs="Calibri"/>
                        <w:color w:val="0000FF"/>
                      </w:rPr>
                      <w:t>п. 1 ст. 229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ГК РФ, </w:t>
                  </w:r>
                  <w:hyperlink r:id="rId47">
                    <w:r>
                      <w:rPr>
                        <w:rFonts w:ascii="Calibri" w:hAnsi="Calibri" w:cs="Calibri"/>
                        <w:color w:val="0000FF"/>
                      </w:rPr>
                      <w:t>п. 35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Порядка, утвержденного Приказом МВД России от 16.11.2012 N 1040.</w:t>
                  </w:r>
                </w:p>
                <w:p w14:paraId="1593EEB9" w14:textId="77777777" w:rsidR="0094379D" w:rsidRPr="00523C4F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  <w:rPr>
                      <w:b/>
                      <w:bCs/>
                      <w:u w:val="single"/>
                    </w:rPr>
                  </w:pPr>
                  <w:r w:rsidRPr="00523C4F">
                    <w:rPr>
                      <w:rFonts w:ascii="Calibri" w:hAnsi="Calibri" w:cs="Calibri"/>
                      <w:b/>
                      <w:bCs/>
                      <w:u w:val="single"/>
                    </w:rPr>
                    <w:t xml:space="preserve">Бесхозяйные вещи, которые не относятся к имуществу, указанному в </w:t>
                  </w:r>
                  <w:hyperlink r:id="rId48">
                    <w:r w:rsidRPr="00523C4F">
                      <w:rPr>
                        <w:rFonts w:ascii="Calibri" w:hAnsi="Calibri" w:cs="Calibri"/>
                        <w:b/>
                        <w:bCs/>
                        <w:color w:val="0000FF"/>
                        <w:u w:val="single"/>
                      </w:rPr>
                      <w:t>п. 2 ст. 226</w:t>
                    </w:r>
                  </w:hyperlink>
                  <w:r w:rsidRPr="00523C4F">
                    <w:rPr>
                      <w:rFonts w:ascii="Calibri" w:hAnsi="Calibri" w:cs="Calibri"/>
                      <w:b/>
                      <w:bCs/>
                      <w:u w:val="single"/>
                    </w:rPr>
                    <w:t xml:space="preserve"> ГК РФ, можно обратить в публичную собственность, только если суд признает их бесхозяйными (</w:t>
                  </w:r>
                  <w:hyperlink r:id="rId49">
                    <w:r w:rsidRPr="00523C4F">
                      <w:rPr>
                        <w:rFonts w:ascii="Calibri" w:hAnsi="Calibri" w:cs="Calibri"/>
                        <w:b/>
                        <w:bCs/>
                        <w:color w:val="0000FF"/>
                        <w:u w:val="single"/>
                      </w:rPr>
                      <w:t>п. 2 ст. 226</w:t>
                    </w:r>
                  </w:hyperlink>
                  <w:r w:rsidRPr="00523C4F">
                    <w:rPr>
                      <w:rFonts w:ascii="Calibri" w:hAnsi="Calibri" w:cs="Calibri"/>
                      <w:b/>
                      <w:bCs/>
                      <w:u w:val="single"/>
                    </w:rPr>
                    <w:t xml:space="preserve"> ГК РФ).</w:t>
                  </w:r>
                </w:p>
                <w:p w14:paraId="6739F8A2" w14:textId="77777777" w:rsidR="0094379D" w:rsidRPr="00523C4F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  <w:rPr>
                      <w:b/>
                      <w:bCs/>
                      <w:u w:val="single"/>
                    </w:rPr>
                  </w:pPr>
                  <w:bookmarkStart w:id="3" w:name="P34"/>
                  <w:bookmarkEnd w:id="3"/>
                  <w:r w:rsidRPr="00523C4F">
                    <w:rPr>
                      <w:rFonts w:ascii="Calibri" w:hAnsi="Calibri" w:cs="Calibri"/>
                      <w:b/>
                      <w:bCs/>
                      <w:u w:val="single"/>
                    </w:rPr>
                    <w:t>Чтобы обратить бесхозяйное имущество в публичную собственность, вы должны вступить во владение им: начать его использовать или совершить иные законные действия, свидетельствующие о намерении его присвоить. Полагаем, к ним могут относиться составление описи, акта обследования, перемещение имущества на хранение, его учет в специальном реестре и т.д. (</w:t>
                  </w:r>
                  <w:hyperlink r:id="rId50">
                    <w:r w:rsidRPr="00523C4F">
                      <w:rPr>
                        <w:rFonts w:ascii="Calibri" w:hAnsi="Calibri" w:cs="Calibri"/>
                        <w:b/>
                        <w:bCs/>
                        <w:color w:val="0000FF"/>
                        <w:u w:val="single"/>
                      </w:rPr>
                      <w:t>п. 2 ст. 226</w:t>
                    </w:r>
                  </w:hyperlink>
                  <w:r w:rsidRPr="00523C4F">
                    <w:rPr>
                      <w:rFonts w:ascii="Calibri" w:hAnsi="Calibri" w:cs="Calibri"/>
                      <w:b/>
                      <w:bCs/>
                      <w:u w:val="single"/>
                    </w:rPr>
                    <w:t xml:space="preserve"> ГК РФ, </w:t>
                  </w:r>
                  <w:hyperlink r:id="rId51">
                    <w:r w:rsidRPr="00523C4F">
                      <w:rPr>
                        <w:rFonts w:ascii="Calibri" w:hAnsi="Calibri" w:cs="Calibri"/>
                        <w:b/>
                        <w:bCs/>
                        <w:color w:val="0000FF"/>
                        <w:u w:val="single"/>
                      </w:rPr>
                      <w:t>ч. 1 ст. 291</w:t>
                    </w:r>
                  </w:hyperlink>
                  <w:r w:rsidRPr="00523C4F">
                    <w:rPr>
                      <w:rFonts w:ascii="Calibri" w:hAnsi="Calibri" w:cs="Calibri"/>
                      <w:b/>
                      <w:bCs/>
                      <w:u w:val="single"/>
                    </w:rPr>
                    <w:t xml:space="preserve"> ГПК РФ).</w:t>
                  </w:r>
                </w:p>
                <w:p w14:paraId="36045F5B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Порядок действий вы найдете в правовых актах ППО. Например, в Москве применяется </w:t>
                  </w:r>
                  <w:hyperlink r:id="rId52">
                    <w:r>
                      <w:rPr>
                        <w:rFonts w:ascii="Calibri" w:hAnsi="Calibri" w:cs="Calibri"/>
                        <w:color w:val="0000FF"/>
                      </w:rPr>
                      <w:t>Порядок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выявления, перемещения, временного хранения и утилизации брошенных, в том числе разукомплектованных, транспортных средств, утвержденный Постановлением Правительства Москвы от 23.09.2014 N 569-ПП.</w:t>
                  </w:r>
                </w:p>
                <w:p w14:paraId="60CAED3D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Бесхозяйное имущество обращают в государственную (муниципальную) собственность, чтобы, в частности, вовлечь неиспользуемые объекты в свободный гражданский оборот, то есть распорядиться ими на законных основаниях (например, переработать, уничтожить, реализовать).</w:t>
                  </w:r>
                </w:p>
                <w:p w14:paraId="5C4147AF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Бесхозяйное имущество, обращенное в публичную собственность, отразите в учете в установленном </w:t>
                  </w:r>
                  <w:hyperlink r:id="rId53">
                    <w:r>
                      <w:rPr>
                        <w:rFonts w:ascii="Calibri" w:hAnsi="Calibri" w:cs="Calibri"/>
                        <w:color w:val="0000FF"/>
                      </w:rPr>
                      <w:t>порядке</w:t>
                    </w:r>
                  </w:hyperlink>
                  <w:r>
                    <w:rPr>
                      <w:rFonts w:ascii="Calibri" w:hAnsi="Calibri" w:cs="Calibri"/>
                    </w:rPr>
                    <w:t>.</w:t>
                  </w:r>
                </w:p>
                <w:p w14:paraId="4F67E89A" w14:textId="77777777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</w:pPr>
                </w:p>
                <w:p w14:paraId="60534897" w14:textId="37786148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outlineLvl w:val="0"/>
                  </w:pPr>
                  <w:bookmarkStart w:id="4" w:name="P40"/>
                  <w:bookmarkEnd w:id="4"/>
                  <w:r>
                    <w:rPr>
                      <w:rFonts w:ascii="Calibri" w:hAnsi="Calibri" w:cs="Calibri"/>
                      <w:b/>
                      <w:sz w:val="32"/>
                    </w:rPr>
                    <w:lastRenderedPageBreak/>
                    <w:t xml:space="preserve"> Как оформить бесхозяйное движимое имущество в муниципальную собственность без обращения в суд</w:t>
                  </w:r>
                </w:p>
                <w:p w14:paraId="7614B13A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Порядок выявления, учета бесхозяйного имущества и его оформления в муниципальную собственность регулируется муниципальным правовым актом. Обычно полномочия по составлению необходимых документов возлагают на орган управления муниципальным имуществом (комитет, управление).</w:t>
                  </w:r>
                </w:p>
                <w:p w14:paraId="12DFFF40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Право муниципальной собственности на малоценное бесхозяйное движимое имущество возникает с момента, когда вы приступили к его использованию или совершили иные действия, свидетельствующие об обращении вещи в вашу собственность (</w:t>
                  </w:r>
                  <w:hyperlink r:id="rId54">
                    <w:r>
                      <w:rPr>
                        <w:rFonts w:ascii="Calibri" w:hAnsi="Calibri" w:cs="Calibri"/>
                        <w:color w:val="0000FF"/>
                      </w:rPr>
                      <w:t>п. 2 ст. 226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ГК РФ).</w:t>
                  </w:r>
                </w:p>
                <w:p w14:paraId="364FF36C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Как правило, для этого вам необходимо:</w:t>
                  </w:r>
                </w:p>
                <w:p w14:paraId="343A406A" w14:textId="77777777" w:rsidR="0094379D" w:rsidRDefault="0094379D" w:rsidP="004F79B7">
                  <w:pPr>
                    <w:framePr w:hSpace="180" w:wrap="around" w:vAnchor="text" w:hAnchor="margin" w:xAlign="center" w:y="134"/>
                    <w:numPr>
                      <w:ilvl w:val="0"/>
                      <w:numId w:val="6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принять меры по установлению владельца движимого имущества с признаками бесхозяйного. В частности, надо разместить информацию о розыске собственника в СМИ, на сайте администрации муниципального образования;</w:t>
                  </w:r>
                </w:p>
                <w:p w14:paraId="39C5F59B" w14:textId="77777777" w:rsidR="0094379D" w:rsidRDefault="0094379D" w:rsidP="004F79B7">
                  <w:pPr>
                    <w:framePr w:hSpace="180" w:wrap="around" w:vAnchor="text" w:hAnchor="margin" w:xAlign="center" w:y="134"/>
                    <w:numPr>
                      <w:ilvl w:val="0"/>
                      <w:numId w:val="6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описать объект и внести его в специальный реестр, если муниципальным правовым актом предусмотрено ведение такого реестра;</w:t>
                  </w:r>
                </w:p>
                <w:p w14:paraId="7A6BFFA4" w14:textId="77777777" w:rsidR="0094379D" w:rsidRDefault="0094379D" w:rsidP="004F79B7">
                  <w:pPr>
                    <w:framePr w:hSpace="180" w:wrap="around" w:vAnchor="text" w:hAnchor="margin" w:xAlign="center" w:y="134"/>
                    <w:numPr>
                      <w:ilvl w:val="0"/>
                      <w:numId w:val="6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переместить бесхозяйные движимые вещи на хранение, чтобы предотвратить их разрушение (утрату);</w:t>
                  </w:r>
                </w:p>
                <w:p w14:paraId="1C3B2998" w14:textId="77777777" w:rsidR="0094379D" w:rsidRDefault="0094379D" w:rsidP="004F79B7">
                  <w:pPr>
                    <w:framePr w:hSpace="180" w:wrap="around" w:vAnchor="text" w:hAnchor="margin" w:xAlign="center" w:y="134"/>
                    <w:numPr>
                      <w:ilvl w:val="0"/>
                      <w:numId w:val="6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издать акт (например, постановление администрации муниципального образования) о признании движимого имущества бесхозяйным и обращении его в муниципальную собственность, если вы не установили владельца вещи по истечении срока, определенного муниципальным правовым актом.</w:t>
                  </w:r>
                </w:p>
                <w:p w14:paraId="24B77F2B" w14:textId="77777777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</w:pPr>
                </w:p>
                <w:p w14:paraId="2E964B05" w14:textId="3DDACDD0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outlineLvl w:val="0"/>
                  </w:pPr>
                  <w:bookmarkStart w:id="5" w:name="P49"/>
                  <w:bookmarkEnd w:id="5"/>
                  <w:r>
                    <w:rPr>
                      <w:rFonts w:ascii="Calibri" w:hAnsi="Calibri" w:cs="Calibri"/>
                      <w:b/>
                      <w:sz w:val="32"/>
                    </w:rPr>
                    <w:t xml:space="preserve"> Как обратить бесхозяйную движимую вещь в публичную собственность в судебном порядке</w:t>
                  </w:r>
                </w:p>
                <w:p w14:paraId="56C8D3B6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Сначала вам необходимо </w:t>
                  </w:r>
                  <w:hyperlink w:anchor="P34">
                    <w:r>
                      <w:rPr>
                        <w:rFonts w:ascii="Calibri" w:hAnsi="Calibri" w:cs="Calibri"/>
                        <w:color w:val="0000FF"/>
                      </w:rPr>
                      <w:t>вступить во владение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брошенной вещью, а затем признать ее бесхозяйной в судебном порядке (</w:t>
                  </w:r>
                  <w:hyperlink r:id="rId55">
                    <w:r>
                      <w:rPr>
                        <w:rFonts w:ascii="Calibri" w:hAnsi="Calibri" w:cs="Calibri"/>
                        <w:color w:val="0000FF"/>
                      </w:rPr>
                      <w:t>п. 2 ст. 226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ГК РФ, </w:t>
                  </w:r>
                  <w:hyperlink r:id="rId56">
                    <w:r>
                      <w:rPr>
                        <w:rFonts w:ascii="Calibri" w:hAnsi="Calibri" w:cs="Calibri"/>
                        <w:color w:val="0000FF"/>
                      </w:rPr>
                      <w:t>ч. 1 ст. 291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ГПК РФ).</w:t>
                  </w:r>
                </w:p>
                <w:p w14:paraId="716EBF3C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Подайте заявление о признании движимой вещи бесхозяйной в суд общей юрисдикции по месту вашего нахождения. Есть исключение: если вещь изъята федеральным органом исполнительной власти в соответствии с его компетенцией, заявление подает в суд финансовый орган по месту нахождения вещи (</w:t>
                  </w:r>
                  <w:hyperlink r:id="rId57">
                    <w:r>
                      <w:rPr>
                        <w:rFonts w:ascii="Calibri" w:hAnsi="Calibri" w:cs="Calibri"/>
                        <w:color w:val="0000FF"/>
                      </w:rPr>
                      <w:t>ч. 1 ст. 290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ГПК РФ).</w:t>
                  </w:r>
                </w:p>
                <w:p w14:paraId="40AB63FF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Госпошлину платить не нужно (</w:t>
                  </w:r>
                  <w:proofErr w:type="spellStart"/>
                  <w:r>
                    <w:fldChar w:fldCharType="begin"/>
                  </w:r>
                  <w:r>
                    <w:instrText xml:space="preserve"> HYPERLINK "https://login.consultant.ru/link/?req=doc&amp;base=LAW&amp;n=475532&amp;dst=20521" \h </w:instrText>
                  </w:r>
                  <w:r>
                    <w:fldChar w:fldCharType="separate"/>
                  </w:r>
                  <w:r>
                    <w:rPr>
                      <w:rFonts w:ascii="Calibri" w:hAnsi="Calibri" w:cs="Calibri"/>
                      <w:color w:val="0000FF"/>
                    </w:rPr>
                    <w:t>пп</w:t>
                  </w:r>
                  <w:proofErr w:type="spellEnd"/>
                  <w:r>
                    <w:rPr>
                      <w:rFonts w:ascii="Calibri" w:hAnsi="Calibri" w:cs="Calibri"/>
                      <w:color w:val="0000FF"/>
                    </w:rPr>
                    <w:t>. 4 п. 1 ст. 333.35</w:t>
                  </w:r>
                  <w:r>
                    <w:rPr>
                      <w:rFonts w:ascii="Calibri" w:hAnsi="Calibri" w:cs="Calibri"/>
                      <w:color w:val="0000FF"/>
                    </w:rPr>
                    <w:fldChar w:fldCharType="end"/>
                  </w:r>
                  <w:r>
                    <w:rPr>
                      <w:rFonts w:ascii="Calibri" w:hAnsi="Calibri" w:cs="Calibri"/>
                    </w:rPr>
                    <w:t xml:space="preserve"> НК РФ).</w:t>
                  </w:r>
                </w:p>
                <w:p w14:paraId="0A280994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Суд рассмотрит дело в порядке особого производства (</w:t>
                  </w:r>
                  <w:hyperlink r:id="rId58">
                    <w:r>
                      <w:rPr>
                        <w:rFonts w:ascii="Calibri" w:hAnsi="Calibri" w:cs="Calibri"/>
                        <w:color w:val="0000FF"/>
                      </w:rPr>
                      <w:t>п. 6 ч. 1 ст. 262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ГПК РФ).</w:t>
                  </w:r>
                </w:p>
                <w:p w14:paraId="3D04215F" w14:textId="77777777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</w:pPr>
                </w:p>
                <w:tbl>
                  <w:tblPr>
                    <w:tblW w:w="10597" w:type="dxa"/>
                    <w:jc w:val="center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597"/>
                  </w:tblGrid>
                  <w:tr w:rsidR="0094379D" w14:paraId="666A3AF1" w14:textId="77777777" w:rsidTr="003607F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59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tcMar>
                          <w:top w:w="195" w:type="dxa"/>
                          <w:left w:w="195" w:type="dxa"/>
                          <w:bottom w:w="195" w:type="dxa"/>
                          <w:right w:w="195" w:type="dxa"/>
                        </w:tcMar>
                      </w:tcPr>
                      <w:p w14:paraId="6281129A" w14:textId="634E4176" w:rsidR="0094379D" w:rsidRDefault="0094379D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  <w:jc w:val="both"/>
                        </w:pPr>
                        <w:bookmarkStart w:id="6" w:name="P55"/>
                        <w:bookmarkEnd w:id="6"/>
                        <w:proofErr w:type="spellStart"/>
                        <w:r>
                          <w:rPr>
                            <w:rFonts w:ascii="Calibri" w:hAnsi="Calibri" w:cs="Calibri"/>
                            <w:u w:val="single"/>
                          </w:rPr>
                          <w:t>Ка</w:t>
                        </w:r>
                        <w:r w:rsidR="00366604">
                          <w:rPr>
                            <w:rFonts w:ascii="Calibri" w:hAnsi="Calibri" w:cs="Calibri"/>
                            <w:u w:val="single"/>
                          </w:rPr>
                          <w:t>Как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u w:val="single"/>
                          </w:rPr>
                          <w:t xml:space="preserve"> составить заявление о признании движимой вещи бесхозяйной</w:t>
                        </w:r>
                      </w:p>
                      <w:p w14:paraId="0CB376AA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spacing w:before="220" w:after="1" w:line="220" w:lineRule="auto"/>
                          <w:jc w:val="both"/>
                        </w:pPr>
                        <w:r>
                          <w:rPr>
                            <w:rFonts w:ascii="Calibri" w:hAnsi="Calibri" w:cs="Calibri"/>
                          </w:rPr>
                          <w:t xml:space="preserve">При оформлении такого заявления вы можете ориентироваться на </w:t>
                        </w:r>
                        <w:hyperlink r:id="rId59">
                          <w:r>
                            <w:rPr>
                              <w:rFonts w:ascii="Calibri" w:hAnsi="Calibri" w:cs="Calibri"/>
                              <w:color w:val="0000FF"/>
                            </w:rPr>
                            <w:t>порядок составления</w:t>
                          </w:r>
                        </w:hyperlink>
                        <w:r>
                          <w:rPr>
                            <w:rFonts w:ascii="Calibri" w:hAnsi="Calibri" w:cs="Calibri"/>
                          </w:rPr>
                          <w:t xml:space="preserve"> исковых заявлений. В частности, допустимо придерживаться той же структуры. Однако учтите особенности производства, например:</w:t>
                        </w:r>
                      </w:p>
                      <w:p w14:paraId="5BDC0DA1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numPr>
                            <w:ilvl w:val="0"/>
                            <w:numId w:val="7"/>
                          </w:numPr>
                          <w:spacing w:before="220" w:after="1" w:line="220" w:lineRule="auto"/>
                          <w:jc w:val="both"/>
                        </w:pPr>
                        <w:r>
                          <w:rPr>
                            <w:rFonts w:ascii="Calibri" w:hAnsi="Calibri" w:cs="Calibri"/>
                          </w:rPr>
                          <w:t>назовите ваш документ "заявление", а не "исковое заявление";</w:t>
                        </w:r>
                      </w:p>
                      <w:p w14:paraId="2403CA55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numPr>
                            <w:ilvl w:val="0"/>
                            <w:numId w:val="7"/>
                          </w:numPr>
                          <w:spacing w:before="220" w:after="1" w:line="220" w:lineRule="auto"/>
                          <w:jc w:val="both"/>
                        </w:pPr>
                        <w:r>
                          <w:rPr>
                            <w:rFonts w:ascii="Calibri" w:hAnsi="Calibri" w:cs="Calibri"/>
                          </w:rPr>
                          <w:lastRenderedPageBreak/>
                          <w:t>вместо истца и ответчика укажите только заявителя и заинтересованных лиц (при наличии) (</w:t>
                        </w:r>
                        <w:hyperlink r:id="rId60">
                          <w:r>
                            <w:rPr>
                              <w:rFonts w:ascii="Calibri" w:hAnsi="Calibri" w:cs="Calibri"/>
                              <w:color w:val="0000FF"/>
                            </w:rPr>
                            <w:t>ч. 2 ст. 263</w:t>
                          </w:r>
                        </w:hyperlink>
                        <w:r>
                          <w:rPr>
                            <w:rFonts w:ascii="Calibri" w:hAnsi="Calibri" w:cs="Calibri"/>
                          </w:rPr>
                          <w:t xml:space="preserve">, </w:t>
                        </w:r>
                        <w:hyperlink r:id="rId61">
                          <w:r>
                            <w:rPr>
                              <w:rFonts w:ascii="Calibri" w:hAnsi="Calibri" w:cs="Calibri"/>
                              <w:color w:val="0000FF"/>
                            </w:rPr>
                            <w:t>ч. 2 ст. 292</w:t>
                          </w:r>
                        </w:hyperlink>
                        <w:r>
                          <w:rPr>
                            <w:rFonts w:ascii="Calibri" w:hAnsi="Calibri" w:cs="Calibri"/>
                          </w:rPr>
                          <w:t xml:space="preserve"> ГПК РФ);</w:t>
                        </w:r>
                      </w:p>
                      <w:p w14:paraId="4075E77C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numPr>
                            <w:ilvl w:val="0"/>
                            <w:numId w:val="7"/>
                          </w:numPr>
                          <w:spacing w:before="220" w:after="1" w:line="220" w:lineRule="auto"/>
                          <w:jc w:val="both"/>
                        </w:pPr>
                        <w:r>
                          <w:rPr>
                            <w:rFonts w:ascii="Calibri" w:hAnsi="Calibri" w:cs="Calibri"/>
                          </w:rPr>
                          <w:t>отразите в заявлении, какая движимая вещь подлежит признанию бесхозяйной, опишите ее основные признаки (</w:t>
                        </w:r>
                        <w:hyperlink r:id="rId62">
                          <w:r>
                            <w:rPr>
                              <w:rFonts w:ascii="Calibri" w:hAnsi="Calibri" w:cs="Calibri"/>
                              <w:color w:val="0000FF"/>
                            </w:rPr>
                            <w:t>ч. 1 ст. 291</w:t>
                          </w:r>
                        </w:hyperlink>
                        <w:r>
                          <w:rPr>
                            <w:rFonts w:ascii="Calibri" w:hAnsi="Calibri" w:cs="Calibri"/>
                          </w:rPr>
                          <w:t xml:space="preserve"> ГПК РФ);</w:t>
                        </w:r>
                      </w:p>
                      <w:p w14:paraId="063E5A44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numPr>
                            <w:ilvl w:val="0"/>
                            <w:numId w:val="7"/>
                          </w:numPr>
                          <w:spacing w:before="220" w:after="1" w:line="220" w:lineRule="auto"/>
                          <w:jc w:val="both"/>
                        </w:pPr>
                        <w:r>
                          <w:rPr>
                            <w:rFonts w:ascii="Calibri" w:hAnsi="Calibri" w:cs="Calibri"/>
                          </w:rPr>
                          <w:t>приведите доказательства, которые свидетельствуют о том, что (</w:t>
                        </w:r>
                        <w:hyperlink r:id="rId63">
                          <w:r>
                            <w:rPr>
                              <w:rFonts w:ascii="Calibri" w:hAnsi="Calibri" w:cs="Calibri"/>
                              <w:color w:val="0000FF"/>
                            </w:rPr>
                            <w:t>ч. 1 ст. 291</w:t>
                          </w:r>
                        </w:hyperlink>
                        <w:r>
                          <w:rPr>
                            <w:rFonts w:ascii="Calibri" w:hAnsi="Calibri" w:cs="Calibri"/>
                          </w:rPr>
                          <w:t xml:space="preserve"> ГПК РФ):</w:t>
                        </w:r>
                      </w:p>
                      <w:p w14:paraId="21198A7E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numPr>
                            <w:ilvl w:val="1"/>
                            <w:numId w:val="7"/>
                          </w:numPr>
                          <w:spacing w:before="220" w:after="1" w:line="220" w:lineRule="auto"/>
                          <w:jc w:val="both"/>
                        </w:pPr>
                        <w:r>
                          <w:rPr>
                            <w:rFonts w:ascii="Calibri" w:hAnsi="Calibri" w:cs="Calibri"/>
                          </w:rPr>
                          <w:t>собственник отказался от права собственности на вещь;</w:t>
                        </w:r>
                      </w:p>
                      <w:p w14:paraId="6BE2C88E" w14:textId="77777777" w:rsidR="0094379D" w:rsidRDefault="0094379D" w:rsidP="004F79B7">
                        <w:pPr>
                          <w:framePr w:hSpace="180" w:wrap="around" w:vAnchor="text" w:hAnchor="margin" w:xAlign="center" w:y="134"/>
                          <w:numPr>
                            <w:ilvl w:val="1"/>
                            <w:numId w:val="7"/>
                          </w:numPr>
                          <w:spacing w:before="220" w:after="1" w:line="220" w:lineRule="auto"/>
                          <w:jc w:val="both"/>
                        </w:pPr>
                        <w:r>
                          <w:rPr>
                            <w:rFonts w:ascii="Calibri" w:hAnsi="Calibri" w:cs="Calibri"/>
                          </w:rPr>
                          <w:t>вы вступили во владение ею.</w:t>
                        </w:r>
                      </w:p>
                      <w:p w14:paraId="7634E60B" w14:textId="5AC76F9F" w:rsidR="0094379D" w:rsidRDefault="0094379D" w:rsidP="004F79B7">
                        <w:pPr>
                          <w:framePr w:hSpace="180" w:wrap="around" w:vAnchor="text" w:hAnchor="margin" w:xAlign="center" w:y="134"/>
                          <w:spacing w:before="220" w:after="1" w:line="220" w:lineRule="auto"/>
                          <w:jc w:val="both"/>
                        </w:pPr>
                        <w:proofErr w:type="spellStart"/>
                        <w:r>
                          <w:rPr>
                            <w:rFonts w:ascii="Calibri" w:hAnsi="Calibri" w:cs="Calibri"/>
                          </w:rPr>
                          <w:t>Ес</w:t>
                        </w:r>
                        <w:r w:rsidR="00523C4F">
                          <w:rPr>
                            <w:rFonts w:ascii="Calibri" w:hAnsi="Calibri" w:cs="Calibri"/>
                          </w:rPr>
                          <w:t>Если</w:t>
                        </w:r>
                        <w:proofErr w:type="spellEnd"/>
                        <w:r>
                          <w:rPr>
                            <w:rFonts w:ascii="Calibri" w:hAnsi="Calibri" w:cs="Calibri"/>
                          </w:rPr>
                          <w:t xml:space="preserve"> вы не выполните требования к содержанию заявления, суд оставит его без движения (</w:t>
                        </w:r>
                        <w:hyperlink r:id="rId64">
                          <w:r>
                            <w:rPr>
                              <w:rFonts w:ascii="Calibri" w:hAnsi="Calibri" w:cs="Calibri"/>
                              <w:color w:val="0000FF"/>
                            </w:rPr>
                            <w:t>ч. 1 ст. 136</w:t>
                          </w:r>
                        </w:hyperlink>
                        <w:r>
                          <w:rPr>
                            <w:rFonts w:ascii="Calibri" w:hAnsi="Calibri" w:cs="Calibri"/>
                          </w:rPr>
                          <w:t xml:space="preserve">, </w:t>
                        </w:r>
                        <w:hyperlink r:id="rId65">
                          <w:r>
                            <w:rPr>
                              <w:rFonts w:ascii="Calibri" w:hAnsi="Calibri" w:cs="Calibri"/>
                              <w:color w:val="0000FF"/>
                            </w:rPr>
                            <w:t>ч. 1 ст. 263</w:t>
                          </w:r>
                        </w:hyperlink>
                        <w:r>
                          <w:rPr>
                            <w:rFonts w:ascii="Calibri" w:hAnsi="Calibri" w:cs="Calibri"/>
                          </w:rPr>
                          <w:t xml:space="preserve"> ГПК РФ).</w:t>
                        </w:r>
                      </w:p>
                    </w:tc>
                  </w:tr>
                </w:tbl>
                <w:p w14:paraId="14640EA3" w14:textId="77777777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</w:pPr>
                </w:p>
                <w:p w14:paraId="5D9249F2" w14:textId="77777777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Суд оставит документ без рассмотрения, если при подаче заявления или рассмотрении дела будет установлено, что есть спор о праве. Этот спор разрешается только в порядке искового производства (</w:t>
                  </w:r>
                  <w:hyperlink r:id="rId66">
                    <w:r>
                      <w:rPr>
                        <w:rFonts w:ascii="Calibri" w:hAnsi="Calibri" w:cs="Calibri"/>
                        <w:color w:val="0000FF"/>
                      </w:rPr>
                      <w:t>ч. 3 ст. 263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ГПК РФ).</w:t>
                  </w:r>
                </w:p>
                <w:p w14:paraId="502BB4BC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Если суд установит, что собственник отказался от права собственности на движимую вещь, он примет решение о ее признании бесхозяйной и передаче объекта в вашу собственность. Решение суда вступает в законную силу через месяц со дня его принятия в окончательной форме. На основании решения суда возникает право государственной (муниципальной) собственности на указанную вещь (</w:t>
                  </w:r>
                  <w:hyperlink r:id="rId67">
                    <w:r>
                      <w:rPr>
                        <w:rFonts w:ascii="Calibri" w:hAnsi="Calibri" w:cs="Calibri"/>
                        <w:color w:val="0000FF"/>
                      </w:rPr>
                      <w:t>ч. 1 ст. 209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</w:t>
                  </w:r>
                  <w:hyperlink r:id="rId68">
                    <w:r>
                      <w:rPr>
                        <w:rFonts w:ascii="Calibri" w:hAnsi="Calibri" w:cs="Calibri"/>
                        <w:color w:val="0000FF"/>
                      </w:rPr>
                      <w:t>ч. 1 ст. 263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</w:t>
                  </w:r>
                  <w:hyperlink r:id="rId69">
                    <w:r>
                      <w:rPr>
                        <w:rFonts w:ascii="Calibri" w:hAnsi="Calibri" w:cs="Calibri"/>
                        <w:color w:val="0000FF"/>
                      </w:rPr>
                      <w:t>ч. 1 ст. 293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</w:t>
                  </w:r>
                  <w:hyperlink r:id="rId70">
                    <w:r>
                      <w:rPr>
                        <w:rFonts w:ascii="Calibri" w:hAnsi="Calibri" w:cs="Calibri"/>
                        <w:color w:val="0000FF"/>
                      </w:rPr>
                      <w:t>ч. 2 ст. 321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ГПК РФ).</w:t>
                  </w:r>
                </w:p>
                <w:p w14:paraId="37C178BF" w14:textId="752F3992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Учтите, что в общем случае вы должны внести сведения о ней в реестр имущества ППО (</w:t>
                  </w:r>
                  <w:hyperlink r:id="rId71">
                    <w:r>
                      <w:rPr>
                        <w:rFonts w:ascii="Calibri" w:hAnsi="Calibri" w:cs="Calibri"/>
                        <w:color w:val="0000FF"/>
                      </w:rPr>
                      <w:t>ст. 57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Федерального закона от 21.12.2021 N 414-ФЗ, </w:t>
                  </w:r>
                  <w:hyperlink r:id="rId72">
                    <w:r>
                      <w:rPr>
                        <w:rFonts w:ascii="Calibri" w:hAnsi="Calibri" w:cs="Calibri"/>
                        <w:color w:val="0000FF"/>
                      </w:rPr>
                      <w:t>Положение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утвержденное Постановлением Правительства РФ от 16.07.2007 N 447, </w:t>
                  </w:r>
                  <w:hyperlink r:id="rId73">
                    <w:r>
                      <w:rPr>
                        <w:rFonts w:ascii="Calibri" w:hAnsi="Calibri" w:cs="Calibri"/>
                        <w:color w:val="0000FF"/>
                      </w:rPr>
                      <w:t>Порядок</w:t>
                    </w:r>
                  </w:hyperlink>
                  <w:r>
                    <w:rPr>
                      <w:rFonts w:ascii="Calibri" w:hAnsi="Calibri" w:cs="Calibri"/>
                    </w:rPr>
                    <w:t>, утвержденный Приказом Минфина России от 10.10.2023 N 163н).</w:t>
                  </w:r>
                </w:p>
                <w:p w14:paraId="7C2EEC6F" w14:textId="62F5F41B" w:rsidR="0094379D" w:rsidRDefault="00366604" w:rsidP="00366604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  <w:rPr>
                      <w:rFonts w:ascii="Calibri" w:hAnsi="Calibri" w:cs="Calibri"/>
                      <w:i/>
                      <w:color w:val="0000FF"/>
                    </w:rPr>
                  </w:pPr>
                  <w:r>
                    <w:rPr>
                      <w:rFonts w:ascii="Calibri" w:hAnsi="Calibri" w:cs="Calibri"/>
                    </w:rPr>
                    <w:t xml:space="preserve">Источник: </w:t>
                  </w:r>
                  <w:hyperlink r:id="rId74">
                    <w:r w:rsidR="0094379D">
                      <w:rPr>
                        <w:rFonts w:ascii="Calibri" w:hAnsi="Calibri" w:cs="Calibri"/>
                        <w:i/>
                        <w:color w:val="0000FF"/>
                      </w:rPr>
                      <w:t>Готовое решение: Как обратить бесхозяйную движимую вещь в государственную (муниципальную) собственность (КонсультантПлюс, 2025) {КонсультантПлюс}</w:t>
                    </w:r>
                  </w:hyperlink>
                </w:p>
                <w:p w14:paraId="10A2AC7E" w14:textId="77777777" w:rsidR="00366604" w:rsidRDefault="00366604" w:rsidP="00366604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"/>
                    <w:gridCol w:w="102"/>
                    <w:gridCol w:w="9095"/>
                    <w:gridCol w:w="102"/>
                  </w:tblGrid>
                  <w:tr w:rsidR="004F79B7" w14:paraId="36634327" w14:textId="77777777" w:rsidTr="003607F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ED3F1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C734C24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4F3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E3D004F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103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4F3F8"/>
                        <w:tcMar>
                          <w:top w:w="113" w:type="dxa"/>
                          <w:left w:w="0" w:type="dxa"/>
                          <w:bottom w:w="113" w:type="dxa"/>
                          <w:right w:w="0" w:type="dxa"/>
                        </w:tcMar>
                      </w:tcPr>
                      <w:p w14:paraId="25419AA9" w14:textId="77777777" w:rsidR="004F79B7" w:rsidRDefault="004F79B7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  <w:jc w:val="right"/>
                        </w:pPr>
                        <w:r>
                          <w:rPr>
                            <w:rFonts w:ascii="Calibri" w:hAnsi="Calibri" w:cs="Calibri"/>
                            <w:color w:val="392C69"/>
                          </w:rPr>
                          <w:t xml:space="preserve">КонсультантПлюс | Перспективы и риски спора в суде общей юрисдикции | </w:t>
                        </w:r>
                        <w:r>
                          <w:rPr>
                            <w:rFonts w:ascii="Calibri" w:hAnsi="Calibri" w:cs="Calibri"/>
                            <w:b/>
                            <w:color w:val="392C69"/>
                          </w:rPr>
                          <w:t>Актуально на 02.04.2025</w:t>
                        </w:r>
                      </w:p>
                    </w:tc>
                    <w:tc>
                      <w:tcPr>
                        <w:tcW w:w="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4F3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0D71591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</w:tr>
                </w:tbl>
                <w:p w14:paraId="19140317" w14:textId="77777777" w:rsidR="004F79B7" w:rsidRDefault="004F79B7" w:rsidP="004F79B7">
                  <w:pPr>
                    <w:spacing w:before="480" w:after="1" w:line="220" w:lineRule="auto"/>
                  </w:pPr>
                  <w:r>
                    <w:rPr>
                      <w:rFonts w:ascii="Calibri" w:hAnsi="Calibri" w:cs="Calibri"/>
                      <w:b/>
                      <w:sz w:val="38"/>
                    </w:rPr>
                    <w:t>Заявитель хочет признать право собственности на движимую вещь, которую считает бесхозяйной</w:t>
                  </w:r>
                </w:p>
                <w:p w14:paraId="40890B84" w14:textId="77777777" w:rsidR="004F79B7" w:rsidRDefault="004F79B7" w:rsidP="004F79B7">
                  <w:pPr>
                    <w:spacing w:before="28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Применимые нормы: </w:t>
                  </w:r>
                  <w:hyperlink r:id="rId75">
                    <w:r>
                      <w:rPr>
                        <w:rFonts w:ascii="Calibri" w:hAnsi="Calibri" w:cs="Calibri"/>
                        <w:color w:val="0000FF"/>
                      </w:rPr>
                      <w:t>ст. ст. 225</w:t>
                    </w:r>
                  </w:hyperlink>
                  <w:r>
                    <w:rPr>
                      <w:rFonts w:ascii="Calibri" w:hAnsi="Calibri" w:cs="Calibri"/>
                    </w:rPr>
                    <w:t xml:space="preserve">, </w:t>
                  </w:r>
                  <w:hyperlink r:id="rId76">
                    <w:r>
                      <w:rPr>
                        <w:rFonts w:ascii="Calibri" w:hAnsi="Calibri" w:cs="Calibri"/>
                        <w:color w:val="0000FF"/>
                      </w:rPr>
                      <w:t>226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ГК РФ, </w:t>
                  </w:r>
                  <w:hyperlink r:id="rId77">
                    <w:r>
                      <w:rPr>
                        <w:rFonts w:ascii="Calibri" w:hAnsi="Calibri" w:cs="Calibri"/>
                        <w:color w:val="0000FF"/>
                      </w:rPr>
                      <w:t>ст. ст. 290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- 293 ГПК РФ</w:t>
                  </w:r>
                </w:p>
                <w:p w14:paraId="5B4E214C" w14:textId="77777777" w:rsidR="004F79B7" w:rsidRDefault="004F79B7" w:rsidP="004F79B7">
                  <w:pPr>
                    <w:spacing w:after="1" w:line="220" w:lineRule="auto"/>
                    <w:jc w:val="both"/>
                  </w:pP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"/>
                    <w:gridCol w:w="716"/>
                    <w:gridCol w:w="8317"/>
                    <w:gridCol w:w="161"/>
                  </w:tblGrid>
                  <w:tr w:rsidR="004F79B7" w14:paraId="5123276F" w14:textId="77777777" w:rsidTr="003607F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F60428A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8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0AE5917C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B74C1FF" wp14:editId="79434753">
                              <wp:extent cx="400050" cy="400050"/>
                              <wp:effectExtent l="0" t="0" r="0" b="0"/>
                              <wp:docPr id="2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7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0050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4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  <w:vAlign w:val="center"/>
                      </w:tcPr>
                      <w:p w14:paraId="240B045C" w14:textId="77777777" w:rsidR="004F79B7" w:rsidRDefault="004F79B7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</w:pPr>
                        <w:r>
                          <w:rPr>
                            <w:rFonts w:ascii="Calibri" w:hAnsi="Calibri" w:cs="Calibri"/>
                            <w:b/>
                            <w:sz w:val="32"/>
                          </w:rPr>
                          <w:t>Ситуация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5B30DBE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</w:tr>
                </w:tbl>
                <w:p w14:paraId="4CACBF5D" w14:textId="77777777" w:rsidR="004F79B7" w:rsidRDefault="004F79B7" w:rsidP="004F79B7">
                  <w:pPr>
                    <w:spacing w:after="1" w:line="220" w:lineRule="auto"/>
                  </w:pPr>
                  <w:r>
                    <w:rPr>
                      <w:rFonts w:ascii="Calibri" w:hAnsi="Calibri" w:cs="Calibri"/>
                      <w:b/>
                      <w:sz w:val="26"/>
                    </w:rPr>
                    <w:t>Фабула спора</w:t>
                  </w:r>
                </w:p>
                <w:p w14:paraId="1A363E29" w14:textId="77777777" w:rsidR="004F79B7" w:rsidRDefault="004F79B7" w:rsidP="004F79B7">
                  <w:p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lastRenderedPageBreak/>
                    <w:t>Заявитель считает, что вступил во владение бесхозяйной движимой вещью, и хочет признать за собой право собственности на нее. Ссылается на то, что вещь является бесхозяйной, поскольку собственник отсутствует либо отказался от права собственности на вещь</w:t>
                  </w:r>
                  <w:r>
                    <w:rPr>
                      <w:rFonts w:ascii="Calibri" w:hAnsi="Calibri" w:cs="Calibri"/>
                      <w:b/>
                    </w:rPr>
                    <w:t>.</w:t>
                  </w:r>
                </w:p>
                <w:p w14:paraId="2DFB6989" w14:textId="77777777" w:rsidR="004F79B7" w:rsidRDefault="004F79B7" w:rsidP="004F79B7">
                  <w:pPr>
                    <w:spacing w:after="1" w:line="220" w:lineRule="auto"/>
                    <w:jc w:val="both"/>
                  </w:pPr>
                </w:p>
                <w:p w14:paraId="210C80EB" w14:textId="77777777" w:rsidR="004F79B7" w:rsidRDefault="004F79B7" w:rsidP="004F79B7">
                  <w:pPr>
                    <w:spacing w:after="1" w:line="220" w:lineRule="auto"/>
                  </w:pPr>
                  <w:r>
                    <w:rPr>
                      <w:rFonts w:ascii="Calibri" w:hAnsi="Calibri" w:cs="Calibri"/>
                      <w:b/>
                      <w:sz w:val="26"/>
                    </w:rPr>
                    <w:t>Требования Заявителя</w:t>
                  </w:r>
                </w:p>
                <w:p w14:paraId="77BA6A2B" w14:textId="77777777" w:rsidR="004F79B7" w:rsidRDefault="004F79B7" w:rsidP="004F79B7">
                  <w:p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Признать движимую вещь бесхозяйной, передать в собственность Заявителя</w:t>
                  </w:r>
                </w:p>
                <w:p w14:paraId="4587F9AB" w14:textId="77777777" w:rsidR="004F79B7" w:rsidRDefault="004F79B7" w:rsidP="004F79B7">
                  <w:pPr>
                    <w:spacing w:after="1" w:line="220" w:lineRule="auto"/>
                    <w:jc w:val="both"/>
                  </w:pPr>
                </w:p>
                <w:p w14:paraId="0C81ED51" w14:textId="77777777" w:rsidR="004F79B7" w:rsidRDefault="004F79B7" w:rsidP="004F79B7">
                  <w:pPr>
                    <w:spacing w:after="1" w:line="220" w:lineRule="auto"/>
                    <w:jc w:val="both"/>
                  </w:pP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"/>
                    <w:gridCol w:w="716"/>
                    <w:gridCol w:w="8317"/>
                    <w:gridCol w:w="161"/>
                  </w:tblGrid>
                  <w:tr w:rsidR="004F79B7" w14:paraId="73D380B1" w14:textId="77777777" w:rsidTr="003607F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F79E7E2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  <w:tc>
                      <w:tcPr>
                        <w:tcW w:w="8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14:paraId="32C1B06E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5142660" wp14:editId="11110805">
                              <wp:extent cx="400050" cy="400050"/>
                              <wp:effectExtent l="0" t="0" r="0" b="0"/>
                              <wp:docPr id="3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7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0050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4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  <w:vAlign w:val="center"/>
                      </w:tcPr>
                      <w:p w14:paraId="4B9A3205" w14:textId="77777777" w:rsidR="004F79B7" w:rsidRDefault="004F79B7" w:rsidP="004F79B7">
                        <w:pPr>
                          <w:framePr w:hSpace="180" w:wrap="around" w:vAnchor="text" w:hAnchor="margin" w:xAlign="center" w:y="134"/>
                          <w:spacing w:after="1" w:line="220" w:lineRule="auto"/>
                        </w:pPr>
                        <w:r>
                          <w:rPr>
                            <w:rFonts w:ascii="Calibri" w:hAnsi="Calibri" w:cs="Calibri"/>
                            <w:b/>
                            <w:sz w:val="32"/>
                          </w:rPr>
                          <w:t>Перспективы и риски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57DBD49" w14:textId="77777777" w:rsidR="004F79B7" w:rsidRDefault="004F79B7" w:rsidP="004F79B7">
                        <w:pPr>
                          <w:framePr w:hSpace="180" w:wrap="around" w:vAnchor="text" w:hAnchor="margin" w:xAlign="center" w:y="134"/>
                        </w:pPr>
                      </w:p>
                    </w:tc>
                  </w:tr>
                </w:tbl>
                <w:p w14:paraId="13FD0B27" w14:textId="77777777" w:rsidR="004F79B7" w:rsidRDefault="004F79B7" w:rsidP="004F79B7">
                  <w:pPr>
                    <w:spacing w:after="1" w:line="220" w:lineRule="auto"/>
                  </w:pPr>
                  <w:r>
                    <w:rPr>
                      <w:rFonts w:ascii="Calibri" w:hAnsi="Calibri" w:cs="Calibri"/>
                      <w:b/>
                      <w:sz w:val="26"/>
                    </w:rPr>
                    <w:t>Вещь признают бесхозяйной и передадут в собственность Заявителя, если суд установит совокупность следующих обстоятельств:</w:t>
                  </w:r>
                </w:p>
                <w:p w14:paraId="6DA18C97" w14:textId="77777777" w:rsidR="004F79B7" w:rsidRDefault="004F79B7" w:rsidP="004F79B7">
                  <w:pPr>
                    <w:numPr>
                      <w:ilvl w:val="0"/>
                      <w:numId w:val="3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у движимой вещи нет собственника (его невозможно установить) или он отказался от права собственности</w:t>
                  </w:r>
                </w:p>
                <w:p w14:paraId="699B6A40" w14:textId="77777777" w:rsidR="004F79B7" w:rsidRDefault="004F79B7" w:rsidP="004F79B7">
                  <w:pPr>
                    <w:numPr>
                      <w:ilvl w:val="0"/>
                      <w:numId w:val="3"/>
                    </w:numPr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Заявитель вступил во владение этой вещью</w:t>
                  </w:r>
                </w:p>
                <w:p w14:paraId="17A31472" w14:textId="1524F429" w:rsidR="0094379D" w:rsidRDefault="00523C4F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>Определение Второго касс</w:t>
                  </w:r>
                  <w:r w:rsidR="0094379D">
                    <w:rPr>
                      <w:rFonts w:ascii="Calibri" w:hAnsi="Calibri" w:cs="Calibri"/>
                    </w:rPr>
                    <w:t>ационного суда общей юрисдикции от 27.09.2022 N 88-21661/2022</w:t>
                  </w:r>
                </w:p>
                <w:p w14:paraId="665425B0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hyperlink r:id="rId80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Второго кассационного суда общей юрисдикции от 18.01.2022 по делу N 88-603/2022</w:t>
                  </w:r>
                </w:p>
                <w:p w14:paraId="4536CDB1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Апелляционное </w:t>
                  </w:r>
                  <w:hyperlink r:id="rId81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Санкт-Петербургского городского суда от 21.11.2019 N 33-22152/2019 по делу N 2-425/2019</w:t>
                  </w:r>
                </w:p>
                <w:p w14:paraId="627DE9B2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Апелляционное </w:t>
                  </w:r>
                  <w:hyperlink r:id="rId82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Санкт-Петербургского городского суда от 18.09.2018 N 33-102/2018 по делу N 2-766/2017</w:t>
                  </w:r>
                </w:p>
              </w:tc>
            </w:tr>
          </w:tbl>
          <w:p w14:paraId="7C9907F9" w14:textId="77777777" w:rsidR="0094379D" w:rsidRDefault="0094379D">
            <w:pPr>
              <w:spacing w:after="1" w:line="220" w:lineRule="auto"/>
            </w:pPr>
          </w:p>
          <w:p w14:paraId="15D3D61E" w14:textId="77777777" w:rsidR="0094379D" w:rsidRDefault="0094379D">
            <w:pPr>
              <w:spacing w:after="1" w:line="220" w:lineRule="auto"/>
            </w:pPr>
            <w:r>
              <w:rPr>
                <w:rFonts w:ascii="Calibri" w:hAnsi="Calibri" w:cs="Calibri"/>
                <w:b/>
                <w:sz w:val="26"/>
              </w:rPr>
              <w:t>В признании вещи бесхозяйной и передаче ее в собственность Заявителя откажут, если суд не установит указанных выше обстоятельств</w:t>
            </w:r>
          </w:p>
          <w:p w14:paraId="7AC9FDB5" w14:textId="77777777" w:rsidR="0094379D" w:rsidRDefault="0094379D">
            <w:pPr>
              <w:spacing w:after="1"/>
            </w:pPr>
          </w:p>
          <w:tbl>
            <w:tblPr>
              <w:tblW w:w="974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44"/>
            </w:tblGrid>
            <w:tr w:rsidR="0094379D" w14:paraId="7E94C1AA" w14:textId="77777777" w:rsidTr="003607F7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9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32170D87" w14:textId="77777777" w:rsidR="0094379D" w:rsidRDefault="0094379D" w:rsidP="004F79B7">
                  <w:pPr>
                    <w:framePr w:hSpace="180" w:wrap="around" w:vAnchor="text" w:hAnchor="margin" w:xAlign="center" w:y="134"/>
                    <w:spacing w:after="1" w:line="220" w:lineRule="auto"/>
                    <w:jc w:val="both"/>
                  </w:pPr>
                  <w:bookmarkStart w:id="7" w:name="P25"/>
                  <w:bookmarkEnd w:id="7"/>
                  <w:r>
                    <w:rPr>
                      <w:rFonts w:ascii="Calibri" w:hAnsi="Calibri" w:cs="Calibri"/>
                      <w:u w:val="single"/>
                    </w:rPr>
                    <w:t>Судебная практика не в пользу Заявителя</w:t>
                  </w:r>
                </w:p>
                <w:p w14:paraId="396EC8CA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Апелляционное </w:t>
                  </w:r>
                  <w:hyperlink r:id="rId83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Санкт-Петербургского городского суда от 06.04.2021 N 33-8917/2021 по делу N 2-2628/2020</w:t>
                  </w:r>
                </w:p>
                <w:p w14:paraId="6A19B191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Апелляционное </w:t>
                  </w:r>
                  <w:hyperlink r:id="rId84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Санкт-Петербургского городского суда от 13.10.2020 N 33-19950/2020 по делу N 2-3110/2020</w:t>
                  </w:r>
                </w:p>
                <w:p w14:paraId="76BDECC0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Апелляционное </w:t>
                  </w:r>
                  <w:hyperlink r:id="rId85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Воронежского областного суда от 24.01.2019 по делу N 33-399/2019</w:t>
                  </w:r>
                </w:p>
                <w:p w14:paraId="6F308339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Апелляционное </w:t>
                  </w:r>
                  <w:hyperlink r:id="rId86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Ростовского областного суда от 23.08.2018 по делу N 33-14889/2018</w:t>
                  </w:r>
                </w:p>
                <w:p w14:paraId="33271D1D" w14:textId="77777777" w:rsidR="0094379D" w:rsidRDefault="0094379D" w:rsidP="004F79B7">
                  <w:pPr>
                    <w:framePr w:hSpace="180" w:wrap="around" w:vAnchor="text" w:hAnchor="margin" w:xAlign="center" w:y="134"/>
                    <w:spacing w:before="220" w:after="1" w:line="220" w:lineRule="auto"/>
                    <w:jc w:val="both"/>
                  </w:pPr>
                  <w:r>
                    <w:rPr>
                      <w:rFonts w:ascii="Calibri" w:hAnsi="Calibri" w:cs="Calibri"/>
                    </w:rPr>
                    <w:t xml:space="preserve">Апелляционное </w:t>
                  </w:r>
                  <w:hyperlink r:id="rId87">
                    <w:r>
                      <w:rPr>
                        <w:rFonts w:ascii="Calibri" w:hAnsi="Calibri" w:cs="Calibri"/>
                        <w:color w:val="0000FF"/>
                      </w:rPr>
                      <w:t>определение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Верховного суда Республики Саха (Якутия) от 18.09.2017 по делу N 33-3578/2017</w:t>
                  </w:r>
                </w:p>
              </w:tc>
            </w:tr>
          </w:tbl>
          <w:p w14:paraId="2BD698AF" w14:textId="77777777" w:rsidR="0094379D" w:rsidRDefault="0094379D">
            <w:pPr>
              <w:spacing w:after="1" w:line="220" w:lineRule="auto"/>
              <w:jc w:val="both"/>
            </w:pPr>
          </w:p>
          <w:p w14:paraId="35FFF51F" w14:textId="77777777" w:rsidR="0094379D" w:rsidRDefault="004F79B7" w:rsidP="004F79B7">
            <w:pPr>
              <w:spacing w:after="1" w:line="220" w:lineRule="auto"/>
              <w:jc w:val="both"/>
              <w:rPr>
                <w:rFonts w:ascii="Calibri" w:hAnsi="Calibri" w:cs="Calibri"/>
                <w:i/>
                <w:color w:val="0000FF"/>
              </w:rPr>
            </w:pPr>
            <w:r w:rsidRPr="00366604">
              <w:t xml:space="preserve">Источник: </w:t>
            </w:r>
            <w:hyperlink r:id="rId88">
              <w:r w:rsidR="0094379D" w:rsidRPr="00366604">
                <w:rPr>
                  <w:rFonts w:ascii="Calibri" w:hAnsi="Calibri" w:cs="Calibri"/>
                  <w:i/>
                  <w:color w:val="0000FF"/>
                </w:rPr>
                <w:t>{Перспективы и риски спора в суде общей юрисдикции: Особое производство: Заявитель хочет признать право собственности на движимую вещь, которую считает бесхозяйной (КонсультантПлюс, 2025) {КонсультантПлюс}}</w:t>
              </w:r>
            </w:hyperlink>
          </w:p>
          <w:p w14:paraId="09B85484" w14:textId="77777777" w:rsidR="00523C4F" w:rsidRDefault="00523C4F" w:rsidP="00523C4F">
            <w:pPr>
              <w:spacing w:after="1" w:line="220" w:lineRule="auto"/>
              <w:ind w:firstLine="540"/>
              <w:jc w:val="both"/>
              <w:outlineLvl w:val="0"/>
            </w:pPr>
            <w:r>
              <w:rPr>
                <w:rFonts w:ascii="Calibri" w:hAnsi="Calibri" w:cs="Calibri"/>
                <w:b/>
              </w:rPr>
              <w:lastRenderedPageBreak/>
              <w:t>Статья 291. Содержание заявления о признании движимой вещи бесхозяйной или о признании права собственности на бесхозяйную недвижимую вещь</w:t>
            </w:r>
          </w:p>
          <w:p w14:paraId="7F8F099E" w14:textId="77777777" w:rsidR="00523C4F" w:rsidRDefault="00523C4F" w:rsidP="00523C4F">
            <w:pPr>
              <w:spacing w:after="1" w:line="220" w:lineRule="auto"/>
              <w:ind w:firstLine="540"/>
              <w:jc w:val="both"/>
            </w:pPr>
          </w:p>
          <w:p w14:paraId="2D70DF0C" w14:textId="77777777" w:rsidR="00523C4F" w:rsidRPr="004F79B7" w:rsidRDefault="00523C4F" w:rsidP="00523C4F">
            <w:pPr>
              <w:spacing w:after="1" w:line="220" w:lineRule="auto"/>
              <w:ind w:firstLine="540"/>
              <w:jc w:val="both"/>
              <w:rPr>
                <w:u w:val="single"/>
              </w:rPr>
            </w:pPr>
            <w:r w:rsidRPr="004F79B7">
              <w:rPr>
                <w:rFonts w:ascii="Calibri" w:hAnsi="Calibri" w:cs="Calibri"/>
                <w:u w:val="single"/>
              </w:rPr>
              <w:t>1. В заявлении о признании движимой вещи бесхозяйной должно быть указано, какая движимая вещь подлежит признанию бесхозяйной, должны быть описаны ее основные признаки, а также приведены доказательства, свидетельствующие об отказе собственника от права собственности на нее, и доказательства, свидетельствующие о вступлении заявителя во владение этой вещью.</w:t>
            </w:r>
          </w:p>
          <w:p w14:paraId="5E299185" w14:textId="77777777" w:rsidR="00523C4F" w:rsidRDefault="00523C4F" w:rsidP="00523C4F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2. В заявлении органа, уполномоченного управлять муниципальным имуществом или имуществом, находящимся в собственности города федерального значения Москвы, Санкт-Петербурга или Севастополя, о признании права собственности на бесхозяйную недвижимую вещь должно быть указано, кем, когда недвижимая вещь поставлена на учет, а также должны быть приведены доказательства, свидетельствующие об отсутствии ее собственника.</w:t>
            </w:r>
          </w:p>
          <w:p w14:paraId="7BC08410" w14:textId="77777777" w:rsidR="00523C4F" w:rsidRDefault="00523C4F" w:rsidP="00523C4F">
            <w:pPr>
              <w:spacing w:after="1" w:line="22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Федерального </w:t>
            </w:r>
            <w:hyperlink r:id="rId89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от 27.06.2018 N 158-ФЗ)</w:t>
            </w:r>
          </w:p>
          <w:p w14:paraId="23975778" w14:textId="77777777" w:rsidR="00523C4F" w:rsidRDefault="00523C4F" w:rsidP="00523C4F">
            <w:pPr>
              <w:spacing w:after="1" w:line="220" w:lineRule="auto"/>
              <w:jc w:val="both"/>
              <w:rPr>
                <w:rFonts w:ascii="Calibri" w:hAnsi="Calibri" w:cs="Calibri"/>
              </w:rPr>
            </w:pPr>
          </w:p>
          <w:p w14:paraId="7C8AC168" w14:textId="0003619A" w:rsidR="00523C4F" w:rsidRPr="00366604" w:rsidRDefault="00523C4F" w:rsidP="00523C4F">
            <w:pPr>
              <w:spacing w:after="1" w:line="220" w:lineRule="auto"/>
              <w:jc w:val="both"/>
            </w:pPr>
            <w:r w:rsidRPr="004F79B7">
              <w:rPr>
                <w:b/>
                <w:bCs/>
              </w:rPr>
              <w:t>Источник:</w:t>
            </w:r>
            <w:r>
              <w:t xml:space="preserve"> </w:t>
            </w:r>
            <w:hyperlink r:id="rId90">
              <w:r>
                <w:rPr>
                  <w:rFonts w:ascii="Calibri" w:hAnsi="Calibri" w:cs="Calibri"/>
                  <w:i/>
                  <w:color w:val="0000FF"/>
                </w:rPr>
                <w:t>ст. 291 ГПК РФ {КонсультантПлюс}</w:t>
              </w:r>
            </w:hyperlink>
          </w:p>
        </w:tc>
      </w:tr>
    </w:tbl>
    <w:p w14:paraId="69B42FA4" w14:textId="77777777" w:rsidR="0094379D" w:rsidRPr="002979B8" w:rsidRDefault="0094379D" w:rsidP="009437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09498B2" w14:textId="77777777" w:rsidR="0094379D" w:rsidRPr="002979B8" w:rsidRDefault="0094379D" w:rsidP="009437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FB2B0A5" w14:textId="77777777" w:rsidR="0094379D" w:rsidRPr="002979B8" w:rsidRDefault="0094379D" w:rsidP="009437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979B8"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proofErr w:type="spellStart"/>
      <w:r w:rsidRPr="002979B8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spellEnd"/>
      <w:r w:rsidRPr="002979B8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252F6476" w14:textId="77777777" w:rsidR="0094379D" w:rsidRPr="002979B8" w:rsidRDefault="0094379D" w:rsidP="009437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979B8"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14:paraId="262DD763" w14:textId="77777777" w:rsidR="0094379D" w:rsidRPr="002979B8" w:rsidRDefault="0094379D" w:rsidP="0094379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2979B8"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14:paraId="47ACC69C" w14:textId="77777777" w:rsidR="0094379D" w:rsidRPr="002979B8" w:rsidRDefault="0094379D" w:rsidP="0094379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2979B8">
        <w:rPr>
          <w:rFonts w:ascii="Times New Roman" w:eastAsia="Times New Roman" w:hAnsi="Times New Roman" w:cs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4A4C19C0" w14:textId="77777777" w:rsidR="0094379D" w:rsidRPr="002979B8" w:rsidRDefault="0094379D" w:rsidP="0094379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2979B8">
        <w:rPr>
          <w:rFonts w:ascii="Times New Roman" w:eastAsia="Times New Roman" w:hAnsi="Times New Roman" w:cs="Times New Roman"/>
          <w:color w:val="000000"/>
          <w:lang w:eastAsia="ru-RU"/>
        </w:rPr>
        <w:t>Откройте в КонсультантПлюс «Избранное», перейдите во вкладку «Папки».</w:t>
      </w:r>
    </w:p>
    <w:p w14:paraId="6484B4BD" w14:textId="77777777" w:rsidR="0094379D" w:rsidRPr="002979B8" w:rsidRDefault="0094379D" w:rsidP="0094379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2979B8"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52169645" w14:textId="77777777" w:rsidR="0094379D" w:rsidRPr="002979B8" w:rsidRDefault="0094379D" w:rsidP="0094379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79B8">
        <w:rPr>
          <w:rFonts w:ascii="Times New Roman" w:eastAsia="Times New Roman" w:hAnsi="Times New Roman" w:cs="Times New Roman"/>
          <w:color w:val="000000"/>
          <w:lang w:eastAsia="ru-RU"/>
        </w:rPr>
        <w:t>Обратите внимание, что в Вашу папку з</w:t>
      </w:r>
      <w:r w:rsidRPr="002979B8"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2979B8">
        <w:rPr>
          <w:rFonts w:ascii="Times New Roman" w:eastAsia="Times New Roman" w:hAnsi="Times New Roman" w:cs="Times New Roman"/>
          <w:lang w:val="en-US" w:eastAsia="ru-RU"/>
        </w:rPr>
        <w:t>Word</w:t>
      </w:r>
      <w:r w:rsidRPr="002979B8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6CE85AF4" w14:textId="7E1B378E" w:rsidR="0094379D" w:rsidRPr="00366604" w:rsidRDefault="0094379D" w:rsidP="00366604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979B8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«i» с последующим уточнением </w:t>
      </w:r>
      <w:r w:rsidRPr="00366604">
        <w:rPr>
          <w:rFonts w:ascii="Times New Roman" w:eastAsia="Times New Roman" w:hAnsi="Times New Roman" w:cs="Times New Roman"/>
          <w:bCs/>
          <w:lang w:eastAsia="ru-RU"/>
        </w:rPr>
        <w:t>«</w:t>
      </w:r>
      <w:r w:rsidR="003607F7" w:rsidRPr="00366604">
        <w:rPr>
          <w:rFonts w:ascii="Times New Roman" w:eastAsia="Times New Roman" w:hAnsi="Times New Roman" w:cs="Times New Roman"/>
          <w:bCs/>
          <w:lang w:eastAsia="ru-RU"/>
        </w:rPr>
        <w:t>контейнерная площадка,</w:t>
      </w:r>
      <w:r w:rsidR="003607F7" w:rsidRPr="0036660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66604" w:rsidRPr="00366604">
        <w:rPr>
          <w:rFonts w:ascii="Calibri" w:hAnsi="Calibri" w:cs="Calibri"/>
          <w:bCs/>
          <w:sz w:val="20"/>
          <w:szCs w:val="20"/>
        </w:rPr>
        <w:t>бесхозяй</w:t>
      </w:r>
      <w:r w:rsidR="00366604">
        <w:rPr>
          <w:rFonts w:ascii="Calibri" w:hAnsi="Calibri" w:cs="Calibri"/>
          <w:bCs/>
          <w:sz w:val="20"/>
          <w:szCs w:val="20"/>
        </w:rPr>
        <w:t xml:space="preserve">ная </w:t>
      </w:r>
      <w:r w:rsidR="00366604" w:rsidRPr="00366604">
        <w:rPr>
          <w:rFonts w:ascii="Calibri" w:hAnsi="Calibri" w:cs="Calibri"/>
          <w:bCs/>
          <w:sz w:val="20"/>
          <w:szCs w:val="20"/>
        </w:rPr>
        <w:t>движим</w:t>
      </w:r>
      <w:r w:rsidR="00366604">
        <w:rPr>
          <w:rFonts w:ascii="Calibri" w:hAnsi="Calibri" w:cs="Calibri"/>
          <w:bCs/>
          <w:sz w:val="20"/>
          <w:szCs w:val="20"/>
        </w:rPr>
        <w:t>ая</w:t>
      </w:r>
      <w:r w:rsidR="00366604" w:rsidRPr="00366604">
        <w:rPr>
          <w:rFonts w:ascii="Calibri" w:hAnsi="Calibri" w:cs="Calibri"/>
          <w:bCs/>
          <w:sz w:val="20"/>
          <w:szCs w:val="20"/>
        </w:rPr>
        <w:t xml:space="preserve"> вещ</w:t>
      </w:r>
      <w:r w:rsidR="00366604">
        <w:rPr>
          <w:rFonts w:ascii="Calibri" w:hAnsi="Calibri" w:cs="Calibri"/>
          <w:bCs/>
          <w:sz w:val="20"/>
          <w:szCs w:val="20"/>
        </w:rPr>
        <w:t>ь</w:t>
      </w:r>
      <w:r w:rsidR="00366604" w:rsidRPr="00366604">
        <w:rPr>
          <w:rFonts w:ascii="Calibri" w:hAnsi="Calibri" w:cs="Calibri"/>
          <w:bCs/>
          <w:sz w:val="20"/>
          <w:szCs w:val="20"/>
        </w:rPr>
        <w:t xml:space="preserve"> в муниципальную собственность</w:t>
      </w:r>
      <w:r w:rsidR="00366604">
        <w:rPr>
          <w:bCs/>
          <w:sz w:val="20"/>
          <w:szCs w:val="20"/>
        </w:rPr>
        <w:t>»</w:t>
      </w:r>
    </w:p>
    <w:p w14:paraId="6D4B21E9" w14:textId="77777777" w:rsidR="005172D6" w:rsidRDefault="005172D6"/>
    <w:sectPr w:rsidR="0051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3345"/>
        </w:tabs>
        <w:ind w:left="3345" w:hanging="22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3885"/>
        </w:tabs>
        <w:ind w:left="3885" w:hanging="227"/>
      </w:pPr>
      <w:rPr>
        <w:rFonts w:ascii="Courier New" w:hAnsi="Courier New" w:cs="Courier New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cs="Courier New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cs="Courier New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cs="Courier New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8C765F"/>
    <w:multiLevelType w:val="multilevel"/>
    <w:tmpl w:val="C1CC67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BC4299"/>
    <w:multiLevelType w:val="multilevel"/>
    <w:tmpl w:val="53126C2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C102B5"/>
    <w:multiLevelType w:val="multilevel"/>
    <w:tmpl w:val="04988F5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F45B9A"/>
    <w:multiLevelType w:val="multilevel"/>
    <w:tmpl w:val="EBEAF18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38330C"/>
    <w:multiLevelType w:val="multilevel"/>
    <w:tmpl w:val="0570E8D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462BF6"/>
    <w:multiLevelType w:val="multilevel"/>
    <w:tmpl w:val="5100EB2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A05823"/>
    <w:multiLevelType w:val="multilevel"/>
    <w:tmpl w:val="0F9E8D4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567FA3"/>
    <w:multiLevelType w:val="multilevel"/>
    <w:tmpl w:val="D76011D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8726AA"/>
    <w:multiLevelType w:val="multilevel"/>
    <w:tmpl w:val="F490BD3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3C3924"/>
    <w:multiLevelType w:val="multilevel"/>
    <w:tmpl w:val="BEAA2F7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28"/>
    <w:rsid w:val="00081834"/>
    <w:rsid w:val="003607F7"/>
    <w:rsid w:val="00366604"/>
    <w:rsid w:val="004F79B7"/>
    <w:rsid w:val="005172D6"/>
    <w:rsid w:val="00523C4F"/>
    <w:rsid w:val="005F7F28"/>
    <w:rsid w:val="0094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C73C"/>
  <w15:chartTrackingRefBased/>
  <w15:docId w15:val="{05ED9F26-9BCE-4E29-8EFA-0053D936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7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9437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380283&amp;dst=94" TargetMode="External"/><Relationship Id="rId21" Type="http://schemas.openxmlformats.org/officeDocument/2006/relationships/hyperlink" Target="https://login.consultant.ru/link/?req=doc&amp;base=LAW&amp;n=483135&amp;dst=538" TargetMode="External"/><Relationship Id="rId42" Type="http://schemas.openxmlformats.org/officeDocument/2006/relationships/hyperlink" Target="https://login.consultant.ru/link/?req=doc&amp;base=LAW&amp;n=482692&amp;dst=11076" TargetMode="External"/><Relationship Id="rId47" Type="http://schemas.openxmlformats.org/officeDocument/2006/relationships/hyperlink" Target="https://login.consultant.ru/link/?req=doc&amp;base=LAW&amp;n=384503&amp;dst=100066" TargetMode="External"/><Relationship Id="rId63" Type="http://schemas.openxmlformats.org/officeDocument/2006/relationships/hyperlink" Target="https://login.consultant.ru/link/?req=doc&amp;base=LAW&amp;n=495132&amp;dst=102259" TargetMode="External"/><Relationship Id="rId68" Type="http://schemas.openxmlformats.org/officeDocument/2006/relationships/hyperlink" Target="https://login.consultant.ru/link/?req=doc&amp;base=LAW&amp;n=495132&amp;dst=101232" TargetMode="External"/><Relationship Id="rId84" Type="http://schemas.openxmlformats.org/officeDocument/2006/relationships/hyperlink" Target="https://login.consultant.ru/link/?req=doc&amp;base=SOSZ&amp;n=266297&amp;dst=100040" TargetMode="External"/><Relationship Id="rId89" Type="http://schemas.openxmlformats.org/officeDocument/2006/relationships/hyperlink" Target="https://login.consultant.ru/link/?req=doc&amp;base=LAW&amp;n=301065&amp;dst=100011" TargetMode="External"/><Relationship Id="rId16" Type="http://schemas.openxmlformats.org/officeDocument/2006/relationships/hyperlink" Target="https://login.consultant.ru/link/?req=doc&amp;base=LAW&amp;n=448429&amp;dst=5" TargetMode="External"/><Relationship Id="rId11" Type="http://schemas.openxmlformats.org/officeDocument/2006/relationships/hyperlink" Target="https://login.consultant.ru/link/?req=doc&amp;base=LAW&amp;n=483135&amp;dst=582" TargetMode="External"/><Relationship Id="rId32" Type="http://schemas.openxmlformats.org/officeDocument/2006/relationships/hyperlink" Target="https://login.consultant.ru/link/?req=doc&amp;base=LAW&amp;n=493210&amp;dst=100237" TargetMode="External"/><Relationship Id="rId37" Type="http://schemas.openxmlformats.org/officeDocument/2006/relationships/hyperlink" Target="https://login.consultant.ru/link/?req=doc&amp;base=LAW&amp;n=464348&amp;dst=100381" TargetMode="External"/><Relationship Id="rId53" Type="http://schemas.openxmlformats.org/officeDocument/2006/relationships/hyperlink" Target="https://login.consultant.ru/link/?req=doc&amp;base=PKBO&amp;n=49518&amp;dst=100962" TargetMode="External"/><Relationship Id="rId58" Type="http://schemas.openxmlformats.org/officeDocument/2006/relationships/hyperlink" Target="https://login.consultant.ru/link/?req=doc&amp;base=LAW&amp;n=495132&amp;dst=101224" TargetMode="External"/><Relationship Id="rId74" Type="http://schemas.openxmlformats.org/officeDocument/2006/relationships/hyperlink" Target="https://login.consultant.ru/link/?req=doc&amp;base=UGMI&amp;n=82&amp;dst=1000000002" TargetMode="External"/><Relationship Id="rId79" Type="http://schemas.openxmlformats.org/officeDocument/2006/relationships/image" Target="media/image2.png"/><Relationship Id="rId5" Type="http://schemas.openxmlformats.org/officeDocument/2006/relationships/hyperlink" Target="https://login.consultant.ru/link/?req=doc&amp;base=LAW&amp;n=477879&amp;dst=100047" TargetMode="External"/><Relationship Id="rId90" Type="http://schemas.openxmlformats.org/officeDocument/2006/relationships/hyperlink" Target="https://login.consultant.ru/link/?req=doc&amp;base=LAW&amp;n=495132&amp;dst=102258" TargetMode="External"/><Relationship Id="rId14" Type="http://schemas.openxmlformats.org/officeDocument/2006/relationships/hyperlink" Target="https://login.consultant.ru/link/?req=doc&amp;base=LAW&amp;n=483135&amp;dst=617" TargetMode="External"/><Relationship Id="rId22" Type="http://schemas.openxmlformats.org/officeDocument/2006/relationships/hyperlink" Target="https://login.consultant.ru/link/?req=doc&amp;base=LAW&amp;n=306039&amp;dst=100013" TargetMode="External"/><Relationship Id="rId27" Type="http://schemas.openxmlformats.org/officeDocument/2006/relationships/hyperlink" Target="https://login.consultant.ru/link/?req=doc&amp;base=LAW&amp;n=380283&amp;dst=100" TargetMode="External"/><Relationship Id="rId30" Type="http://schemas.openxmlformats.org/officeDocument/2006/relationships/hyperlink" Target="https://login.consultant.ru/link/?req=doc&amp;base=LAW&amp;n=482692&amp;dst=101130" TargetMode="External"/><Relationship Id="rId35" Type="http://schemas.openxmlformats.org/officeDocument/2006/relationships/hyperlink" Target="https://login.consultant.ru/link/?req=doc&amp;base=LAW&amp;n=486149&amp;dst=100204" TargetMode="External"/><Relationship Id="rId43" Type="http://schemas.openxmlformats.org/officeDocument/2006/relationships/hyperlink" Target="https://login.consultant.ru/link/?req=doc&amp;base=LAW&amp;n=482692&amp;dst=101223" TargetMode="External"/><Relationship Id="rId48" Type="http://schemas.openxmlformats.org/officeDocument/2006/relationships/hyperlink" Target="https://login.consultant.ru/link/?req=doc&amp;base=LAW&amp;n=482692&amp;dst=11076" TargetMode="External"/><Relationship Id="rId56" Type="http://schemas.openxmlformats.org/officeDocument/2006/relationships/hyperlink" Target="https://login.consultant.ru/link/?req=doc&amp;base=LAW&amp;n=495132&amp;dst=102259" TargetMode="External"/><Relationship Id="rId64" Type="http://schemas.openxmlformats.org/officeDocument/2006/relationships/hyperlink" Target="https://login.consultant.ru/link/?req=doc&amp;base=LAW&amp;n=495132&amp;dst=1285" TargetMode="External"/><Relationship Id="rId69" Type="http://schemas.openxmlformats.org/officeDocument/2006/relationships/hyperlink" Target="https://login.consultant.ru/link/?req=doc&amp;base=LAW&amp;n=495132&amp;dst=102265" TargetMode="External"/><Relationship Id="rId77" Type="http://schemas.openxmlformats.org/officeDocument/2006/relationships/hyperlink" Target="https://login.consultant.ru/link/?req=doc&amp;base=LAW&amp;n=495132&amp;dst=102253" TargetMode="External"/><Relationship Id="rId8" Type="http://schemas.openxmlformats.org/officeDocument/2006/relationships/hyperlink" Target="https://login.consultant.ru/link/?req=doc&amp;base=LAW&amp;n=380283&amp;dst=92" TargetMode="External"/><Relationship Id="rId51" Type="http://schemas.openxmlformats.org/officeDocument/2006/relationships/hyperlink" Target="https://login.consultant.ru/link/?req=doc&amp;base=LAW&amp;n=495132&amp;dst=102259" TargetMode="External"/><Relationship Id="rId72" Type="http://schemas.openxmlformats.org/officeDocument/2006/relationships/hyperlink" Target="https://login.consultant.ru/link/?req=doc&amp;base=LAW&amp;n=472306&amp;dst=1252" TargetMode="External"/><Relationship Id="rId80" Type="http://schemas.openxmlformats.org/officeDocument/2006/relationships/hyperlink" Target="https://login.consultant.ru/link/?req=doc&amp;base=KSOJ002&amp;n=59166&amp;dst=100023" TargetMode="External"/><Relationship Id="rId85" Type="http://schemas.openxmlformats.org/officeDocument/2006/relationships/hyperlink" Target="https://login.consultant.ru/link/?req=doc&amp;base=SOKI&amp;n=266490&amp;dst=10003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80283&amp;dst=100023" TargetMode="External"/><Relationship Id="rId17" Type="http://schemas.openxmlformats.org/officeDocument/2006/relationships/hyperlink" Target="https://login.consultant.ru/link/?req=doc&amp;base=LAW&amp;n=493210&amp;dst=767" TargetMode="External"/><Relationship Id="rId25" Type="http://schemas.openxmlformats.org/officeDocument/2006/relationships/hyperlink" Target="https://login.consultant.ru/link/?req=doc&amp;base=LAW&amp;n=332738&amp;dst=100008" TargetMode="External"/><Relationship Id="rId33" Type="http://schemas.openxmlformats.org/officeDocument/2006/relationships/hyperlink" Target="https://login.consultant.ru/link/?req=doc&amp;base=LAW&amp;n=486149&amp;dst=100074" TargetMode="External"/><Relationship Id="rId38" Type="http://schemas.openxmlformats.org/officeDocument/2006/relationships/hyperlink" Target="https://login.consultant.ru/link/?req=doc&amp;base=LAW&amp;n=326108&amp;dst=100015" TargetMode="External"/><Relationship Id="rId46" Type="http://schemas.openxmlformats.org/officeDocument/2006/relationships/hyperlink" Target="https://login.consultant.ru/link/?req=doc&amp;base=LAW&amp;n=482692&amp;dst=101223" TargetMode="External"/><Relationship Id="rId59" Type="http://schemas.openxmlformats.org/officeDocument/2006/relationships/hyperlink" Target="https://login.consultant.ru/link/?req=doc&amp;base=CJI&amp;n=123298" TargetMode="External"/><Relationship Id="rId67" Type="http://schemas.openxmlformats.org/officeDocument/2006/relationships/hyperlink" Target="https://login.consultant.ru/link/?req=doc&amp;base=LAW&amp;n=495132&amp;dst=167" TargetMode="External"/><Relationship Id="rId20" Type="http://schemas.openxmlformats.org/officeDocument/2006/relationships/hyperlink" Target="https://login.consultant.ru/link/?req=doc&amp;base=LAW&amp;n=493210&amp;dst=691" TargetMode="External"/><Relationship Id="rId41" Type="http://schemas.openxmlformats.org/officeDocument/2006/relationships/hyperlink" Target="https://login.consultant.ru/link/?req=doc&amp;base=CJI&amp;n=150022&amp;dst=1000000002" TargetMode="External"/><Relationship Id="rId54" Type="http://schemas.openxmlformats.org/officeDocument/2006/relationships/hyperlink" Target="https://login.consultant.ru/link/?req=doc&amp;base=LAW&amp;n=482692&amp;dst=11076" TargetMode="External"/><Relationship Id="rId62" Type="http://schemas.openxmlformats.org/officeDocument/2006/relationships/hyperlink" Target="https://login.consultant.ru/link/?req=doc&amp;base=LAW&amp;n=495132&amp;dst=102259" TargetMode="External"/><Relationship Id="rId70" Type="http://schemas.openxmlformats.org/officeDocument/2006/relationships/hyperlink" Target="https://login.consultant.ru/link/?req=doc&amp;base=LAW&amp;n=495132&amp;dst=184" TargetMode="External"/><Relationship Id="rId75" Type="http://schemas.openxmlformats.org/officeDocument/2006/relationships/hyperlink" Target="https://login.consultant.ru/link/?req=doc&amp;base=LAW&amp;n=482692&amp;dst=101202" TargetMode="External"/><Relationship Id="rId83" Type="http://schemas.openxmlformats.org/officeDocument/2006/relationships/hyperlink" Target="https://login.consultant.ru/link/?req=doc&amp;base=SOSZ&amp;n=272041&amp;dst=100037" TargetMode="External"/><Relationship Id="rId88" Type="http://schemas.openxmlformats.org/officeDocument/2006/relationships/hyperlink" Target="https://login.consultant.ru/link/?req=doc&amp;base=PRSOJ&amp;n=635&amp;dst=1000000002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80283&amp;dst=92" TargetMode="External"/><Relationship Id="rId15" Type="http://schemas.openxmlformats.org/officeDocument/2006/relationships/hyperlink" Target="https://login.consultant.ru/link/?req=doc&amp;base=LAW&amp;n=306039&amp;dst=100015" TargetMode="External"/><Relationship Id="rId23" Type="http://schemas.openxmlformats.org/officeDocument/2006/relationships/hyperlink" Target="https://login.consultant.ru/link/?req=doc&amp;base=LAW&amp;n=464348&amp;dst=100363" TargetMode="External"/><Relationship Id="rId28" Type="http://schemas.openxmlformats.org/officeDocument/2006/relationships/hyperlink" Target="https://login.consultant.ru/link/?req=doc&amp;base=LAW&amp;n=486149&amp;dst=28" TargetMode="External"/><Relationship Id="rId36" Type="http://schemas.openxmlformats.org/officeDocument/2006/relationships/hyperlink" Target="https://login.consultant.ru/link/?req=doc&amp;base=LAW&amp;n=464348&amp;dst=100374" TargetMode="External"/><Relationship Id="rId49" Type="http://schemas.openxmlformats.org/officeDocument/2006/relationships/hyperlink" Target="https://login.consultant.ru/link/?req=doc&amp;base=LAW&amp;n=482692&amp;dst=101211" TargetMode="External"/><Relationship Id="rId57" Type="http://schemas.openxmlformats.org/officeDocument/2006/relationships/hyperlink" Target="https://login.consultant.ru/link/?req=doc&amp;base=LAW&amp;n=495132&amp;dst=102254" TargetMode="External"/><Relationship Id="rId10" Type="http://schemas.openxmlformats.org/officeDocument/2006/relationships/hyperlink" Target="https://login.consultant.ru/link/?req=doc&amp;base=LAW&amp;n=380283&amp;dst=100034" TargetMode="External"/><Relationship Id="rId31" Type="http://schemas.openxmlformats.org/officeDocument/2006/relationships/hyperlink" Target="https://login.consultant.ru/link/?req=doc&amp;base=LAW&amp;n=482692&amp;dst=11273" TargetMode="External"/><Relationship Id="rId44" Type="http://schemas.openxmlformats.org/officeDocument/2006/relationships/hyperlink" Target="https://login.consultant.ru/link/?req=doc&amp;base=LAW&amp;n=482692&amp;dst=101213" TargetMode="External"/><Relationship Id="rId52" Type="http://schemas.openxmlformats.org/officeDocument/2006/relationships/hyperlink" Target="https://login.consultant.ru/link/?req=doc&amp;base=MLAW&amp;n=249193&amp;dst=100033" TargetMode="External"/><Relationship Id="rId60" Type="http://schemas.openxmlformats.org/officeDocument/2006/relationships/hyperlink" Target="https://login.consultant.ru/link/?req=doc&amp;base=LAW&amp;n=495132&amp;dst=101233" TargetMode="External"/><Relationship Id="rId65" Type="http://schemas.openxmlformats.org/officeDocument/2006/relationships/hyperlink" Target="https://login.consultant.ru/link/?req=doc&amp;base=LAW&amp;n=495132&amp;dst=101232" TargetMode="External"/><Relationship Id="rId73" Type="http://schemas.openxmlformats.org/officeDocument/2006/relationships/hyperlink" Target="https://login.consultant.ru/link/?req=doc&amp;base=LAW&amp;n=463827&amp;dst=100011" TargetMode="External"/><Relationship Id="rId78" Type="http://schemas.openxmlformats.org/officeDocument/2006/relationships/image" Target="media/image1.png"/><Relationship Id="rId81" Type="http://schemas.openxmlformats.org/officeDocument/2006/relationships/hyperlink" Target="https://login.consultant.ru/link/?req=doc&amp;base=SOSZ&amp;n=250184&amp;dst=100036" TargetMode="External"/><Relationship Id="rId86" Type="http://schemas.openxmlformats.org/officeDocument/2006/relationships/hyperlink" Target="https://login.consultant.ru/link/?req=doc&amp;base=SOUG&amp;n=149124&amp;dst=100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35&amp;dst=1027" TargetMode="External"/><Relationship Id="rId13" Type="http://schemas.openxmlformats.org/officeDocument/2006/relationships/hyperlink" Target="https://login.consultant.ru/link/?req=doc&amp;base=LAW&amp;n=380283&amp;dst=100" TargetMode="External"/><Relationship Id="rId18" Type="http://schemas.openxmlformats.org/officeDocument/2006/relationships/hyperlink" Target="https://login.consultant.ru/link/?req=doc&amp;base=LAW&amp;n=493210&amp;dst=100972" TargetMode="External"/><Relationship Id="rId39" Type="http://schemas.openxmlformats.org/officeDocument/2006/relationships/hyperlink" Target="https://login.consultant.ru/link/?req=doc&amp;base=LAW&amp;n=332738&amp;dst=100029" TargetMode="External"/><Relationship Id="rId34" Type="http://schemas.openxmlformats.org/officeDocument/2006/relationships/hyperlink" Target="https://login.consultant.ru/link/?req=doc&amp;base=LAW&amp;n=486149&amp;dst=24" TargetMode="External"/><Relationship Id="rId50" Type="http://schemas.openxmlformats.org/officeDocument/2006/relationships/hyperlink" Target="https://login.consultant.ru/link/?req=doc&amp;base=LAW&amp;n=482692&amp;dst=11076" TargetMode="External"/><Relationship Id="rId55" Type="http://schemas.openxmlformats.org/officeDocument/2006/relationships/hyperlink" Target="https://login.consultant.ru/link/?req=doc&amp;base=LAW&amp;n=482692&amp;dst=101211" TargetMode="External"/><Relationship Id="rId76" Type="http://schemas.openxmlformats.org/officeDocument/2006/relationships/hyperlink" Target="https://login.consultant.ru/link/?req=doc&amp;base=LAW&amp;n=482692&amp;dst=101208" TargetMode="External"/><Relationship Id="rId7" Type="http://schemas.openxmlformats.org/officeDocument/2006/relationships/hyperlink" Target="https://login.consultant.ru/link/?req=doc&amp;base=LAW&amp;n=483135&amp;dst=157" TargetMode="External"/><Relationship Id="rId71" Type="http://schemas.openxmlformats.org/officeDocument/2006/relationships/hyperlink" Target="https://login.consultant.ru/link/?req=doc&amp;base=LAW&amp;n=482888&amp;dst=100802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LAW&amp;n=448429&amp;dst=5" TargetMode="External"/><Relationship Id="rId24" Type="http://schemas.openxmlformats.org/officeDocument/2006/relationships/hyperlink" Target="https://login.consultant.ru/link/?req=doc&amp;base=LAW&amp;n=448429&amp;dst=5" TargetMode="External"/><Relationship Id="rId40" Type="http://schemas.openxmlformats.org/officeDocument/2006/relationships/hyperlink" Target="https://login.consultant.ru/link/?req=doc&amp;base=PBI&amp;n=333766&amp;dst=1000000002" TargetMode="External"/><Relationship Id="rId45" Type="http://schemas.openxmlformats.org/officeDocument/2006/relationships/hyperlink" Target="https://login.consultant.ru/link/?req=doc&amp;base=LAW&amp;n=482692&amp;dst=101219" TargetMode="External"/><Relationship Id="rId66" Type="http://schemas.openxmlformats.org/officeDocument/2006/relationships/hyperlink" Target="https://login.consultant.ru/link/?req=doc&amp;base=LAW&amp;n=495132&amp;dst=1397" TargetMode="External"/><Relationship Id="rId87" Type="http://schemas.openxmlformats.org/officeDocument/2006/relationships/hyperlink" Target="https://login.consultant.ru/link/?req=doc&amp;base=SODV&amp;n=107740&amp;dst=100028" TargetMode="External"/><Relationship Id="rId61" Type="http://schemas.openxmlformats.org/officeDocument/2006/relationships/hyperlink" Target="https://login.consultant.ru/link/?req=doc&amp;base=LAW&amp;n=495132&amp;dst=102263" TargetMode="External"/><Relationship Id="rId82" Type="http://schemas.openxmlformats.org/officeDocument/2006/relationships/hyperlink" Target="https://login.consultant.ru/link/?req=doc&amp;base=SOSZ&amp;n=237038&amp;dst=100045" TargetMode="External"/><Relationship Id="rId19" Type="http://schemas.openxmlformats.org/officeDocument/2006/relationships/hyperlink" Target="https://login.consultant.ru/link/?req=doc&amp;base=LAW&amp;n=464348&amp;dst=1003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4169</Words>
  <Characters>23768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shramko</dc:creator>
  <cp:keywords/>
  <dc:description/>
  <cp:lastModifiedBy>shramko</cp:lastModifiedBy>
  <cp:revision>2</cp:revision>
  <dcterms:created xsi:type="dcterms:W3CDTF">2025-04-03T07:15:00Z</dcterms:created>
  <dcterms:modified xsi:type="dcterms:W3CDTF">2025-04-03T09:34:00Z</dcterms:modified>
</cp:coreProperties>
</file>