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8C313D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33783D68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036FB0">
              <w:rPr>
                <w:color w:val="392C69"/>
              </w:rPr>
              <w:t>1</w:t>
            </w:r>
            <w:r w:rsidR="00E869B7">
              <w:rPr>
                <w:color w:val="392C69"/>
              </w:rPr>
              <w:t>6</w:t>
            </w:r>
            <w:r w:rsidR="0005378C">
              <w:rPr>
                <w:color w:val="392C69"/>
              </w:rPr>
              <w:t>.0</w:t>
            </w:r>
            <w:r w:rsidR="00E869B7">
              <w:rPr>
                <w:color w:val="392C69"/>
              </w:rPr>
              <w:t>5</w:t>
            </w:r>
            <w:r w:rsidR="0005378C">
              <w:rPr>
                <w:color w:val="392C69"/>
              </w:rPr>
              <w:t>.202</w:t>
            </w:r>
            <w:r w:rsidR="00D21D93">
              <w:rPr>
                <w:color w:val="392C69"/>
              </w:rPr>
              <w:t>5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Default="006A3EFC" w:rsidP="0005378C">
      <w:pPr>
        <w:pStyle w:val="ConsPlusNormal"/>
        <w:rPr>
          <w:b/>
          <w:sz w:val="38"/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73F262D5" w14:textId="77777777" w:rsidR="008C313D" w:rsidRPr="00761F23" w:rsidRDefault="008C313D" w:rsidP="008C313D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F23">
        <w:rPr>
          <w:rFonts w:ascii="Times New Roman" w:hAnsi="Times New Roman" w:cs="Times New Roman"/>
          <w:bCs/>
          <w:sz w:val="24"/>
          <w:szCs w:val="24"/>
        </w:rPr>
        <w:t xml:space="preserve">Кто приобретает Карту водителя для тахографа, установленного в автомобиле бюджетного учреждения (учреждение или работник-водитель за свой счет)?   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3202C0B8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 xml:space="preserve">Вы также не вправе удержать с работника стоимость карты при его увольнении, ведь это </w:t>
            </w:r>
            <w:r w:rsidRPr="00372B16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ваша обязанность за свой счет </w:t>
            </w:r>
            <w:hyperlink r:id="rId7">
              <w:r w:rsidRPr="00372B16">
                <w:rPr>
                  <w:rFonts w:ascii="Calibri" w:hAnsi="Calibri" w:cs="Calibri"/>
                  <w:b/>
                  <w:bCs/>
                  <w:color w:val="0000FF"/>
                  <w:sz w:val="22"/>
                  <w:u w:val="single"/>
                </w:rPr>
                <w:t>оснащать транспортные средства</w:t>
              </w:r>
            </w:hyperlink>
            <w:r w:rsidRPr="00372B16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 тахографами</w:t>
            </w:r>
            <w:r>
              <w:rPr>
                <w:rFonts w:ascii="Calibri" w:hAnsi="Calibri" w:cs="Calibri"/>
                <w:sz w:val="22"/>
              </w:rPr>
              <w:t xml:space="preserve">, </w:t>
            </w:r>
            <w:r w:rsidRPr="00372B16">
              <w:rPr>
                <w:rFonts w:ascii="Calibri" w:hAnsi="Calibri" w:cs="Calibri"/>
                <w:b/>
                <w:bCs/>
                <w:sz w:val="22"/>
                <w:u w:val="single"/>
              </w:rPr>
              <w:t>а карта входит в состав тахографа</w:t>
            </w:r>
            <w:r>
              <w:rPr>
                <w:rFonts w:ascii="Calibri" w:hAnsi="Calibri" w:cs="Calibri"/>
                <w:sz w:val="22"/>
              </w:rPr>
              <w:t>.</w:t>
            </w:r>
          </w:p>
          <w:p w14:paraId="2EA82C76" w14:textId="63EFBDA9" w:rsidR="00372B16" w:rsidRDefault="00372B16" w:rsidP="00372B16">
            <w:pPr>
              <w:spacing w:line="220" w:lineRule="auto"/>
              <w:ind w:firstLine="534"/>
            </w:pPr>
            <w:r>
              <w:rPr>
                <w:b/>
                <w:bCs/>
              </w:rPr>
              <w:t>(Источник:</w:t>
            </w:r>
            <w:hyperlink r:id="rId8">
              <w:r>
                <w:rPr>
                  <w:rFonts w:ascii="Calibri" w:hAnsi="Calibri" w:cs="Calibri"/>
                  <w:i/>
                  <w:color w:val="0000FF"/>
                  <w:sz w:val="22"/>
                </w:rPr>
                <w:t xml:space="preserve"> Готовое решение: Как учреждению отразить в учете карту водителя для тахографа (КонсультантПлюс, 2025) {КонсультантПлюс}</w:t>
              </w:r>
            </w:hyperlink>
            <w:r>
              <w:rPr>
                <w:rFonts w:ascii="Calibri" w:hAnsi="Calibri" w:cs="Calibri"/>
                <w:sz w:val="22"/>
              </w:rPr>
              <w:br/>
            </w:r>
          </w:p>
          <w:p w14:paraId="4AF5A8B3" w14:textId="77777777" w:rsidR="00372B16" w:rsidRPr="00102643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Юридические лица</w:t>
            </w:r>
            <w:r>
              <w:rPr>
                <w:rFonts w:ascii="Calibri" w:hAnsi="Calibri" w:cs="Calibri"/>
                <w:sz w:val="22"/>
              </w:rPr>
              <w:t xml:space="preserve">, индивидуальные предприниматели, </w:t>
            </w: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осуществляющие эксплуатацию транспортных средств, обязаны оснащать транспортные средства тахографами.</w:t>
            </w:r>
          </w:p>
          <w:p w14:paraId="4D55B098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Работодатель обязан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</w:t>
            </w:r>
            <w:r>
              <w:rPr>
                <w:rFonts w:ascii="Calibri" w:hAnsi="Calibri" w:cs="Calibri"/>
                <w:sz w:val="22"/>
              </w:rPr>
              <w:t xml:space="preserve"> (</w:t>
            </w:r>
            <w:hyperlink r:id="rId9">
              <w:r>
                <w:rPr>
                  <w:rFonts w:ascii="Calibri" w:hAnsi="Calibri" w:cs="Calibri"/>
                  <w:color w:val="0000FF"/>
                  <w:sz w:val="22"/>
                </w:rPr>
                <w:t>ст. 22</w:t>
              </w:r>
            </w:hyperlink>
            <w:r>
              <w:rPr>
                <w:rFonts w:ascii="Calibri" w:hAnsi="Calibri" w:cs="Calibri"/>
                <w:sz w:val="22"/>
              </w:rPr>
              <w:t xml:space="preserve"> ТК РФ).</w:t>
            </w:r>
          </w:p>
          <w:p w14:paraId="6B64A1B1" w14:textId="77777777" w:rsidR="00372B16" w:rsidRPr="00102643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В тахографе используется в том числе карта водителя</w:t>
            </w:r>
            <w:r>
              <w:rPr>
                <w:rFonts w:ascii="Calibri" w:hAnsi="Calibri" w:cs="Calibri"/>
                <w:sz w:val="22"/>
              </w:rPr>
              <w:t xml:space="preserve"> (</w:t>
            </w:r>
            <w:hyperlink r:id="rId10">
              <w:r>
                <w:rPr>
                  <w:rFonts w:ascii="Calibri" w:hAnsi="Calibri" w:cs="Calibri"/>
                  <w:color w:val="0000FF"/>
                  <w:sz w:val="22"/>
                </w:rPr>
                <w:t>п. п. 6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11">
              <w:r>
                <w:rPr>
                  <w:rFonts w:ascii="Calibri" w:hAnsi="Calibri" w:cs="Calibri"/>
                  <w:color w:val="0000FF"/>
                  <w:sz w:val="22"/>
                </w:rPr>
                <w:t>6(1)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12">
              <w:proofErr w:type="spellStart"/>
              <w:r>
                <w:rPr>
                  <w:rFonts w:ascii="Calibri" w:hAnsi="Calibri" w:cs="Calibri"/>
                  <w:color w:val="0000FF"/>
                  <w:sz w:val="22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  <w:sz w:val="22"/>
                </w:rPr>
                <w:t>. 1 п. 7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13">
              <w:proofErr w:type="spellStart"/>
              <w:r>
                <w:rPr>
                  <w:rFonts w:ascii="Calibri" w:hAnsi="Calibri" w:cs="Calibri"/>
                  <w:color w:val="0000FF"/>
                  <w:sz w:val="22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  <w:sz w:val="22"/>
                </w:rPr>
                <w:t>. 1 п. 7(1)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14">
              <w:r>
                <w:rPr>
                  <w:rFonts w:ascii="Calibri" w:hAnsi="Calibri" w:cs="Calibri"/>
                  <w:color w:val="0000FF"/>
                  <w:sz w:val="22"/>
                </w:rPr>
                <w:t>п. п. 8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15">
              <w:r>
                <w:rPr>
                  <w:rFonts w:ascii="Calibri" w:hAnsi="Calibri" w:cs="Calibri"/>
                  <w:color w:val="0000FF"/>
                  <w:sz w:val="22"/>
                </w:rPr>
                <w:t>9</w:t>
              </w:r>
            </w:hyperlink>
            <w:r>
              <w:rPr>
                <w:rFonts w:ascii="Calibri" w:hAnsi="Calibri" w:cs="Calibri"/>
                <w:sz w:val="22"/>
              </w:rPr>
              <w:t xml:space="preserve"> Приложения N 1 к Приказу Минтранса России от 28.10.2020 N 440). </w:t>
            </w: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Оснащать автомобиль тахографом - прямая обязанность работодателей в отношении транспортных средств, указанных в </w:t>
            </w:r>
            <w:hyperlink r:id="rId16">
              <w:r w:rsidRPr="00102643">
                <w:rPr>
                  <w:rFonts w:ascii="Calibri" w:hAnsi="Calibri" w:cs="Calibri"/>
                  <w:b/>
                  <w:bCs/>
                  <w:color w:val="0000FF"/>
                  <w:sz w:val="22"/>
                  <w:u w:val="single"/>
                </w:rPr>
                <w:t>Приложении N 2</w:t>
              </w:r>
            </w:hyperlink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 к Приказу Минтранса России N 440. Таким образом, оформить карту водителя для работника (если у него нет действующей) обязан работодатель.</w:t>
            </w:r>
          </w:p>
          <w:p w14:paraId="0E9BE16A" w14:textId="77777777" w:rsidR="00372B16" w:rsidRPr="00102643" w:rsidRDefault="00372B16" w:rsidP="00372B16">
            <w:pPr>
              <w:spacing w:line="220" w:lineRule="auto"/>
              <w:ind w:firstLine="534"/>
              <w:jc w:val="both"/>
              <w:rPr>
                <w:u w:val="single"/>
              </w:rPr>
            </w:pPr>
            <w:r w:rsidRPr="00102643">
              <w:rPr>
                <w:rFonts w:ascii="Calibri" w:hAnsi="Calibri" w:cs="Calibri"/>
                <w:sz w:val="22"/>
                <w:u w:val="single"/>
              </w:rPr>
              <w:t xml:space="preserve">Удержание расходов на приобретение карты с работника при увольнении незаконно. </w:t>
            </w: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Удержания из заработной платы работника производятся только в случаях, предусмотренных </w:t>
            </w:r>
            <w:hyperlink r:id="rId17">
              <w:r w:rsidRPr="00102643">
                <w:rPr>
                  <w:rFonts w:ascii="Calibri" w:hAnsi="Calibri" w:cs="Calibri"/>
                  <w:b/>
                  <w:bCs/>
                  <w:color w:val="0000FF"/>
                  <w:sz w:val="22"/>
                  <w:u w:val="single"/>
                </w:rPr>
                <w:t>ТК</w:t>
              </w:r>
            </w:hyperlink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 РФ</w:t>
            </w:r>
            <w:r w:rsidRPr="00102643">
              <w:rPr>
                <w:rFonts w:ascii="Calibri" w:hAnsi="Calibri" w:cs="Calibri"/>
                <w:sz w:val="22"/>
                <w:u w:val="single"/>
              </w:rPr>
              <w:t xml:space="preserve"> и иными федеральными законами. При этом предусмотрен исчерпывающий перечень удержаний из заработной платы работника для погашения его задолженности работодателю (</w:t>
            </w:r>
            <w:hyperlink r:id="rId18">
              <w:r w:rsidRPr="00102643">
                <w:rPr>
                  <w:rFonts w:ascii="Calibri" w:hAnsi="Calibri" w:cs="Calibri"/>
                  <w:color w:val="0000FF"/>
                  <w:sz w:val="22"/>
                  <w:u w:val="single"/>
                </w:rPr>
                <w:t>ст. 137</w:t>
              </w:r>
            </w:hyperlink>
            <w:r w:rsidRPr="00102643">
              <w:rPr>
                <w:rFonts w:ascii="Calibri" w:hAnsi="Calibri" w:cs="Calibri"/>
                <w:sz w:val="22"/>
                <w:u w:val="single"/>
              </w:rPr>
              <w:t xml:space="preserve"> ТК РФ). Материальный ущерб для работодателя (</w:t>
            </w:r>
            <w:hyperlink r:id="rId19">
              <w:r w:rsidRPr="00102643">
                <w:rPr>
                  <w:rFonts w:ascii="Calibri" w:hAnsi="Calibri" w:cs="Calibri"/>
                  <w:color w:val="0000FF"/>
                  <w:sz w:val="22"/>
                  <w:u w:val="single"/>
                </w:rPr>
                <w:t>ст. 238</w:t>
              </w:r>
            </w:hyperlink>
            <w:r w:rsidRPr="00102643">
              <w:rPr>
                <w:rFonts w:ascii="Calibri" w:hAnsi="Calibri" w:cs="Calibri"/>
                <w:sz w:val="22"/>
                <w:u w:val="single"/>
              </w:rPr>
              <w:t xml:space="preserve"> ТК РФ) в данной ситуации также отсутствует, поскольку карта водителя приобреталась для осуществления производственной деятельности.</w:t>
            </w:r>
          </w:p>
          <w:p w14:paraId="0D235862" w14:textId="1D6EA05D" w:rsidR="00372B16" w:rsidRDefault="00372B16" w:rsidP="00372B16">
            <w:pPr>
              <w:spacing w:line="220" w:lineRule="auto"/>
              <w:ind w:firstLine="534"/>
            </w:pPr>
            <w:r>
              <w:rPr>
                <w:b/>
                <w:bCs/>
              </w:rPr>
              <w:t>(Источник:</w:t>
            </w:r>
            <w:hyperlink r:id="rId20">
              <w:r w:rsidR="00102643">
                <w:rPr>
                  <w:rFonts w:ascii="Calibri" w:hAnsi="Calibri" w:cs="Calibri"/>
                  <w:i/>
                  <w:color w:val="0000FF"/>
                  <w:sz w:val="22"/>
                </w:rPr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  <w:sz w:val="22"/>
                </w:rPr>
                <w:t>{Вопрос: Что делать с картой водителя для тахографа при увольнении? (Консультация эксперта, 2025) {КонсультантПлюс}}</w:t>
              </w:r>
            </w:hyperlink>
            <w:r>
              <w:rPr>
                <w:rFonts w:ascii="Calibri" w:hAnsi="Calibri" w:cs="Calibri"/>
                <w:sz w:val="22"/>
              </w:rPr>
              <w:br/>
            </w:r>
          </w:p>
          <w:p w14:paraId="19E42A6E" w14:textId="77777777" w:rsidR="00372B16" w:rsidRDefault="00372B16" w:rsidP="00372B16">
            <w:pPr>
              <w:spacing w:line="220" w:lineRule="auto"/>
              <w:ind w:firstLine="534"/>
              <w:jc w:val="right"/>
            </w:pPr>
            <w:r>
              <w:rPr>
                <w:rFonts w:ascii="Calibri" w:hAnsi="Calibri" w:cs="Calibri"/>
                <w:sz w:val="22"/>
              </w:rPr>
              <w:t>"Сайт "</w:t>
            </w:r>
            <w:proofErr w:type="spellStart"/>
            <w:r>
              <w:rPr>
                <w:rFonts w:ascii="Calibri" w:hAnsi="Calibri" w:cs="Calibri"/>
                <w:sz w:val="22"/>
              </w:rPr>
              <w:t>Онлайнинспекция.РФ</w:t>
            </w:r>
            <w:proofErr w:type="spellEnd"/>
            <w:r>
              <w:rPr>
                <w:rFonts w:ascii="Calibri" w:hAnsi="Calibri" w:cs="Calibri"/>
                <w:sz w:val="22"/>
              </w:rPr>
              <w:t>", 2017</w:t>
            </w:r>
          </w:p>
          <w:p w14:paraId="613C8EA8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6B39B4EC" w14:textId="77777777" w:rsidR="00372B16" w:rsidRPr="00102643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2"/>
              </w:rPr>
              <w:t>Вопрос: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Работодатель заставил нас приобретать карту водителя для тахографа за свой счет. Правомерно ли это?</w:t>
            </w:r>
          </w:p>
          <w:p w14:paraId="1FDE9F2C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3A8D21F1" w14:textId="77777777" w:rsidR="00372B16" w:rsidRPr="00102643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2"/>
              </w:rPr>
              <w:t>Ответ: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Если карта водителя для тахографа необходима вам для выполнения трудовой функции, установленной трудовым договором и/или должностной инструкцией, то действия работодателя неправомерны.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102643">
              <w:rPr>
                <w:rFonts w:ascii="Calibri" w:hAnsi="Calibri" w:cs="Calibri"/>
                <w:b/>
                <w:bCs/>
                <w:sz w:val="22"/>
                <w:u w:val="single"/>
              </w:rPr>
              <w:t>Работодатель обязан обеспечивать работников оборудованием для выполнения ими трудовой функции за собственный счет.</w:t>
            </w:r>
          </w:p>
          <w:p w14:paraId="535BF4EA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09CF9119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Правовое обоснование:</w:t>
            </w:r>
            <w:r>
              <w:rPr>
                <w:rFonts w:ascii="Calibri" w:hAnsi="Calibri" w:cs="Calibri"/>
                <w:sz w:val="22"/>
              </w:rPr>
              <w:t xml:space="preserve"> Согласно </w:t>
            </w:r>
            <w:hyperlink r:id="rId21">
              <w:proofErr w:type="spellStart"/>
              <w:r>
                <w:rPr>
                  <w:rFonts w:ascii="Calibri" w:hAnsi="Calibri" w:cs="Calibri"/>
                  <w:color w:val="0000FF"/>
                  <w:sz w:val="22"/>
                </w:rPr>
                <w:t>абз</w:t>
              </w:r>
              <w:proofErr w:type="spellEnd"/>
              <w:r>
                <w:rPr>
                  <w:rFonts w:ascii="Calibri" w:hAnsi="Calibri" w:cs="Calibri"/>
                  <w:color w:val="0000FF"/>
                  <w:sz w:val="22"/>
                </w:rPr>
                <w:t>. 2</w:t>
              </w:r>
            </w:hyperlink>
            <w:r>
              <w:rPr>
                <w:rFonts w:ascii="Calibri" w:hAnsi="Calibri" w:cs="Calibri"/>
                <w:sz w:val="22"/>
              </w:rPr>
              <w:t xml:space="preserve">, </w:t>
            </w:r>
            <w:hyperlink r:id="rId22">
              <w:proofErr w:type="spellStart"/>
              <w:r>
                <w:rPr>
                  <w:rFonts w:ascii="Calibri" w:hAnsi="Calibri" w:cs="Calibri"/>
                  <w:color w:val="0000FF"/>
                  <w:sz w:val="22"/>
                </w:rPr>
                <w:t>абз</w:t>
              </w:r>
              <w:proofErr w:type="spellEnd"/>
              <w:r>
                <w:rPr>
                  <w:rFonts w:ascii="Calibri" w:hAnsi="Calibri" w:cs="Calibri"/>
                  <w:color w:val="0000FF"/>
                  <w:sz w:val="22"/>
                </w:rPr>
                <w:t>. 3</w:t>
              </w:r>
            </w:hyperlink>
            <w:r>
              <w:rPr>
                <w:rFonts w:ascii="Calibri" w:hAnsi="Calibri" w:cs="Calibri"/>
                <w:sz w:val="22"/>
              </w:rPr>
              <w:t xml:space="preserve"> и </w:t>
            </w:r>
            <w:hyperlink r:id="rId23">
              <w:proofErr w:type="spellStart"/>
              <w:r>
                <w:rPr>
                  <w:rFonts w:ascii="Calibri" w:hAnsi="Calibri" w:cs="Calibri"/>
                  <w:color w:val="0000FF"/>
                  <w:sz w:val="22"/>
                </w:rPr>
                <w:t>абз</w:t>
              </w:r>
              <w:proofErr w:type="spellEnd"/>
              <w:r>
                <w:rPr>
                  <w:rFonts w:ascii="Calibri" w:hAnsi="Calibri" w:cs="Calibri"/>
                  <w:color w:val="0000FF"/>
                  <w:sz w:val="22"/>
                </w:rPr>
                <w:t>. 5 ч. 2 ст. 22</w:t>
              </w:r>
            </w:hyperlink>
            <w:r>
              <w:rPr>
                <w:rFonts w:ascii="Calibri" w:hAnsi="Calibri" w:cs="Calibri"/>
                <w:sz w:val="22"/>
              </w:rPr>
              <w:t xml:space="preserve"> ТК РФ работодатель обязан:</w:t>
            </w:r>
          </w:p>
          <w:p w14:paraId="7AFE289F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- 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договора, соглашений и трудовых договоров;</w:t>
            </w:r>
          </w:p>
          <w:p w14:paraId="036952FA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- предоставлять работникам работу, обусловленную трудовым договором;</w:t>
            </w:r>
          </w:p>
          <w:p w14:paraId="7AA0F3FE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-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обязанностей.</w:t>
            </w:r>
          </w:p>
          <w:p w14:paraId="0BBD59CD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7A2AD121" w14:textId="77777777" w:rsidR="00372B16" w:rsidRDefault="00372B16" w:rsidP="00372B16">
            <w:pPr>
              <w:spacing w:line="220" w:lineRule="auto"/>
              <w:ind w:firstLine="534"/>
            </w:pPr>
            <w:r>
              <w:rPr>
                <w:rFonts w:ascii="Calibri" w:hAnsi="Calibri" w:cs="Calibri"/>
                <w:sz w:val="22"/>
              </w:rPr>
              <w:t>03.11.2017</w:t>
            </w:r>
          </w:p>
          <w:p w14:paraId="547343E2" w14:textId="073198F7" w:rsidR="00372B16" w:rsidRDefault="00102643" w:rsidP="00102643">
            <w:pPr>
              <w:spacing w:line="220" w:lineRule="auto"/>
              <w:ind w:firstLine="534"/>
              <w:rPr>
                <w:sz w:val="2"/>
                <w:szCs w:val="2"/>
              </w:rPr>
            </w:pPr>
            <w:r>
              <w:rPr>
                <w:b/>
                <w:bCs/>
              </w:rPr>
              <w:t xml:space="preserve">(Источник: </w:t>
            </w:r>
            <w:hyperlink r:id="rId24" w:tooltip="Ссылка на КонсультантПлюс" w:history="1">
              <w:r w:rsidRPr="00102643">
                <w:rPr>
                  <w:i/>
                  <w:iCs/>
                  <w:color w:val="0000FF"/>
                  <w:u w:val="single"/>
                </w:rPr>
                <w:t>Вопрос: Работодатель заставил нас приобретать карту водителя для тахографа за свой счет. Правомерно ли это? ("Сайт "</w:t>
              </w:r>
              <w:proofErr w:type="spellStart"/>
              <w:r w:rsidRPr="00102643">
                <w:rPr>
                  <w:i/>
                  <w:iCs/>
                  <w:color w:val="0000FF"/>
                  <w:u w:val="single"/>
                </w:rPr>
                <w:t>Онлайнинспекция.РФ</w:t>
              </w:r>
              <w:proofErr w:type="spellEnd"/>
              <w:r w:rsidRPr="00102643">
                <w:rPr>
                  <w:i/>
                  <w:iCs/>
                  <w:color w:val="0000FF"/>
                  <w:u w:val="single"/>
                </w:rPr>
                <w:t>", 2017) {КонсультантПлюс}</w:t>
              </w:r>
            </w:hyperlink>
          </w:p>
          <w:p w14:paraId="1E0F98F0" w14:textId="77777777" w:rsidR="00372B16" w:rsidRPr="005F4D2C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lastRenderedPageBreak/>
              <w:t>Как мы уже сказали, карты водителей входят в состав тахографа. А оснащать автомобиль тахографом - прямая обязанность всех работодателей</w:t>
            </w:r>
            <w:r>
              <w:rPr>
                <w:rFonts w:ascii="Calibri" w:hAnsi="Calibri" w:cs="Calibri"/>
                <w:sz w:val="22"/>
              </w:rPr>
              <w:t xml:space="preserve">, которые занимаются перевозками пассажиров и грузов. Таковы требования </w:t>
            </w:r>
            <w:hyperlink r:id="rId25">
              <w:r>
                <w:rPr>
                  <w:rFonts w:ascii="Calibri" w:hAnsi="Calibri" w:cs="Calibri"/>
                  <w:color w:val="0000FF"/>
                  <w:sz w:val="22"/>
                </w:rPr>
                <w:t>п. 1 ст. 20</w:t>
              </w:r>
            </w:hyperlink>
            <w:r>
              <w:rPr>
                <w:rFonts w:ascii="Calibri" w:hAnsi="Calibri" w:cs="Calibri"/>
                <w:sz w:val="22"/>
              </w:rPr>
              <w:t xml:space="preserve"> Закона от 10.12.1995 N 196-ФЗ. Соответственно, </w:t>
            </w:r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t>оформлять карту водителя для работника (если у него нет действующей) тоже обязан работодатель.</w:t>
            </w:r>
          </w:p>
          <w:p w14:paraId="576AEFED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 xml:space="preserve">Вывод: </w:t>
            </w:r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t>все расходы, связанные с приобретением карты, возлагаются на организацию</w:t>
            </w:r>
            <w:r>
              <w:rPr>
                <w:rFonts w:ascii="Calibri" w:hAnsi="Calibri" w:cs="Calibri"/>
                <w:sz w:val="22"/>
              </w:rPr>
              <w:t xml:space="preserve"> (ИП). Да и вся первичка будет оформлена на работодателя. Вот и получается, что тахограф вместе с картой - собственность работодателя. А перекладывать подобные затраты на сотрудника организация не вправе.</w:t>
            </w:r>
          </w:p>
          <w:p w14:paraId="6DFB0D13" w14:textId="2B7155E4" w:rsidR="00372B16" w:rsidRDefault="005F4D2C" w:rsidP="005F4D2C">
            <w:pPr>
              <w:spacing w:line="220" w:lineRule="auto"/>
              <w:ind w:firstLine="534"/>
            </w:pPr>
            <w:r>
              <w:rPr>
                <w:b/>
                <w:bCs/>
              </w:rPr>
              <w:t>(Источник:</w:t>
            </w:r>
            <w:hyperlink r:id="rId26">
              <w:r>
                <w:rPr>
                  <w:rFonts w:ascii="Calibri" w:hAnsi="Calibri" w:cs="Calibri"/>
                  <w:i/>
                  <w:color w:val="0000FF"/>
                  <w:sz w:val="22"/>
                </w:rPr>
                <w:t xml:space="preserve"> </w:t>
              </w:r>
              <w:r w:rsidR="00372B16">
                <w:rPr>
                  <w:rFonts w:ascii="Calibri" w:hAnsi="Calibri" w:cs="Calibri"/>
                  <w:i/>
                  <w:color w:val="0000FF"/>
                  <w:sz w:val="22"/>
                </w:rPr>
                <w:t>Статья: Все, что нужно знать бухгалтеру о тахографах (Петрухина Т.) ("Практическая бухгалтерия", 2015, N 11; "Расчет", 2015, N 11) {КонсультантПлюс}</w:t>
              </w:r>
            </w:hyperlink>
            <w:r w:rsidR="00372B16">
              <w:rPr>
                <w:rFonts w:ascii="Calibri" w:hAnsi="Calibri" w:cs="Calibri"/>
                <w:sz w:val="22"/>
              </w:rPr>
              <w:br/>
            </w:r>
          </w:p>
          <w:p w14:paraId="53318BE2" w14:textId="77777777" w:rsidR="00372B16" w:rsidRDefault="00372B16" w:rsidP="00372B16">
            <w:pPr>
              <w:spacing w:line="220" w:lineRule="auto"/>
              <w:ind w:firstLine="534"/>
              <w:jc w:val="right"/>
            </w:pPr>
            <w:r>
              <w:rPr>
                <w:rFonts w:ascii="Calibri" w:hAnsi="Calibri" w:cs="Calibri"/>
                <w:sz w:val="22"/>
              </w:rPr>
              <w:t>"Сайт "</w:t>
            </w:r>
            <w:proofErr w:type="spellStart"/>
            <w:r>
              <w:rPr>
                <w:rFonts w:ascii="Calibri" w:hAnsi="Calibri" w:cs="Calibri"/>
                <w:sz w:val="22"/>
              </w:rPr>
              <w:t>Онлайнинспекция.РФ</w:t>
            </w:r>
            <w:proofErr w:type="spellEnd"/>
            <w:r>
              <w:rPr>
                <w:rFonts w:ascii="Calibri" w:hAnsi="Calibri" w:cs="Calibri"/>
                <w:sz w:val="22"/>
              </w:rPr>
              <w:t>", 2022</w:t>
            </w:r>
          </w:p>
          <w:p w14:paraId="2ED05237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08EEDE27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Вопрос: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t>Работодатель, во-первых, говорит о том, что работник обязан возместить деньги за оформление карты водителя для тахографа.</w:t>
            </w:r>
            <w:r>
              <w:rPr>
                <w:rFonts w:ascii="Calibri" w:hAnsi="Calibri" w:cs="Calibri"/>
                <w:sz w:val="22"/>
              </w:rPr>
              <w:t xml:space="preserve"> Во-вторых, утверждает, что он обязан ее утилизировать. Есть ли в этом правда? Выдавать карту - это обязанность работодателя за свой счет. Карта именная, остается при увольнении у водителя. Какие права у работодателя на карту?</w:t>
            </w:r>
          </w:p>
          <w:p w14:paraId="4ECD2D4C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304FA01E" w14:textId="77777777" w:rsidR="00372B16" w:rsidRPr="005F4D2C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>
              <w:rPr>
                <w:rFonts w:ascii="Calibri" w:hAnsi="Calibri" w:cs="Calibri"/>
                <w:b/>
                <w:sz w:val="22"/>
              </w:rPr>
              <w:t>Ответ:</w:t>
            </w:r>
            <w:r>
              <w:rPr>
                <w:rFonts w:ascii="Calibri" w:hAnsi="Calibri" w:cs="Calibri"/>
                <w:sz w:val="22"/>
              </w:rPr>
              <w:t xml:space="preserve"> </w:t>
            </w:r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t>Работодатель не вправе удержать стоимость карты.</w:t>
            </w:r>
          </w:p>
          <w:p w14:paraId="79BE5AC3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Работодатель обязан оснащать транспортные средства тахографами в силу требований закона. В состав тахографа входит карта тахографа (</w:t>
            </w:r>
            <w:hyperlink r:id="rId27">
              <w:r>
                <w:rPr>
                  <w:rFonts w:ascii="Calibri" w:hAnsi="Calibri" w:cs="Calibri"/>
                  <w:color w:val="0000FF"/>
                  <w:sz w:val="22"/>
                </w:rPr>
                <w:t>карта</w:t>
              </w:r>
            </w:hyperlink>
            <w:r>
              <w:rPr>
                <w:rFonts w:ascii="Calibri" w:hAnsi="Calibri" w:cs="Calibri"/>
                <w:sz w:val="22"/>
              </w:rPr>
              <w:t xml:space="preserve"> водителя), которая также должна покупаться за счет средств работодателя.</w:t>
            </w:r>
          </w:p>
          <w:p w14:paraId="16ACF011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Карта водителя является именной картой, она не может быть передана иному водителю, а также не может быть изъята у водителя.</w:t>
            </w:r>
          </w:p>
          <w:p w14:paraId="03826E28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3DC8ADED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Правовое обоснование:</w:t>
            </w:r>
            <w:r>
              <w:rPr>
                <w:rFonts w:ascii="Calibri" w:hAnsi="Calibri" w:cs="Calibri"/>
                <w:sz w:val="22"/>
              </w:rPr>
              <w:t xml:space="preserve"> В соответствии с </w:t>
            </w:r>
            <w:hyperlink r:id="rId28">
              <w:r>
                <w:rPr>
                  <w:rFonts w:ascii="Calibri" w:hAnsi="Calibri" w:cs="Calibri"/>
                  <w:color w:val="0000FF"/>
                  <w:sz w:val="22"/>
                </w:rPr>
                <w:t>ч. 1 ст. 20</w:t>
              </w:r>
            </w:hyperlink>
            <w:r>
              <w:rPr>
                <w:rFonts w:ascii="Calibri" w:hAnsi="Calibri" w:cs="Calibri"/>
                <w:sz w:val="22"/>
              </w:rPr>
              <w:t xml:space="preserve"> Федерального закона от 10.12.1995 N 196-ФЗ "О безопасности дорожного движения" юридические лица и индивидуальные предприниматели, осуществляющие на территории Российской Федерации деятельность, связанную с эксплуатацией транспортных средств, обязаны в том числе оснащать транспортные средства тахографами. Требования к тахографам, категории и виды оснащаемых ими транспортных средств, порядок оснащения транспортных средств тахографами, правила их использования, обслуживания и контроля их работы устанавливаются в порядке, определяемом Правительством Российской Федерации. Категории оснащаемых тахографами транспортных средств, осуществляющих регулярные перевозки пассажиров, а также виды сообщения, в которых осуществляются такие перевозки транспортными средствами указанных категорий, устанавливаются Правительством Российской Федерации. Действие данных требований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инноваций, утверждаемой в соответствии с Федеральным </w:t>
            </w:r>
            <w:hyperlink r:id="rId29">
              <w:r>
                <w:rPr>
                  <w:rFonts w:ascii="Calibri" w:hAnsi="Calibri" w:cs="Calibri"/>
                  <w:color w:val="0000FF"/>
                  <w:sz w:val="22"/>
                </w:rPr>
                <w:t>законом</w:t>
              </w:r>
            </w:hyperlink>
            <w:r>
              <w:rPr>
                <w:rFonts w:ascii="Calibri" w:hAnsi="Calibri" w:cs="Calibri"/>
                <w:sz w:val="22"/>
              </w:rPr>
              <w:t xml:space="preserve"> от 31 июля 2020 года N 258-ФЗ "Об экспериментальных правовых режимах в сфере цифровых инноваций в Российской Федерации".</w:t>
            </w:r>
          </w:p>
          <w:p w14:paraId="56C53C2E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67A29DCE" w14:textId="77777777" w:rsidR="00372B16" w:rsidRDefault="00372B16" w:rsidP="00372B16">
            <w:pPr>
              <w:spacing w:line="220" w:lineRule="auto"/>
              <w:ind w:firstLine="534"/>
            </w:pPr>
            <w:r>
              <w:rPr>
                <w:rFonts w:ascii="Calibri" w:hAnsi="Calibri" w:cs="Calibri"/>
                <w:sz w:val="22"/>
              </w:rPr>
              <w:t>28.06.2022</w:t>
            </w:r>
          </w:p>
          <w:p w14:paraId="766B9C76" w14:textId="070DC9A8" w:rsidR="00372B16" w:rsidRDefault="005F4D2C" w:rsidP="005F4D2C">
            <w:pPr>
              <w:spacing w:line="220" w:lineRule="auto"/>
              <w:ind w:firstLine="534"/>
              <w:jc w:val="both"/>
              <w:rPr>
                <w:sz w:val="2"/>
                <w:szCs w:val="2"/>
              </w:rPr>
            </w:pPr>
            <w:r>
              <w:rPr>
                <w:b/>
                <w:bCs/>
              </w:rPr>
              <w:t xml:space="preserve">(Источник: </w:t>
            </w:r>
            <w:hyperlink r:id="rId30" w:tooltip="Ссылка на КонсультантПлюс" w:history="1">
              <w:r w:rsidRPr="005F4D2C">
                <w:rPr>
                  <w:i/>
                  <w:iCs/>
                  <w:color w:val="0000FF"/>
                  <w:u w:val="single"/>
                </w:rPr>
                <w:t>Вопрос: Работодатель говорит о том, что работник обязан возместить деньги за оформление карты водителя для тахографа. Утверждает, что он обязан ее утилизировать. Выдавать карту - это обязанность работодателя за свой счет. Карта именная, остается при увольнении у водителя. Какие права у работодателя на карту? ("Сайт "</w:t>
              </w:r>
              <w:proofErr w:type="spellStart"/>
              <w:r w:rsidRPr="005F4D2C">
                <w:rPr>
                  <w:i/>
                  <w:iCs/>
                  <w:color w:val="0000FF"/>
                  <w:u w:val="single"/>
                </w:rPr>
                <w:t>Онлайнинспекция.РФ</w:t>
              </w:r>
              <w:proofErr w:type="spellEnd"/>
              <w:r w:rsidRPr="005F4D2C">
                <w:rPr>
                  <w:i/>
                  <w:iCs/>
                  <w:color w:val="0000FF"/>
                  <w:u w:val="single"/>
                </w:rPr>
                <w:t>", 2022) {КонсультантПлюс}</w:t>
              </w:r>
            </w:hyperlink>
          </w:p>
          <w:p w14:paraId="44DD92A7" w14:textId="77777777" w:rsidR="00372B16" w:rsidRDefault="00372B16" w:rsidP="00372B16">
            <w:pPr>
              <w:spacing w:line="220" w:lineRule="auto"/>
              <w:ind w:firstLine="534"/>
              <w:jc w:val="both"/>
              <w:outlineLvl w:val="0"/>
            </w:pPr>
          </w:p>
          <w:p w14:paraId="034FDFB9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38"/>
              </w:rPr>
              <w:t>Подборки и консультации Горячей линии</w:t>
            </w:r>
          </w:p>
          <w:p w14:paraId="2A466186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Актуально на 27.08.2024</w:t>
            </w:r>
          </w:p>
          <w:p w14:paraId="691816B0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062663FF" w14:textId="77777777" w:rsidR="00372B16" w:rsidRPr="005F4D2C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</w:rPr>
            </w:pPr>
            <w:r>
              <w:rPr>
                <w:rFonts w:ascii="Calibri" w:hAnsi="Calibri" w:cs="Calibri"/>
                <w:b/>
                <w:sz w:val="22"/>
              </w:rPr>
              <w:t>Вопрос:</w:t>
            </w:r>
            <w:r>
              <w:rPr>
                <w:rFonts w:ascii="Calibri" w:hAnsi="Calibri" w:cs="Calibri"/>
                <w:sz w:val="22"/>
              </w:rPr>
              <w:t xml:space="preserve"> На предприятии ежегодно оформляются карты водителей для тахографа из-за постоянной текучки кадров. </w:t>
            </w:r>
            <w:r w:rsidRPr="005F4D2C">
              <w:rPr>
                <w:rFonts w:ascii="Calibri" w:hAnsi="Calibri" w:cs="Calibri"/>
                <w:b/>
                <w:bCs/>
                <w:sz w:val="22"/>
              </w:rPr>
              <w:t>Обязан ли работодатель самостоятельно оплачивать приобретение этих карт, или это обязанность самих водителей?</w:t>
            </w:r>
          </w:p>
          <w:p w14:paraId="09D6E144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138CA6F4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Ответ:</w:t>
            </w:r>
            <w:r>
              <w:rPr>
                <w:rFonts w:ascii="Calibri" w:hAnsi="Calibri" w:cs="Calibri"/>
                <w:sz w:val="22"/>
              </w:rPr>
              <w:t xml:space="preserve"> Работодатель обязан обеспечивать работников оборудованием, инструментами, технической документацией и иными средствами, необходимыми для исполнения ими трудовых обязанностей.</w:t>
            </w:r>
          </w:p>
          <w:p w14:paraId="15ED896D" w14:textId="77777777" w:rsidR="00372B16" w:rsidRPr="005F4D2C" w:rsidRDefault="00372B16" w:rsidP="00372B16">
            <w:pPr>
              <w:spacing w:line="220" w:lineRule="auto"/>
              <w:ind w:firstLine="534"/>
              <w:jc w:val="both"/>
              <w:rPr>
                <w:b/>
                <w:bCs/>
                <w:u w:val="single"/>
              </w:rPr>
            </w:pPr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Оснащать автомобиль тахографом - прямая обязанность работодателей в отношении транспортных средств, указанных в </w:t>
            </w:r>
            <w:hyperlink r:id="rId31">
              <w:r w:rsidRPr="005F4D2C">
                <w:rPr>
                  <w:rFonts w:ascii="Calibri" w:hAnsi="Calibri" w:cs="Calibri"/>
                  <w:b/>
                  <w:bCs/>
                  <w:color w:val="0000FF"/>
                  <w:sz w:val="22"/>
                  <w:u w:val="single"/>
                </w:rPr>
                <w:t>Приложении N 2</w:t>
              </w:r>
            </w:hyperlink>
            <w:r w:rsidRPr="005F4D2C">
              <w:rPr>
                <w:rFonts w:ascii="Calibri" w:hAnsi="Calibri" w:cs="Calibri"/>
                <w:b/>
                <w:bCs/>
                <w:sz w:val="22"/>
                <w:u w:val="single"/>
              </w:rPr>
              <w:t xml:space="preserve"> к Приказу Минтранса России N 440. Таким образом, оформить карту водителя для работника (если у него нет действующей) обязан работодатель.</w:t>
            </w:r>
          </w:p>
          <w:p w14:paraId="54BDE992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t>Водитель обязан использовать одну действующую карту водителя, оформленную в отношении данного водителя. Допускается оформление в отношении водителя двух карт водителя при условии, что дата начала действия второй карты наступает не ранее окончания срока действия первой карты.</w:t>
            </w:r>
          </w:p>
          <w:p w14:paraId="14B6711D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sz w:val="22"/>
              </w:rPr>
              <w:lastRenderedPageBreak/>
              <w:t>Так как карта водителя является именной и он может использовать только одну действующую карту, работодатель не может забрать ее у работника. Удержание расходов на приобретение карты с работника при увольнении незаконно.</w:t>
            </w:r>
          </w:p>
          <w:p w14:paraId="361E2EAB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3EF11463" w14:textId="77777777" w:rsidR="00372B16" w:rsidRDefault="00372B16" w:rsidP="00372B16">
            <w:pPr>
              <w:spacing w:line="220" w:lineRule="auto"/>
              <w:ind w:firstLine="534"/>
              <w:jc w:val="both"/>
            </w:pPr>
            <w:r>
              <w:rPr>
                <w:rFonts w:ascii="Calibri" w:hAnsi="Calibri" w:cs="Calibri"/>
                <w:b/>
                <w:sz w:val="22"/>
              </w:rPr>
              <w:t>Полезные документы: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765"/>
              <w:gridCol w:w="9430"/>
              <w:gridCol w:w="180"/>
            </w:tblGrid>
            <w:tr w:rsidR="00372B16" w14:paraId="3E11D62D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A7F1A2" w14:textId="77777777" w:rsidR="00372B16" w:rsidRDefault="00372B16" w:rsidP="00372B16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2ED9B42" w14:textId="77777777" w:rsidR="00372B16" w:rsidRDefault="00372B16" w:rsidP="00372B16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491622E7" wp14:editId="7145D14E">
                        <wp:extent cx="371475" cy="14287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06A10C9" w14:textId="77777777" w:rsidR="00372B16" w:rsidRDefault="008C313D" w:rsidP="00372B16">
                  <w:pPr>
                    <w:spacing w:line="220" w:lineRule="auto"/>
                    <w:ind w:firstLine="534"/>
                    <w:jc w:val="both"/>
                  </w:pPr>
                  <w:hyperlink r:id="rId33">
                    <w:r w:rsidR="00372B16">
                      <w:rPr>
                        <w:rFonts w:ascii="Calibri" w:hAnsi="Calibri" w:cs="Calibri"/>
                        <w:color w:val="0000FF"/>
                        <w:sz w:val="22"/>
                      </w:rPr>
                      <w:t>Что делать с картой водителя для тахографа при увольнении?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2D8BF" w14:textId="77777777" w:rsidR="00372B16" w:rsidRDefault="00372B16" w:rsidP="00372B16">
                  <w:pPr>
                    <w:ind w:firstLine="534"/>
                  </w:pPr>
                </w:p>
              </w:tc>
            </w:tr>
            <w:tr w:rsidR="00372B16" w14:paraId="1859666C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525E6E" w14:textId="77777777" w:rsidR="00372B16" w:rsidRDefault="00372B16" w:rsidP="00372B16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BFD72E2" w14:textId="77777777" w:rsidR="00372B16" w:rsidRDefault="00372B16" w:rsidP="00372B16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1E7B91ED" wp14:editId="0599FCDB">
                        <wp:extent cx="371475" cy="142875"/>
                        <wp:effectExtent l="0" t="0" r="0" b="0"/>
                        <wp:docPr id="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52D2888" w14:textId="77777777" w:rsidR="00372B16" w:rsidRDefault="008C313D" w:rsidP="00372B16">
                  <w:pPr>
                    <w:spacing w:line="220" w:lineRule="auto"/>
                    <w:ind w:firstLine="534"/>
                    <w:jc w:val="both"/>
                  </w:pPr>
                  <w:hyperlink r:id="rId34">
                    <w:r w:rsidR="00372B16">
                      <w:rPr>
                        <w:rFonts w:ascii="Calibri" w:hAnsi="Calibri" w:cs="Calibri"/>
                        <w:color w:val="0000FF"/>
                        <w:sz w:val="22"/>
                      </w:rPr>
                      <w:t>Часть 2 ст. 22 ТК РФ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78E0EA" w14:textId="77777777" w:rsidR="00372B16" w:rsidRDefault="00372B16" w:rsidP="00372B16">
                  <w:pPr>
                    <w:ind w:firstLine="534"/>
                  </w:pPr>
                </w:p>
              </w:tc>
            </w:tr>
            <w:tr w:rsidR="00372B16" w14:paraId="067BC979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BB08EA" w14:textId="77777777" w:rsidR="00372B16" w:rsidRDefault="00372B16" w:rsidP="00372B16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A51BE03" w14:textId="77777777" w:rsidR="00372B16" w:rsidRDefault="00372B16" w:rsidP="00372B16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7F86032B" wp14:editId="53348FDE">
                        <wp:extent cx="371475" cy="142875"/>
                        <wp:effectExtent l="0" t="0" r="0" b="0"/>
                        <wp:docPr id="3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CF38475" w14:textId="77777777" w:rsidR="00372B16" w:rsidRDefault="00372B16" w:rsidP="00372B16">
                  <w:pPr>
                    <w:spacing w:line="220" w:lineRule="auto"/>
                    <w:ind w:firstLine="534"/>
                    <w:jc w:val="both"/>
                  </w:pPr>
                  <w:r>
                    <w:rPr>
                      <w:rFonts w:ascii="Calibri" w:hAnsi="Calibri" w:cs="Calibri"/>
                      <w:sz w:val="22"/>
                    </w:rPr>
                    <w:t>Приложение N 2, п. 5 Приложения N 3 к Приказу Минтранса России от 28.10.2020 N 440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2D50A7" w14:textId="77777777" w:rsidR="00372B16" w:rsidRDefault="00372B16" w:rsidP="00372B16">
                  <w:pPr>
                    <w:ind w:firstLine="534"/>
                  </w:pPr>
                </w:p>
              </w:tc>
            </w:tr>
            <w:tr w:rsidR="00372B16" w14:paraId="04F9CAFA" w14:textId="77777777"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ECE047" w14:textId="77777777" w:rsidR="00372B16" w:rsidRDefault="00372B16" w:rsidP="00372B16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B64DBE8" w14:textId="77777777" w:rsidR="00372B16" w:rsidRDefault="00372B16" w:rsidP="00372B16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22800C3F" wp14:editId="25628323">
                        <wp:extent cx="371475" cy="142875"/>
                        <wp:effectExtent l="0" t="0" r="0" b="0"/>
                        <wp:docPr id="4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755447F" w14:textId="77777777" w:rsidR="00372B16" w:rsidRDefault="008C313D" w:rsidP="00372B16">
                  <w:pPr>
                    <w:spacing w:line="220" w:lineRule="auto"/>
                    <w:ind w:firstLine="534"/>
                    <w:jc w:val="both"/>
                  </w:pPr>
                  <w:hyperlink r:id="rId35">
                    <w:r w:rsidR="00372B16">
                      <w:rPr>
                        <w:rFonts w:ascii="Calibri" w:hAnsi="Calibri" w:cs="Calibri"/>
                        <w:color w:val="0000FF"/>
                        <w:sz w:val="22"/>
                      </w:rPr>
                      <w:t>Пункт 4 Порядка, утв. Приказом Минтранса России от 23.10.2020 N 435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1A7A9" w14:textId="77777777" w:rsidR="00372B16" w:rsidRDefault="00372B16" w:rsidP="00372B16">
                  <w:pPr>
                    <w:ind w:firstLine="534"/>
                  </w:pPr>
                </w:p>
              </w:tc>
            </w:tr>
          </w:tbl>
          <w:p w14:paraId="7DEC7E5B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p w14:paraId="74B86955" w14:textId="77777777" w:rsidR="00372B16" w:rsidRDefault="00372B16" w:rsidP="00372B16">
            <w:pPr>
              <w:spacing w:line="220" w:lineRule="auto"/>
              <w:ind w:firstLine="534"/>
              <w:jc w:val="both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80"/>
              <w:gridCol w:w="10135"/>
              <w:gridCol w:w="180"/>
            </w:tblGrid>
            <w:tr w:rsidR="00372B16" w14:paraId="7CE0574F" w14:textId="77777777" w:rsidTr="00372B16">
              <w:trPr>
                <w:trHeight w:val="15"/>
              </w:trPr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ADE0E1" w14:textId="77777777" w:rsidR="00372B16" w:rsidRDefault="00372B16" w:rsidP="00372B16">
                  <w:pPr>
                    <w:ind w:firstLine="534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991371" w14:textId="77777777" w:rsidR="00372B16" w:rsidRDefault="00372B16" w:rsidP="00372B16">
                  <w:pPr>
                    <w:ind w:firstLine="534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198BD1FC" w14:textId="77777777" w:rsidR="00372B16" w:rsidRDefault="00372B16" w:rsidP="00372B16">
                  <w:pPr>
                    <w:spacing w:line="220" w:lineRule="auto"/>
                    <w:ind w:firstLine="534"/>
                    <w:jc w:val="both"/>
                  </w:pPr>
                  <w:r>
                    <w:rPr>
                      <w:rFonts w:ascii="Calibri" w:hAnsi="Calibri" w:cs="Calibri"/>
                      <w:b/>
                      <w:sz w:val="22"/>
                    </w:rPr>
                    <w:t>Актуально на 27.08.2024</w:t>
                  </w:r>
                </w:p>
                <w:p w14:paraId="240374A9" w14:textId="77777777" w:rsidR="00372B16" w:rsidRDefault="00372B16" w:rsidP="00372B16">
                  <w:pPr>
                    <w:spacing w:line="220" w:lineRule="auto"/>
                    <w:ind w:firstLine="534"/>
                    <w:jc w:val="both"/>
                  </w:pPr>
                  <w:r>
                    <w:rPr>
                      <w:rFonts w:ascii="Calibri" w:hAnsi="Calibri" w:cs="Calibri"/>
                      <w:sz w:val="22"/>
                    </w:rPr>
                    <w:t>При оценке ситуации на другую дату требуется дополнительный анализ вопроса и просмотр цитируемых материалов.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F2F24" w14:textId="77777777" w:rsidR="00372B16" w:rsidRDefault="00372B16" w:rsidP="00372B16">
                  <w:pPr>
                    <w:ind w:firstLine="534"/>
                  </w:pPr>
                </w:p>
              </w:tc>
            </w:tr>
          </w:tbl>
          <w:p w14:paraId="5E66A6E1" w14:textId="4D7FDAD8" w:rsidR="00372B16" w:rsidRDefault="005F4D2C" w:rsidP="005F4D2C">
            <w:pPr>
              <w:pStyle w:val="ConsPlusNormal"/>
              <w:ind w:firstLine="534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(Источник: </w:t>
            </w:r>
            <w:hyperlink r:id="rId36" w:tooltip="Ссылка на КонсультантПлюс" w:history="1">
              <w:r w:rsidRPr="005F4D2C">
                <w:rPr>
                  <w:rFonts w:ascii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</w:rPr>
                <w:t>Вопрос: На предприятии ежегодно оформляются карты водителей для тахографа из-за постоянной текучки кадров. Обязан ли работодатель самостоятельно оплачивать приобретение этих карт, или это обязанность самих водителей? (Подборки и консультации Горячей линии, 2024) {КонсультантПлюс}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38DA6B73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2E58FAE9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269E9835" w14:textId="77777777" w:rsidR="00E01E94" w:rsidRPr="00E01E94" w:rsidRDefault="00E01E94" w:rsidP="00E01E94">
      <w:pPr>
        <w:spacing w:after="200" w:line="276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Как это сделать:</w:t>
      </w:r>
    </w:p>
    <w:p w14:paraId="2D4201BF" w14:textId="0FCF02B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Сохраните файл-вложение с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расширением. LSTZ из</w:t>
      </w:r>
      <w:r w:rsidRPr="00E01E94">
        <w:rPr>
          <w:rFonts w:ascii="Arial" w:hAnsi="Arial" w:cs="Arial"/>
          <w:color w:val="000000"/>
          <w:sz w:val="22"/>
          <w:szCs w:val="22"/>
        </w:rPr>
        <w:t xml:space="preserve"> письма, например, на рабочий стол.</w:t>
      </w:r>
    </w:p>
    <w:p w14:paraId="5849C3B8" w14:textId="47E35E4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Откройте в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КонсультантПлюс «</w:t>
      </w:r>
      <w:r w:rsidRPr="00E01E94">
        <w:rPr>
          <w:rFonts w:ascii="Arial" w:hAnsi="Arial" w:cs="Arial"/>
          <w:color w:val="000000"/>
          <w:sz w:val="22"/>
          <w:szCs w:val="22"/>
        </w:rPr>
        <w:t>Избранное», перейдите во вкладку «Папки».</w:t>
      </w:r>
    </w:p>
    <w:p w14:paraId="20E640B0" w14:textId="77777777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3C4C676B" w14:textId="77777777" w:rsidR="00E01E94" w:rsidRPr="00E01E94" w:rsidRDefault="00E01E94" w:rsidP="00E01E94">
      <w:pPr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Обратите внимание, что в Вашу папку з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E01E94">
        <w:rPr>
          <w:rFonts w:ascii="Arial" w:eastAsiaTheme="minorHAnsi" w:hAnsi="Arial" w:cs="Arial"/>
          <w:sz w:val="22"/>
          <w:szCs w:val="22"/>
          <w:lang w:val="en-US" w:eastAsia="en-US"/>
        </w:rPr>
        <w:t>Word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0D2AAA78" w14:textId="77777777" w:rsidR="00E01E94" w:rsidRDefault="00E01E94" w:rsidP="00E01E94">
      <w:pPr>
        <w:tabs>
          <w:tab w:val="left" w:pos="5255"/>
        </w:tabs>
        <w:ind w:firstLine="540"/>
        <w:jc w:val="both"/>
        <w:rPr>
          <w:rFonts w:asciiTheme="minorHAnsi" w:hAnsiTheme="minorHAnsi"/>
          <w:b/>
          <w:sz w:val="22"/>
          <w:szCs w:val="22"/>
        </w:rPr>
      </w:pPr>
    </w:p>
    <w:p w14:paraId="2C7359AF" w14:textId="5BD4C8DD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C8433D">
        <w:rPr>
          <w:rFonts w:asciiTheme="minorHAnsi" w:hAnsiTheme="minorHAnsi"/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3CEC4903" w14:textId="7CE511C1" w:rsidR="00481751" w:rsidRPr="000B0ADD" w:rsidRDefault="00712E5F" w:rsidP="00481751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«</w:t>
      </w:r>
      <w:r w:rsidRPr="00712E5F">
        <w:rPr>
          <w:rFonts w:asciiTheme="minorHAnsi" w:hAnsiTheme="minorHAnsi"/>
          <w:b/>
          <w:color w:val="FF0000"/>
          <w:sz w:val="22"/>
          <w:szCs w:val="22"/>
        </w:rPr>
        <w:t>карта водителя для тахографа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»</w:t>
      </w:r>
    </w:p>
    <w:p w14:paraId="4FB9C8A3" w14:textId="77777777" w:rsidR="00511BF2" w:rsidRDefault="00511BF2" w:rsidP="0005378C">
      <w:pPr>
        <w:pStyle w:val="ConsPlusNormal"/>
        <w:jc w:val="both"/>
      </w:pPr>
    </w:p>
    <w:p w14:paraId="7B2DCC4C" w14:textId="77777777" w:rsidR="00931DB5" w:rsidRDefault="00931DB5"/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DE0469"/>
    <w:multiLevelType w:val="hybridMultilevel"/>
    <w:tmpl w:val="9056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0C4239"/>
    <w:rsid w:val="00102643"/>
    <w:rsid w:val="00185148"/>
    <w:rsid w:val="001B3EFF"/>
    <w:rsid w:val="001F7BB0"/>
    <w:rsid w:val="00372B16"/>
    <w:rsid w:val="003E5EEE"/>
    <w:rsid w:val="0040614E"/>
    <w:rsid w:val="00473F89"/>
    <w:rsid w:val="00481751"/>
    <w:rsid w:val="00511BF2"/>
    <w:rsid w:val="005C651F"/>
    <w:rsid w:val="005F4D2C"/>
    <w:rsid w:val="006A3EFC"/>
    <w:rsid w:val="00712E5F"/>
    <w:rsid w:val="008C313D"/>
    <w:rsid w:val="00931DB5"/>
    <w:rsid w:val="009D3A9C"/>
    <w:rsid w:val="00C8433D"/>
    <w:rsid w:val="00D21D93"/>
    <w:rsid w:val="00E01E94"/>
    <w:rsid w:val="00E2432A"/>
    <w:rsid w:val="00E869B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27883&amp;dst=68" TargetMode="External"/><Relationship Id="rId18" Type="http://schemas.openxmlformats.org/officeDocument/2006/relationships/hyperlink" Target="https://login.consultant.ru/link/?req=doc&amp;base=LAW&amp;n=502632&amp;dst=100931" TargetMode="External"/><Relationship Id="rId26" Type="http://schemas.openxmlformats.org/officeDocument/2006/relationships/hyperlink" Target="https://login.consultant.ru/link/?req=doc&amp;base=PBI&amp;n=153579&amp;dst=100055" TargetMode="External"/><Relationship Id="rId21" Type="http://schemas.openxmlformats.org/officeDocument/2006/relationships/hyperlink" Target="https://login.consultant.ru/link/?req=doc&amp;base=LAW&amp;n=221665&amp;dst=198" TargetMode="External"/><Relationship Id="rId34" Type="http://schemas.openxmlformats.org/officeDocument/2006/relationships/hyperlink" Target="https://login.consultant.ru/link/?req=doc&amp;base=LAW&amp;n=474024&amp;dst=201" TargetMode="External"/><Relationship Id="rId7" Type="http://schemas.openxmlformats.org/officeDocument/2006/relationships/hyperlink" Target="https://login.consultant.ru/link/?req=doc&amp;base=LAW&amp;n=484632&amp;dst=212" TargetMode="External"/><Relationship Id="rId12" Type="http://schemas.openxmlformats.org/officeDocument/2006/relationships/hyperlink" Target="https://login.consultant.ru/link/?req=doc&amp;base=LAW&amp;n=427883&amp;dst=100061" TargetMode="External"/><Relationship Id="rId17" Type="http://schemas.openxmlformats.org/officeDocument/2006/relationships/hyperlink" Target="https://login.consultant.ru/link/?req=doc&amp;base=LAW&amp;n=502632" TargetMode="External"/><Relationship Id="rId25" Type="http://schemas.openxmlformats.org/officeDocument/2006/relationships/hyperlink" Target="https://login.consultant.ru/link/?req=doc&amp;base=LAW&amp;n=183013&amp;dst=65" TargetMode="External"/><Relationship Id="rId33" Type="http://schemas.openxmlformats.org/officeDocument/2006/relationships/hyperlink" Target="https://login.consultant.ru/link/?req=doc&amp;base=QUEST&amp;n=180299&amp;dst=100004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27883&amp;dst=100790" TargetMode="External"/><Relationship Id="rId20" Type="http://schemas.openxmlformats.org/officeDocument/2006/relationships/hyperlink" Target="https://login.consultant.ru/link/?req=doc&amp;base=QUEST&amp;n=180299&amp;dst=100003" TargetMode="External"/><Relationship Id="rId29" Type="http://schemas.openxmlformats.org/officeDocument/2006/relationships/hyperlink" Target="https://login.consultant.ru/link/?req=doc&amp;base=LAW&amp;n=3891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427883&amp;dst=63" TargetMode="External"/><Relationship Id="rId24" Type="http://schemas.openxmlformats.org/officeDocument/2006/relationships/hyperlink" Target="https://login.consultant.ru/link/?req=doc&amp;base=PBI&amp;n=233504&amp;dst=100003" TargetMode="External"/><Relationship Id="rId32" Type="http://schemas.openxmlformats.org/officeDocument/2006/relationships/image" Target="media/image1.png"/><Relationship Id="rId37" Type="http://schemas.openxmlformats.org/officeDocument/2006/relationships/fontTable" Target="fontTable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427883&amp;dst=100088" TargetMode="External"/><Relationship Id="rId23" Type="http://schemas.openxmlformats.org/officeDocument/2006/relationships/hyperlink" Target="https://login.consultant.ru/link/?req=doc&amp;base=LAW&amp;n=221665&amp;dst=201" TargetMode="External"/><Relationship Id="rId28" Type="http://schemas.openxmlformats.org/officeDocument/2006/relationships/hyperlink" Target="https://login.consultant.ru/link/?req=doc&amp;base=LAW&amp;n=401709&amp;dst=100253" TargetMode="External"/><Relationship Id="rId36" Type="http://schemas.openxmlformats.org/officeDocument/2006/relationships/hyperlink" Target="https://login.consultant.ru/link/?req=doc&amp;base=KGL&amp;n=69123&amp;dst=100003" TargetMode="External"/><Relationship Id="rId10" Type="http://schemas.openxmlformats.org/officeDocument/2006/relationships/hyperlink" Target="https://login.consultant.ru/link/?req=doc&amp;base=LAW&amp;n=427883&amp;dst=100054" TargetMode="External"/><Relationship Id="rId19" Type="http://schemas.openxmlformats.org/officeDocument/2006/relationships/hyperlink" Target="https://login.consultant.ru/link/?req=doc&amp;base=LAW&amp;n=502632&amp;dst=101540" TargetMode="External"/><Relationship Id="rId31" Type="http://schemas.openxmlformats.org/officeDocument/2006/relationships/hyperlink" Target="https://login.consultant.ru/link/?req=doc&amp;base=LAW&amp;n=427883&amp;dst=100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2632&amp;dst=201" TargetMode="External"/><Relationship Id="rId14" Type="http://schemas.openxmlformats.org/officeDocument/2006/relationships/hyperlink" Target="https://login.consultant.ru/link/?req=doc&amp;base=LAW&amp;n=427883&amp;dst=100065" TargetMode="External"/><Relationship Id="rId22" Type="http://schemas.openxmlformats.org/officeDocument/2006/relationships/hyperlink" Target="https://login.consultant.ru/link/?req=doc&amp;base=LAW&amp;n=221665&amp;dst=199" TargetMode="External"/><Relationship Id="rId27" Type="http://schemas.openxmlformats.org/officeDocument/2006/relationships/hyperlink" Target="https://login.consultant.ru/link/?req=doc&amp;base=LAW&amp;n=369096&amp;dst=100695" TargetMode="External"/><Relationship Id="rId30" Type="http://schemas.openxmlformats.org/officeDocument/2006/relationships/hyperlink" Target="https://login.consultant.ru/link/?req=doc&amp;base=PBI&amp;n=303148&amp;dst=100002" TargetMode="External"/><Relationship Id="rId35" Type="http://schemas.openxmlformats.org/officeDocument/2006/relationships/hyperlink" Target="https://login.consultant.ru/link/?req=doc&amp;base=LAW&amp;n=370676&amp;dst=100037" TargetMode="External"/><Relationship Id="rId8" Type="http://schemas.openxmlformats.org/officeDocument/2006/relationships/hyperlink" Target="https://login.consultant.ru/link/?req=doc&amp;base=PKBO&amp;n=39411&amp;dst=10004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</cp:lastModifiedBy>
  <cp:revision>19</cp:revision>
  <dcterms:created xsi:type="dcterms:W3CDTF">2021-03-19T10:59:00Z</dcterms:created>
  <dcterms:modified xsi:type="dcterms:W3CDTF">2025-05-19T11:46:00Z</dcterms:modified>
</cp:coreProperties>
</file>