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52C27D" w14:textId="77777777" w:rsidR="00C8433D" w:rsidRDefault="006A3EFC" w:rsidP="0005378C">
      <w:pPr>
        <w:pStyle w:val="ConsPlusNormal"/>
        <w:jc w:val="both"/>
      </w:pPr>
      <w:r w:rsidRPr="00C8433D">
        <w:t xml:space="preserve">Документ предоставлен </w:t>
      </w:r>
      <w:r w:rsidR="00C8433D" w:rsidRPr="00C8433D">
        <w:t>ООО «</w:t>
      </w:r>
      <w:r w:rsidRPr="00C8433D">
        <w:t>КонсультантПлюс Югра</w:t>
      </w:r>
      <w:r w:rsidR="00C8433D" w:rsidRPr="00C8433D">
        <w:t>»</w:t>
      </w:r>
      <w:r w:rsidR="00C8433D">
        <w:t>.</w:t>
      </w:r>
    </w:p>
    <w:p w14:paraId="51FBFF70" w14:textId="75BC4EBB" w:rsidR="006A3EFC" w:rsidRDefault="00C8433D" w:rsidP="0005378C">
      <w:pPr>
        <w:pStyle w:val="ConsPlusNormal"/>
      </w:pPr>
      <w:r w:rsidRPr="00C8433D">
        <w:t>Услуга оказывается в соответствии с регламентом Линии консультаций:</w:t>
      </w:r>
      <w:r w:rsidRPr="00523A24">
        <w:rPr>
          <w:b/>
        </w:rPr>
        <w:t xml:space="preserve"> </w:t>
      </w:r>
    </w:p>
    <w:p w14:paraId="54255398" w14:textId="725523FE" w:rsidR="00473F89" w:rsidRDefault="00447666" w:rsidP="0005378C">
      <w:pPr>
        <w:pStyle w:val="ConsPlusNormal"/>
      </w:pPr>
      <w:hyperlink r:id="rId5" w:history="1">
        <w:r w:rsidR="00473F89" w:rsidRPr="00026082">
          <w:rPr>
            <w:rStyle w:val="a3"/>
          </w:rPr>
          <w:t>https://consultantugra.ru/goryachaya-liniya/reglament-linii-konsultacij/</w:t>
        </w:r>
      </w:hyperlink>
      <w:r w:rsidR="00473F89">
        <w:t xml:space="preserve"> </w:t>
      </w:r>
    </w:p>
    <w:p w14:paraId="4B835736" w14:textId="77777777" w:rsidR="006A3EFC" w:rsidRDefault="006A3EFC" w:rsidP="0005378C">
      <w:pPr>
        <w:pStyle w:val="ConsPlusNormal"/>
        <w:jc w:val="both"/>
        <w:outlineLvl w:val="0"/>
      </w:pPr>
    </w:p>
    <w:tbl>
      <w:tblPr>
        <w:tblW w:w="10851"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851"/>
      </w:tblGrid>
      <w:tr w:rsidR="006A3EFC" w14:paraId="35DD6D11" w14:textId="77777777" w:rsidTr="0005378C">
        <w:trPr>
          <w:jc w:val="center"/>
        </w:trPr>
        <w:tc>
          <w:tcPr>
            <w:tcW w:w="10851" w:type="dxa"/>
            <w:tcBorders>
              <w:top w:val="nil"/>
              <w:left w:val="single" w:sz="24" w:space="0" w:color="CED3F1"/>
              <w:bottom w:val="nil"/>
              <w:right w:val="single" w:sz="24" w:space="0" w:color="F4F3F8"/>
            </w:tcBorders>
            <w:shd w:val="clear" w:color="auto" w:fill="F4F3F8"/>
          </w:tcPr>
          <w:p w14:paraId="08B57F33" w14:textId="1896B3B4" w:rsidR="006A3EFC" w:rsidRDefault="006A3EFC" w:rsidP="00185148">
            <w:pPr>
              <w:pStyle w:val="ConsPlusNormal"/>
              <w:jc w:val="right"/>
            </w:pPr>
            <w:r>
              <w:rPr>
                <w:color w:val="392C69"/>
              </w:rPr>
              <w:t xml:space="preserve">Актуально на </w:t>
            </w:r>
            <w:r w:rsidR="0005378C">
              <w:rPr>
                <w:color w:val="392C69"/>
              </w:rPr>
              <w:t>2</w:t>
            </w:r>
            <w:r w:rsidR="007D0B24">
              <w:rPr>
                <w:color w:val="392C69"/>
              </w:rPr>
              <w:t>6</w:t>
            </w:r>
            <w:r w:rsidR="0005378C">
              <w:rPr>
                <w:color w:val="392C69"/>
              </w:rPr>
              <w:t>.0</w:t>
            </w:r>
            <w:r w:rsidR="007D0B24">
              <w:rPr>
                <w:color w:val="392C69"/>
              </w:rPr>
              <w:t>3</w:t>
            </w:r>
            <w:r w:rsidR="0005378C">
              <w:rPr>
                <w:color w:val="392C69"/>
              </w:rPr>
              <w:t>.202</w:t>
            </w:r>
            <w:r w:rsidR="00D21D93">
              <w:rPr>
                <w:color w:val="392C69"/>
              </w:rPr>
              <w:t>5</w:t>
            </w:r>
            <w:r w:rsidR="0005378C">
              <w:rPr>
                <w:color w:val="392C69"/>
              </w:rPr>
              <w:t xml:space="preserve"> г.</w:t>
            </w:r>
          </w:p>
        </w:tc>
      </w:tr>
    </w:tbl>
    <w:p w14:paraId="0AADFF18" w14:textId="3C931290" w:rsidR="006A3EFC" w:rsidRDefault="006A3EFC" w:rsidP="0005378C">
      <w:pPr>
        <w:pStyle w:val="ConsPlusNormal"/>
        <w:rPr>
          <w:b/>
          <w:sz w:val="38"/>
          <w:lang w:val="en-US"/>
        </w:rPr>
      </w:pPr>
      <w:r>
        <w:rPr>
          <w:b/>
          <w:sz w:val="38"/>
        </w:rPr>
        <w:t>По вопросу</w:t>
      </w:r>
      <w:r>
        <w:rPr>
          <w:b/>
          <w:sz w:val="38"/>
          <w:lang w:val="en-US"/>
        </w:rPr>
        <w:t>:</w:t>
      </w:r>
    </w:p>
    <w:p w14:paraId="713BFB4C" w14:textId="29259228" w:rsidR="003E5EEE" w:rsidRPr="007D0B24" w:rsidRDefault="007D0B24" w:rsidP="007D0B24">
      <w:pPr>
        <w:pStyle w:val="ConsPlusNormal"/>
        <w:ind w:firstLine="567"/>
        <w:jc w:val="both"/>
        <w:rPr>
          <w:bCs/>
          <w:sz w:val="24"/>
          <w:szCs w:val="24"/>
        </w:rPr>
      </w:pPr>
      <w:r w:rsidRPr="007D0B24">
        <w:rPr>
          <w:bCs/>
          <w:sz w:val="24"/>
          <w:szCs w:val="24"/>
        </w:rPr>
        <w:t>Применение налоговых санкций</w:t>
      </w:r>
      <w:r w:rsidR="00447666">
        <w:rPr>
          <w:bCs/>
          <w:sz w:val="24"/>
          <w:szCs w:val="24"/>
        </w:rPr>
        <w:t>,</w:t>
      </w:r>
      <w:bookmarkStart w:id="0" w:name="_GoBack"/>
      <w:bookmarkEnd w:id="0"/>
      <w:r w:rsidRPr="007D0B24">
        <w:rPr>
          <w:bCs/>
          <w:sz w:val="24"/>
          <w:szCs w:val="24"/>
        </w:rPr>
        <w:t xml:space="preserve"> если показатель среднеотраслевой з/п ниже.</w:t>
      </w:r>
    </w:p>
    <w:p w14:paraId="501FEDFF" w14:textId="77777777" w:rsidR="006A3EFC" w:rsidRPr="006A3EFC" w:rsidRDefault="006A3EFC" w:rsidP="0005378C">
      <w:pPr>
        <w:pStyle w:val="ConsPlusNormal"/>
        <w:jc w:val="both"/>
        <w:rPr>
          <w:lang w:val="en-US"/>
        </w:rPr>
      </w:pPr>
      <w:r>
        <w:rPr>
          <w:b/>
          <w:sz w:val="38"/>
        </w:rPr>
        <w:t>Сообщаем</w:t>
      </w:r>
      <w:r>
        <w:rPr>
          <w:b/>
          <w:sz w:val="38"/>
          <w:lang w:val="en-US"/>
        </w:rPr>
        <w:t>:</w:t>
      </w:r>
    </w:p>
    <w:p w14:paraId="73FA24E7" w14:textId="77777777" w:rsidR="006A3EFC" w:rsidRDefault="006A3EFC" w:rsidP="0005378C"/>
    <w:tbl>
      <w:tblPr>
        <w:tblW w:w="10915" w:type="dxa"/>
        <w:tblInd w:w="180" w:type="dxa"/>
        <w:tblBorders>
          <w:top w:val="nil"/>
          <w:left w:val="single" w:sz="24" w:space="0" w:color="FE9500"/>
          <w:bottom w:val="nil"/>
          <w:right w:val="nil"/>
          <w:insideH w:val="nil"/>
          <w:insideV w:val="nil"/>
        </w:tblBorders>
        <w:tblCellMar>
          <w:top w:w="180" w:type="dxa"/>
          <w:left w:w="180" w:type="dxa"/>
          <w:bottom w:w="180" w:type="dxa"/>
          <w:right w:w="180" w:type="dxa"/>
        </w:tblCellMar>
        <w:tblLook w:val="0000" w:firstRow="0" w:lastRow="0" w:firstColumn="0" w:lastColumn="0" w:noHBand="0" w:noVBand="0"/>
      </w:tblPr>
      <w:tblGrid>
        <w:gridCol w:w="10915"/>
      </w:tblGrid>
      <w:tr w:rsidR="006A3EFC" w:rsidRPr="00012663" w14:paraId="231CF469" w14:textId="77777777" w:rsidTr="0005378C">
        <w:tc>
          <w:tcPr>
            <w:tcW w:w="10915" w:type="dxa"/>
            <w:tcBorders>
              <w:top w:val="nil"/>
              <w:left w:val="single" w:sz="24" w:space="0" w:color="FE9500"/>
              <w:bottom w:val="nil"/>
              <w:right w:val="nil"/>
            </w:tcBorders>
            <w:shd w:val="clear" w:color="auto" w:fill="F2F4E6"/>
          </w:tcPr>
          <w:tbl>
            <w:tblPr>
              <w:tblW w:w="103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0311"/>
            </w:tblGrid>
            <w:tr w:rsidR="000600CD" w14:paraId="15460834" w14:textId="77777777" w:rsidTr="000600CD">
              <w:tblPrEx>
                <w:tblCellMar>
                  <w:top w:w="0" w:type="dxa"/>
                  <w:bottom w:w="0" w:type="dxa"/>
                </w:tblCellMar>
              </w:tblPrEx>
              <w:trPr>
                <w:jc w:val="center"/>
              </w:trPr>
              <w:tc>
                <w:tcPr>
                  <w:tcW w:w="10311"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093838E6" w14:textId="77777777" w:rsidR="000600CD" w:rsidRPr="004C2C39" w:rsidRDefault="000600CD" w:rsidP="004C2C39">
                  <w:pPr>
                    <w:spacing w:line="220" w:lineRule="auto"/>
                    <w:ind w:firstLine="529"/>
                    <w:jc w:val="both"/>
                    <w:rPr>
                      <w:b/>
                      <w:bCs/>
                    </w:rPr>
                  </w:pPr>
                  <w:bookmarkStart w:id="1" w:name="P0"/>
                  <w:bookmarkEnd w:id="1"/>
                  <w:r w:rsidRPr="004C2C39">
                    <w:rPr>
                      <w:rFonts w:ascii="Calibri" w:hAnsi="Calibri" w:cs="Calibri"/>
                      <w:b/>
                      <w:bCs/>
                      <w:sz w:val="22"/>
                      <w:u w:val="single"/>
                    </w:rPr>
                    <w:t>Что будет, если зарплата работников ниже средней по отрасли</w:t>
                  </w:r>
                </w:p>
                <w:p w14:paraId="4CEB8042" w14:textId="77777777" w:rsidR="000600CD" w:rsidRPr="004C2C39" w:rsidRDefault="000600CD" w:rsidP="004C2C39">
                  <w:pPr>
                    <w:spacing w:line="220" w:lineRule="auto"/>
                    <w:ind w:firstLine="529"/>
                    <w:jc w:val="both"/>
                    <w:rPr>
                      <w:b/>
                      <w:bCs/>
                      <w:u w:val="single"/>
                    </w:rPr>
                  </w:pPr>
                  <w:r w:rsidRPr="004C2C39">
                    <w:rPr>
                      <w:rFonts w:ascii="Calibri" w:hAnsi="Calibri" w:cs="Calibri"/>
                      <w:b/>
                      <w:bCs/>
                      <w:sz w:val="22"/>
                      <w:u w:val="single"/>
                    </w:rPr>
                    <w:t>На практике инспекторы сначала попросят вас пояснить причины низкой среднемесячной зарплаты. Рекомендуем сделать это. Если в пояснениях вы укажете на объективные причины, то, возможно, избежите дальнейших неблагоприятных последствий.</w:t>
                  </w:r>
                </w:p>
                <w:p w14:paraId="01A4405E" w14:textId="77777777" w:rsidR="000600CD" w:rsidRDefault="000600CD" w:rsidP="004C2C39">
                  <w:pPr>
                    <w:spacing w:line="220" w:lineRule="auto"/>
                    <w:ind w:firstLine="529"/>
                    <w:jc w:val="both"/>
                  </w:pPr>
                  <w:r w:rsidRPr="004C2C39">
                    <w:rPr>
                      <w:rFonts w:ascii="Calibri" w:hAnsi="Calibri" w:cs="Calibri"/>
                      <w:b/>
                      <w:bCs/>
                      <w:sz w:val="22"/>
                      <w:u w:val="single"/>
                    </w:rPr>
                    <w:t>В противном случае вас могут включить в план выездных проверок</w:t>
                  </w:r>
                  <w:r>
                    <w:rPr>
                      <w:rFonts w:ascii="Calibri" w:hAnsi="Calibri" w:cs="Calibri"/>
                      <w:sz w:val="22"/>
                    </w:rPr>
                    <w:t xml:space="preserve"> (</w:t>
                  </w:r>
                  <w:hyperlink r:id="rId6">
                    <w:r>
                      <w:rPr>
                        <w:rFonts w:ascii="Calibri" w:hAnsi="Calibri" w:cs="Calibri"/>
                        <w:color w:val="0000FF"/>
                        <w:sz w:val="22"/>
                      </w:rPr>
                      <w:t>п. 5</w:t>
                    </w:r>
                  </w:hyperlink>
                  <w:r>
                    <w:rPr>
                      <w:rFonts w:ascii="Calibri" w:hAnsi="Calibri" w:cs="Calibri"/>
                      <w:sz w:val="22"/>
                    </w:rPr>
                    <w:t xml:space="preserve"> Общедоступных критериев оценки рисков).</w:t>
                  </w:r>
                </w:p>
              </w:tc>
            </w:tr>
          </w:tbl>
          <w:p w14:paraId="3AB57341" w14:textId="4ED208AA" w:rsidR="000600CD" w:rsidRDefault="004C2C39" w:rsidP="004C2C39">
            <w:pPr>
              <w:spacing w:line="220" w:lineRule="auto"/>
              <w:ind w:firstLine="529"/>
            </w:pPr>
            <w:r>
              <w:rPr>
                <w:b/>
                <w:bCs/>
              </w:rPr>
              <w:t>(Источник:</w:t>
            </w:r>
            <w:hyperlink r:id="rId7">
              <w:r>
                <w:t xml:space="preserve"> </w:t>
              </w:r>
              <w:r w:rsidR="000600CD">
                <w:rPr>
                  <w:rFonts w:ascii="Calibri" w:hAnsi="Calibri" w:cs="Calibri"/>
                  <w:i/>
                  <w:color w:val="0000FF"/>
                  <w:sz w:val="22"/>
                </w:rPr>
                <w:t>Готовое решение: Как оценивают налогоплательщика, чтобы провести мероприятия налогового контроля (КонсультантПлюс, 2025) {КонсультантПлюс}</w:t>
              </w:r>
            </w:hyperlink>
            <w:r w:rsidR="000600CD">
              <w:rPr>
                <w:rFonts w:ascii="Calibri" w:hAnsi="Calibri" w:cs="Calibri"/>
                <w:sz w:val="22"/>
              </w:rPr>
              <w:br/>
            </w:r>
          </w:p>
          <w:p w14:paraId="46D795EA" w14:textId="77777777" w:rsidR="004C2C39" w:rsidRDefault="004C2C39" w:rsidP="000D50FE">
            <w:pPr>
              <w:ind w:firstLine="534"/>
              <w:jc w:val="center"/>
            </w:pPr>
            <w:r>
              <w:rPr>
                <w:b/>
              </w:rPr>
              <w:t>КАК ОПРАВДАТЬСЯ ПЕРЕД ИФНС ПРИ ВЫПЛАТЕ РАБОТНИКАМ ЗАРПЛАТ</w:t>
            </w:r>
          </w:p>
          <w:p w14:paraId="579EFAE9" w14:textId="77777777" w:rsidR="004C2C39" w:rsidRDefault="004C2C39" w:rsidP="000D50FE">
            <w:pPr>
              <w:ind w:firstLine="534"/>
              <w:jc w:val="center"/>
            </w:pPr>
            <w:r>
              <w:rPr>
                <w:b/>
              </w:rPr>
              <w:t>НИЖЕ СРЕДНЕОТРАСЛЕВОГО УРОВНЯ</w:t>
            </w:r>
          </w:p>
          <w:p w14:paraId="090CB2BC" w14:textId="77777777" w:rsidR="004C2C39" w:rsidRDefault="004C2C39" w:rsidP="000D50FE">
            <w:pPr>
              <w:ind w:firstLine="534"/>
              <w:jc w:val="both"/>
              <w:outlineLvl w:val="0"/>
            </w:pPr>
          </w:p>
          <w:p w14:paraId="473193F6" w14:textId="77777777" w:rsidR="004C2C39" w:rsidRDefault="004C2C39" w:rsidP="000D50FE">
            <w:pPr>
              <w:ind w:firstLine="534"/>
              <w:jc w:val="both"/>
            </w:pPr>
            <w:r>
              <w:t>Если налоговики заметят, что зарплата ваших работников ниже средней по отрасли (даже если ее уровень выше МРОТ), они попросят вас пояснить причины этого. Запрос проверяющих игнорировать не рекомендуем. Почему? Узнайте из статьи.</w:t>
            </w:r>
          </w:p>
          <w:p w14:paraId="54063103" w14:textId="77777777" w:rsidR="004C2C39" w:rsidRDefault="004C2C39" w:rsidP="000D50FE">
            <w:pPr>
              <w:ind w:firstLine="534"/>
              <w:jc w:val="both"/>
            </w:pPr>
          </w:p>
          <w:p w14:paraId="0C932878" w14:textId="77777777" w:rsidR="004C2C39" w:rsidRDefault="004C2C39" w:rsidP="000D50FE">
            <w:pPr>
              <w:ind w:firstLine="534"/>
              <w:jc w:val="center"/>
              <w:outlineLvl w:val="0"/>
            </w:pPr>
            <w:r>
              <w:rPr>
                <w:b/>
              </w:rPr>
              <w:t>Почему лучше дать налоговикам то, что они хотят</w:t>
            </w:r>
          </w:p>
          <w:p w14:paraId="0484380C" w14:textId="77777777" w:rsidR="004C2C39" w:rsidRDefault="004C2C39" w:rsidP="000D50FE">
            <w:pPr>
              <w:ind w:firstLine="534"/>
              <w:jc w:val="both"/>
            </w:pPr>
          </w:p>
          <w:p w14:paraId="5F66DD87" w14:textId="77777777" w:rsidR="004C2C39" w:rsidRPr="000D50FE" w:rsidRDefault="004C2C39" w:rsidP="000D50FE">
            <w:pPr>
              <w:ind w:firstLine="534"/>
              <w:jc w:val="both"/>
              <w:rPr>
                <w:b/>
                <w:bCs/>
                <w:u w:val="single"/>
              </w:rPr>
            </w:pPr>
            <w:r>
              <w:t xml:space="preserve">Ответ прост - </w:t>
            </w:r>
            <w:r w:rsidRPr="000D50FE">
              <w:rPr>
                <w:b/>
                <w:bCs/>
                <w:u w:val="single"/>
              </w:rPr>
              <w:t>представление пояснений с указанием причин низкой среднемесячной зарплаты работников может уберечь вас от дальнейших неблагоприятных последствий. Такими последствиями могут быть:</w:t>
            </w:r>
          </w:p>
          <w:p w14:paraId="084D7497" w14:textId="77777777" w:rsidR="004C2C39" w:rsidRDefault="004C2C39" w:rsidP="000D50FE">
            <w:pPr>
              <w:ind w:firstLine="534"/>
              <w:jc w:val="both"/>
            </w:pPr>
            <w:r w:rsidRPr="000D50FE">
              <w:rPr>
                <w:u w:val="single"/>
              </w:rPr>
              <w:t xml:space="preserve">- </w:t>
            </w:r>
            <w:r w:rsidRPr="000D50FE">
              <w:rPr>
                <w:b/>
                <w:bCs/>
                <w:u w:val="single"/>
              </w:rPr>
              <w:t>наложение штрафа в сумме 5 тыс. руб., если компания не представит пояснения в ответ на требование налогового органа в установленный срок</w:t>
            </w:r>
            <w:r>
              <w:t xml:space="preserve"> </w:t>
            </w:r>
            <w:hyperlink w:anchor="P15">
              <w:r>
                <w:rPr>
                  <w:color w:val="0000FF"/>
                </w:rPr>
                <w:t>&lt;1&gt;</w:t>
              </w:r>
            </w:hyperlink>
            <w:r>
              <w:t xml:space="preserve">. </w:t>
            </w:r>
            <w:r w:rsidRPr="000D50FE">
              <w:rPr>
                <w:b/>
                <w:bCs/>
              </w:rPr>
              <w:t>Если же запрос пришел в виде информационного письма, а не требования, то срок может быть нарушен и за это ничего не будет. Более того, вы можете на такое письмо вообще не отвечать. Но нужно понимать, что его направление - признак того, что налоговики подозревают вас в использовании серых схем выплаты зарплаты</w:t>
            </w:r>
            <w:r>
              <w:t xml:space="preserve"> и, как следствие, в занижении базы по НДФЛ и страховым взносам. А значит, этим дело не кончится и у вас все равно могут начаться проблемы;</w:t>
            </w:r>
          </w:p>
          <w:p w14:paraId="1E7E7197" w14:textId="77777777" w:rsidR="004C2C39" w:rsidRDefault="004C2C39" w:rsidP="000D50FE">
            <w:pPr>
              <w:ind w:firstLine="534"/>
              <w:jc w:val="both"/>
            </w:pPr>
            <w:r>
              <w:t xml:space="preserve">- </w:t>
            </w:r>
            <w:r w:rsidRPr="000D50FE">
              <w:rPr>
                <w:b/>
                <w:bCs/>
                <w:u w:val="single"/>
              </w:rPr>
              <w:t>вызов в инспекцию для дачи пояснений</w:t>
            </w:r>
            <w:r>
              <w:t xml:space="preserve"> </w:t>
            </w:r>
            <w:hyperlink w:anchor="P16">
              <w:r>
                <w:rPr>
                  <w:color w:val="0000FF"/>
                </w:rPr>
                <w:t>&lt;2&gt;</w:t>
              </w:r>
            </w:hyperlink>
            <w:r>
              <w:t xml:space="preserve">. До 6 июля 2020 г., если налоговики подозревали, что налогоплательщик занижает зарплату своим работникам, его приглашали на комиссию по легализации налоговой базы и базы по страховым взносам </w:t>
            </w:r>
            <w:hyperlink w:anchor="P17">
              <w:r>
                <w:rPr>
                  <w:color w:val="0000FF"/>
                </w:rPr>
                <w:t>&lt;3&gt;</w:t>
              </w:r>
            </w:hyperlink>
            <w:r>
              <w:t>. Сейчас этот порядок уже не действует, правда, только на бумаге. Да и право вызывать плательщиков для дачи пояснений у налоговиков никто не отнимал. Поэтому объяснять в случае чего, почему указанный показатель не соответствует среднеотраслевому значению, все равно придется.</w:t>
            </w:r>
          </w:p>
          <w:p w14:paraId="73D87230" w14:textId="77777777" w:rsidR="004C2C39" w:rsidRDefault="004C2C39" w:rsidP="000D50FE">
            <w:pPr>
              <w:ind w:firstLine="534"/>
              <w:jc w:val="both"/>
            </w:pPr>
            <w:r w:rsidRPr="000D50FE">
              <w:rPr>
                <w:b/>
                <w:bCs/>
                <w:u w:val="single"/>
              </w:rPr>
              <w:t>К слову, за неявку в ИФНС для дачи пояснений без уважительной причины директора могут оштрафовать на сумму от 2000 до 4000 руб</w:t>
            </w:r>
            <w:r>
              <w:t xml:space="preserve">. </w:t>
            </w:r>
            <w:hyperlink w:anchor="P18">
              <w:r>
                <w:rPr>
                  <w:color w:val="0000FF"/>
                </w:rPr>
                <w:t>&lt;4&gt;</w:t>
              </w:r>
            </w:hyperlink>
            <w:r>
              <w:t>;</w:t>
            </w:r>
          </w:p>
          <w:p w14:paraId="51A18E74" w14:textId="77777777" w:rsidR="004C2C39" w:rsidRDefault="004C2C39" w:rsidP="000D50FE">
            <w:pPr>
              <w:ind w:firstLine="534"/>
              <w:jc w:val="both"/>
            </w:pPr>
            <w:r w:rsidRPr="000D50FE">
              <w:rPr>
                <w:b/>
                <w:bCs/>
                <w:u w:val="single"/>
              </w:rPr>
              <w:t>- включение в план выездных проверок</w:t>
            </w:r>
            <w:r>
              <w:t xml:space="preserve">. Выплата зарплаты ниже среднего уровня по видам экономической деятельности в регионе - один из критериев самостоятельной оценки рисков для налогоплательщиков. Налоговики используют его при планировании выездных проверок </w:t>
            </w:r>
            <w:hyperlink w:anchor="P19">
              <w:r>
                <w:rPr>
                  <w:color w:val="0000FF"/>
                </w:rPr>
                <w:t>&lt;5&gt;</w:t>
              </w:r>
            </w:hyperlink>
            <w:r>
              <w:t>.</w:t>
            </w:r>
          </w:p>
          <w:p w14:paraId="3DE2CB16" w14:textId="77777777" w:rsidR="004C2C39" w:rsidRDefault="004C2C39" w:rsidP="000D50FE">
            <w:pPr>
              <w:ind w:firstLine="534"/>
              <w:jc w:val="both"/>
            </w:pPr>
            <w:r w:rsidRPr="000D50FE">
              <w:rPr>
                <w:b/>
                <w:bCs/>
              </w:rPr>
              <w:t>А вот доначислить НДФЛ и страховые взносы только по факту выплаты заработной платы ниже среднеотраслевого уровня налоговики не имеют права, что подтверждают и суды</w:t>
            </w:r>
            <w:r>
              <w:t xml:space="preserve"> </w:t>
            </w:r>
            <w:hyperlink w:anchor="P20">
              <w:r>
                <w:rPr>
                  <w:color w:val="0000FF"/>
                </w:rPr>
                <w:t>&lt;6&gt;</w:t>
              </w:r>
            </w:hyperlink>
            <w:r>
              <w:t>.</w:t>
            </w:r>
          </w:p>
          <w:p w14:paraId="4095E7C1" w14:textId="77777777" w:rsidR="004C2C39" w:rsidRPr="000D50FE" w:rsidRDefault="004C2C39" w:rsidP="000D50FE">
            <w:pPr>
              <w:ind w:firstLine="534"/>
              <w:jc w:val="both"/>
              <w:rPr>
                <w:u w:val="single"/>
              </w:rPr>
            </w:pPr>
            <w:r w:rsidRPr="000D50FE">
              <w:rPr>
                <w:b/>
                <w:bCs/>
                <w:u w:val="single"/>
              </w:rPr>
              <w:t>Обращаем ваше внимание</w:t>
            </w:r>
            <w:r w:rsidRPr="000D50FE">
              <w:rPr>
                <w:u w:val="single"/>
              </w:rPr>
              <w:t xml:space="preserve">, что обязанность работодателя выплачивать зарплату не менее </w:t>
            </w:r>
            <w:r w:rsidRPr="000D50FE">
              <w:rPr>
                <w:u w:val="single"/>
              </w:rPr>
              <w:lastRenderedPageBreak/>
              <w:t>средней по отрасли ни одним нормативным актом не установлена, то есть формально зарплата может недотягивать до средних значений. Но если у налоговиков возникнут вопросы, важно не игнорировать их, а грамотно аргументировать причины низкой зарплаты. Так вы сведете к минимуму вышеуказанные риски.</w:t>
            </w:r>
          </w:p>
          <w:p w14:paraId="51E8AC02" w14:textId="77777777" w:rsidR="004C2C39" w:rsidRDefault="004C2C39" w:rsidP="000D50FE">
            <w:pPr>
              <w:ind w:firstLine="534"/>
              <w:jc w:val="both"/>
            </w:pPr>
            <w:r>
              <w:t>--------------------------------</w:t>
            </w:r>
          </w:p>
          <w:p w14:paraId="661B9AD9" w14:textId="77777777" w:rsidR="004C2C39" w:rsidRDefault="004C2C39" w:rsidP="000D50FE">
            <w:pPr>
              <w:ind w:firstLine="534"/>
              <w:jc w:val="both"/>
            </w:pPr>
            <w:bookmarkStart w:id="2" w:name="P15"/>
            <w:bookmarkEnd w:id="2"/>
            <w:r>
              <w:t xml:space="preserve">&lt;1&gt; </w:t>
            </w:r>
            <w:hyperlink r:id="rId8">
              <w:r>
                <w:rPr>
                  <w:color w:val="0000FF"/>
                </w:rPr>
                <w:t>п. 1 ст. 129.1</w:t>
              </w:r>
            </w:hyperlink>
            <w:r>
              <w:t xml:space="preserve"> НК РФ.</w:t>
            </w:r>
          </w:p>
          <w:p w14:paraId="4C1053AB" w14:textId="77777777" w:rsidR="004C2C39" w:rsidRDefault="004C2C39" w:rsidP="000D50FE">
            <w:pPr>
              <w:ind w:firstLine="534"/>
              <w:jc w:val="both"/>
            </w:pPr>
            <w:bookmarkStart w:id="3" w:name="P16"/>
            <w:bookmarkEnd w:id="3"/>
            <w:r>
              <w:t xml:space="preserve">&lt;2&gt; </w:t>
            </w:r>
            <w:hyperlink r:id="rId9">
              <w:r>
                <w:rPr>
                  <w:color w:val="0000FF"/>
                </w:rPr>
                <w:t>подп. 4 п. 1 ст. 31</w:t>
              </w:r>
            </w:hyperlink>
            <w:r>
              <w:t xml:space="preserve"> НК РФ.</w:t>
            </w:r>
          </w:p>
          <w:p w14:paraId="2966A2FC" w14:textId="77777777" w:rsidR="004C2C39" w:rsidRDefault="004C2C39" w:rsidP="000D50FE">
            <w:pPr>
              <w:ind w:firstLine="534"/>
              <w:jc w:val="both"/>
            </w:pPr>
            <w:bookmarkStart w:id="4" w:name="P17"/>
            <w:bookmarkEnd w:id="4"/>
            <w:r>
              <w:t xml:space="preserve">&lt;3&gt; </w:t>
            </w:r>
            <w:hyperlink r:id="rId10">
              <w:r>
                <w:rPr>
                  <w:color w:val="0000FF"/>
                </w:rPr>
                <w:t>Письмо</w:t>
              </w:r>
            </w:hyperlink>
            <w:r>
              <w:t xml:space="preserve"> ФНС от 25.07.2017 N ЕД-4-15/14490@ (отменено </w:t>
            </w:r>
            <w:hyperlink r:id="rId11">
              <w:r>
                <w:rPr>
                  <w:color w:val="0000FF"/>
                </w:rPr>
                <w:t>Письмом</w:t>
              </w:r>
            </w:hyperlink>
            <w:r>
              <w:t xml:space="preserve"> ФНС от 07.07.2020 N БС-4-11/10881@).</w:t>
            </w:r>
          </w:p>
          <w:p w14:paraId="61876B8C" w14:textId="77777777" w:rsidR="004C2C39" w:rsidRDefault="004C2C39" w:rsidP="000D50FE">
            <w:pPr>
              <w:ind w:firstLine="534"/>
              <w:jc w:val="both"/>
            </w:pPr>
            <w:bookmarkStart w:id="5" w:name="P18"/>
            <w:bookmarkEnd w:id="5"/>
            <w:r>
              <w:t xml:space="preserve">&lt;4&gt; </w:t>
            </w:r>
            <w:hyperlink r:id="rId12">
              <w:r>
                <w:rPr>
                  <w:color w:val="0000FF"/>
                </w:rPr>
                <w:t>ч. 1 ст. 19.4</w:t>
              </w:r>
            </w:hyperlink>
            <w:r>
              <w:t xml:space="preserve"> КоАП РФ.</w:t>
            </w:r>
          </w:p>
          <w:p w14:paraId="2335B712" w14:textId="77777777" w:rsidR="004C2C39" w:rsidRDefault="004C2C39" w:rsidP="000D50FE">
            <w:pPr>
              <w:ind w:firstLine="534"/>
              <w:jc w:val="both"/>
            </w:pPr>
            <w:bookmarkStart w:id="6" w:name="P19"/>
            <w:bookmarkEnd w:id="6"/>
            <w:r>
              <w:t xml:space="preserve">&lt;5&gt; </w:t>
            </w:r>
            <w:hyperlink r:id="rId13">
              <w:r>
                <w:rPr>
                  <w:color w:val="0000FF"/>
                </w:rPr>
                <w:t>п. 5</w:t>
              </w:r>
            </w:hyperlink>
            <w:r>
              <w:t xml:space="preserve"> приложения N 2 к Приказу ФНС от 30.05.2007 N ММ-3-06/333@.</w:t>
            </w:r>
          </w:p>
          <w:p w14:paraId="5EBD05E1" w14:textId="77777777" w:rsidR="004C2C39" w:rsidRDefault="004C2C39" w:rsidP="000D50FE">
            <w:pPr>
              <w:ind w:firstLine="534"/>
              <w:jc w:val="both"/>
            </w:pPr>
            <w:r>
              <w:t xml:space="preserve">&lt;6&gt; </w:t>
            </w:r>
            <w:hyperlink r:id="rId14">
              <w:r>
                <w:rPr>
                  <w:color w:val="0000FF"/>
                </w:rPr>
                <w:t>Постановление</w:t>
              </w:r>
            </w:hyperlink>
            <w:r>
              <w:t xml:space="preserve"> ФАС МО от 02.06.2010 N КА-А40/5347-10.</w:t>
            </w:r>
          </w:p>
          <w:p w14:paraId="14976880" w14:textId="6A46BA72" w:rsidR="004C2C39" w:rsidRDefault="000D50FE" w:rsidP="000D50FE">
            <w:pPr>
              <w:ind w:firstLine="534"/>
            </w:pPr>
            <w:bookmarkStart w:id="7" w:name="P20"/>
            <w:bookmarkEnd w:id="7"/>
            <w:r>
              <w:rPr>
                <w:b/>
                <w:bCs/>
              </w:rPr>
              <w:t>(Источник:</w:t>
            </w:r>
            <w:hyperlink r:id="rId15">
              <w:r>
                <w:t xml:space="preserve"> </w:t>
              </w:r>
              <w:r w:rsidR="004C2C39">
                <w:rPr>
                  <w:i/>
                  <w:color w:val="0000FF"/>
                </w:rPr>
                <w:t>Статья: Как оправдаться перед ИФНС при выплате работникам зарплат ниже среднеотраслевого уровня (Кравченко И.В.) ("Главная книга", 2021, N 3) {КонсультантПлюс}</w:t>
              </w:r>
            </w:hyperlink>
            <w:r w:rsidR="004C2C39">
              <w:br/>
            </w:r>
          </w:p>
          <w:p w14:paraId="4380583D" w14:textId="77777777" w:rsidR="000D50FE" w:rsidRDefault="000D50FE" w:rsidP="000D50FE">
            <w:pPr>
              <w:ind w:firstLine="534"/>
              <w:outlineLvl w:val="0"/>
            </w:pPr>
            <w:r>
              <w:rPr>
                <w:b/>
                <w:sz w:val="28"/>
              </w:rPr>
              <w:t>Как составить пояснения о выплате низкой зарплаты</w:t>
            </w:r>
          </w:p>
          <w:p w14:paraId="2DC5E1B2" w14:textId="77777777" w:rsidR="000D50FE" w:rsidRPr="00447666" w:rsidRDefault="000D50FE" w:rsidP="000D50FE">
            <w:pPr>
              <w:ind w:firstLine="534"/>
              <w:jc w:val="both"/>
              <w:rPr>
                <w:b/>
                <w:bCs/>
              </w:rPr>
            </w:pPr>
            <w:r>
              <w:rPr>
                <w:b/>
              </w:rPr>
              <w:t xml:space="preserve">Ответ в налоговый орган с пояснением о выплате зарплаты ниже среднеотраслевого уровня </w:t>
            </w:r>
            <w:r w:rsidRPr="00447666">
              <w:rPr>
                <w:bCs/>
              </w:rPr>
              <w:t>или МРОТ</w:t>
            </w:r>
            <w:r>
              <w:t xml:space="preserve"> </w:t>
            </w:r>
            <w:r w:rsidRPr="00447666">
              <w:rPr>
                <w:b/>
                <w:bCs/>
              </w:rPr>
              <w:t>составьте в свободной форме.</w:t>
            </w:r>
          </w:p>
          <w:p w14:paraId="1B7032B9" w14:textId="77777777" w:rsidR="000D50FE" w:rsidRDefault="000D50FE" w:rsidP="000D50FE">
            <w:pPr>
              <w:ind w:firstLine="534"/>
              <w:jc w:val="both"/>
            </w:pPr>
            <w:r>
              <w:t>В пояснениях нужно показать, что вы не нарушаете требование трудового законодательства, по которому зарплата работника за месяц не может быть ниже установленного размера МРОТ.</w:t>
            </w:r>
          </w:p>
          <w:p w14:paraId="3A569A81" w14:textId="77777777" w:rsidR="000D50FE" w:rsidRDefault="000D50FE" w:rsidP="000D50FE">
            <w:pPr>
              <w:ind w:firstLine="534"/>
              <w:jc w:val="both"/>
            </w:pPr>
            <w:r>
              <w:t>Если вы выплачивали зарплату ниже МРОТ по причине неполной отработки рабочего времени, укажите в пояснениях, что в пересчете на режим полного рабочего времени зарплата составляет не меньше МРОТ.</w:t>
            </w:r>
          </w:p>
          <w:p w14:paraId="277222A7" w14:textId="77777777" w:rsidR="000D50FE" w:rsidRPr="00447666" w:rsidRDefault="000D50FE" w:rsidP="000D50FE">
            <w:pPr>
              <w:ind w:firstLine="534"/>
              <w:jc w:val="both"/>
              <w:rPr>
                <w:b/>
                <w:bCs/>
              </w:rPr>
            </w:pPr>
            <w:r w:rsidRPr="00447666">
              <w:rPr>
                <w:b/>
                <w:bCs/>
              </w:rPr>
              <w:t>Причинами выплаты зарплаты ниже среднеотраслевого уровня могут быть, помимо работы в режиме неполного рабочего времени, например, отсутствие заказов, сезонность производства, отпуска работников за свой счет и т.д.</w:t>
            </w:r>
          </w:p>
          <w:p w14:paraId="60A827B3" w14:textId="77777777" w:rsidR="000D50FE" w:rsidRPr="00447666" w:rsidRDefault="000D50FE" w:rsidP="000D50FE">
            <w:pPr>
              <w:ind w:firstLine="534"/>
              <w:jc w:val="both"/>
              <w:rPr>
                <w:b/>
                <w:bCs/>
              </w:rPr>
            </w:pPr>
            <w:r w:rsidRPr="00447666">
              <w:rPr>
                <w:b/>
                <w:bCs/>
              </w:rPr>
              <w:t>К пояснениям о низкой зарплате приложите подтверждающие документы, например: копии трудовых договоров, штатное расписание, положение об оплате труда, заявления и приказы об отпусках.</w:t>
            </w:r>
          </w:p>
          <w:p w14:paraId="2E07DF5C" w14:textId="77777777" w:rsidR="000D50FE" w:rsidRDefault="000D50FE" w:rsidP="000D50FE">
            <w:pPr>
              <w:ind w:firstLine="534"/>
              <w:jc w:val="both"/>
            </w:pPr>
            <w:r w:rsidRPr="00447666">
              <w:rPr>
                <w:b/>
                <w:bCs/>
              </w:rPr>
              <w:t>Если в будущем вы планируете повысить зарплату работников, также проинформируйте об этом в пояснениях</w:t>
            </w:r>
            <w:r>
              <w:t>.</w:t>
            </w:r>
          </w:p>
          <w:p w14:paraId="7F10A462" w14:textId="77777777" w:rsidR="000D50FE" w:rsidRDefault="000D50FE" w:rsidP="000D50FE">
            <w:pPr>
              <w:ind w:firstLine="534"/>
              <w:jc w:val="both"/>
            </w:pPr>
          </w:p>
          <w:tbl>
            <w:tblPr>
              <w:tblW w:w="10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0315"/>
            </w:tblGrid>
            <w:tr w:rsidR="000D50FE" w14:paraId="7987C9A1" w14:textId="77777777" w:rsidTr="000D50FE">
              <w:tblPrEx>
                <w:tblCellMar>
                  <w:top w:w="0" w:type="dxa"/>
                  <w:bottom w:w="0" w:type="dxa"/>
                </w:tblCellMar>
              </w:tblPrEx>
              <w:trPr>
                <w:jc w:val="center"/>
              </w:trPr>
              <w:tc>
                <w:tcPr>
                  <w:tcW w:w="10315"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3C7F4D3F" w14:textId="77777777" w:rsidR="000D50FE" w:rsidRDefault="000D50FE" w:rsidP="000D50FE">
                  <w:pPr>
                    <w:ind w:firstLine="620"/>
                    <w:jc w:val="both"/>
                  </w:pPr>
                  <w:bookmarkStart w:id="8" w:name="P8"/>
                  <w:bookmarkEnd w:id="8"/>
                  <w:r>
                    <w:rPr>
                      <w:u w:val="single"/>
                    </w:rPr>
                    <w:t>Пример пояснений о выплате зарплаты ниже среднеотраслевого уровня</w:t>
                  </w:r>
                </w:p>
                <w:p w14:paraId="7AC33749" w14:textId="77777777" w:rsidR="000D50FE" w:rsidRDefault="000D50FE" w:rsidP="000D50FE">
                  <w:pPr>
                    <w:ind w:firstLine="620"/>
                    <w:jc w:val="both"/>
                  </w:pPr>
                  <w:r>
                    <w:t>В ответ на требование представить пояснения о причине несоответствия средней зарплаты в организации среднеотраслевому значению сообщаем следующее.</w:t>
                  </w:r>
                </w:p>
                <w:p w14:paraId="2E2CDDB6" w14:textId="77777777" w:rsidR="000D50FE" w:rsidRDefault="000D50FE" w:rsidP="000D50FE">
                  <w:pPr>
                    <w:ind w:firstLine="620"/>
                    <w:jc w:val="both"/>
                  </w:pPr>
                  <w:r>
                    <w:t>Средняя зарплата в организации не достигает среднеотраслевого уровня в связи с зарплатой работников:</w:t>
                  </w:r>
                </w:p>
                <w:p w14:paraId="0A426211" w14:textId="77777777" w:rsidR="000D50FE" w:rsidRDefault="000D50FE" w:rsidP="000D50FE">
                  <w:pPr>
                    <w:numPr>
                      <w:ilvl w:val="0"/>
                      <w:numId w:val="5"/>
                    </w:numPr>
                    <w:ind w:left="0" w:firstLine="620"/>
                    <w:jc w:val="both"/>
                  </w:pPr>
                  <w:r>
                    <w:t>администратора Семенова Андрея Дмитриевича. Средняя зарплата за 2024 г. составляет 30 000 руб. в месяц;</w:t>
                  </w:r>
                </w:p>
                <w:p w14:paraId="2FB8DC93" w14:textId="77777777" w:rsidR="000D50FE" w:rsidRDefault="000D50FE" w:rsidP="000D50FE">
                  <w:pPr>
                    <w:numPr>
                      <w:ilvl w:val="0"/>
                      <w:numId w:val="5"/>
                    </w:numPr>
                    <w:ind w:left="0" w:firstLine="620"/>
                    <w:jc w:val="both"/>
                  </w:pPr>
                  <w:r>
                    <w:t>руководителя отдела Антонова Романа Михайловича. Средняя зарплата за 2024 г. составляет 45 000 руб. в месяц.</w:t>
                  </w:r>
                </w:p>
                <w:p w14:paraId="61F2C84B" w14:textId="77777777" w:rsidR="000D50FE" w:rsidRDefault="000D50FE" w:rsidP="000D50FE">
                  <w:pPr>
                    <w:ind w:firstLine="620"/>
                    <w:jc w:val="both"/>
                  </w:pPr>
                  <w:r>
                    <w:t>Отметим, что ежемесячная зарплата указанных работников выше МРОТ и соответствует их квалификации и трудовому стажу.</w:t>
                  </w:r>
                </w:p>
                <w:p w14:paraId="39FADDBB" w14:textId="77777777" w:rsidR="000D50FE" w:rsidRDefault="000D50FE" w:rsidP="000D50FE">
                  <w:pPr>
                    <w:ind w:firstLine="620"/>
                    <w:jc w:val="both"/>
                  </w:pPr>
                  <w:r>
                    <w:t>Причиной, по которой средняя зарплата этих работников оказалась ниже среднеотраслевого уровня, является то, что зарплата обоих сотрудников состоит из двух частей: окладной и процентной в зависимости от выполненного плана. В связи с отсутствием заказов в период с января по март, а также в июне 2024 г. план не выполнялся, и сотрудникам выплачивалась лишь окладная часть зарплаты.</w:t>
                  </w:r>
                </w:p>
                <w:p w14:paraId="68192BC5" w14:textId="77777777" w:rsidR="000D50FE" w:rsidRDefault="000D50FE" w:rsidP="000D50FE">
                  <w:pPr>
                    <w:ind w:firstLine="620"/>
                    <w:jc w:val="both"/>
                  </w:pPr>
                  <w:r>
                    <w:t>На данный момент исходя из экономической ситуации организация пока не может поднять окладную часть зарплаты данным работникам. Однако повышение планируется в IV квартале 2024 г. в связи с предстоящим увеличением заказов.</w:t>
                  </w:r>
                </w:p>
                <w:p w14:paraId="28B1006E" w14:textId="77777777" w:rsidR="000D50FE" w:rsidRDefault="000D50FE" w:rsidP="000D50FE">
                  <w:pPr>
                    <w:ind w:firstLine="620"/>
                    <w:jc w:val="both"/>
                  </w:pPr>
                  <w:r>
                    <w:t>В подтверждение изложенного прилагаем следующие документы:</w:t>
                  </w:r>
                </w:p>
                <w:p w14:paraId="296A49F7" w14:textId="77777777" w:rsidR="000D50FE" w:rsidRDefault="000D50FE" w:rsidP="000D50FE">
                  <w:pPr>
                    <w:numPr>
                      <w:ilvl w:val="0"/>
                      <w:numId w:val="6"/>
                    </w:numPr>
                    <w:ind w:left="0" w:firstLine="620"/>
                    <w:jc w:val="both"/>
                  </w:pPr>
                  <w:r>
                    <w:t>расчет ФОТ;</w:t>
                  </w:r>
                </w:p>
                <w:p w14:paraId="6DA43F93" w14:textId="77777777" w:rsidR="000D50FE" w:rsidRDefault="000D50FE" w:rsidP="000D50FE">
                  <w:pPr>
                    <w:numPr>
                      <w:ilvl w:val="0"/>
                      <w:numId w:val="6"/>
                    </w:numPr>
                    <w:ind w:left="0" w:firstLine="620"/>
                    <w:jc w:val="both"/>
                  </w:pPr>
                  <w:r>
                    <w:lastRenderedPageBreak/>
                    <w:t>штатное расписание;</w:t>
                  </w:r>
                </w:p>
                <w:p w14:paraId="5127E91B" w14:textId="77777777" w:rsidR="000D50FE" w:rsidRDefault="000D50FE" w:rsidP="000D50FE">
                  <w:pPr>
                    <w:numPr>
                      <w:ilvl w:val="0"/>
                      <w:numId w:val="6"/>
                    </w:numPr>
                    <w:ind w:left="0" w:firstLine="620"/>
                    <w:jc w:val="both"/>
                  </w:pPr>
                  <w:r>
                    <w:t>копии трудовых договоров с Семеновым А.Д. и Антоновым Р.М.;</w:t>
                  </w:r>
                </w:p>
                <w:p w14:paraId="032690A5" w14:textId="77777777" w:rsidR="000D50FE" w:rsidRDefault="000D50FE" w:rsidP="000D50FE">
                  <w:pPr>
                    <w:numPr>
                      <w:ilvl w:val="0"/>
                      <w:numId w:val="6"/>
                    </w:numPr>
                    <w:ind w:left="0" w:firstLine="620"/>
                    <w:jc w:val="both"/>
                  </w:pPr>
                  <w:r>
                    <w:t>зарплатные ведомости.</w:t>
                  </w:r>
                </w:p>
              </w:tc>
            </w:tr>
          </w:tbl>
          <w:p w14:paraId="694F0E77" w14:textId="1106B0B2" w:rsidR="000D50FE" w:rsidRDefault="000D50FE" w:rsidP="000D50FE">
            <w:pPr>
              <w:spacing w:after="1"/>
              <w:ind w:firstLine="534"/>
            </w:pPr>
            <w:r>
              <w:rPr>
                <w:b/>
                <w:bCs/>
              </w:rPr>
              <w:lastRenderedPageBreak/>
              <w:t>(Источник:</w:t>
            </w:r>
            <w:hyperlink r:id="rId16">
              <w:r>
                <w:t xml:space="preserve"> </w:t>
              </w:r>
              <w:r>
                <w:rPr>
                  <w:i/>
                  <w:color w:val="0000FF"/>
                </w:rPr>
                <w:t>Готовое решение: Как оценивают налогоплательщика, чтобы провести мероприятия налогового контроля (КонсультантПлюс, 2025) {КонсультантПлюс}</w:t>
              </w:r>
            </w:hyperlink>
            <w:r>
              <w:br/>
            </w:r>
          </w:p>
          <w:tbl>
            <w:tblPr>
              <w:tblW w:w="10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0174"/>
            </w:tblGrid>
            <w:tr w:rsidR="000D50FE" w14:paraId="6A3ED127" w14:textId="77777777" w:rsidTr="000D50FE">
              <w:tblPrEx>
                <w:tblCellMar>
                  <w:top w:w="0" w:type="dxa"/>
                  <w:bottom w:w="0" w:type="dxa"/>
                </w:tblCellMar>
              </w:tblPrEx>
              <w:trPr>
                <w:jc w:val="center"/>
              </w:trPr>
              <w:tc>
                <w:tcPr>
                  <w:tcW w:w="1017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22A012F1" w14:textId="77777777" w:rsidR="000D50FE" w:rsidRDefault="000D50FE" w:rsidP="000D50FE">
                  <w:pPr>
                    <w:ind w:firstLine="558"/>
                    <w:jc w:val="both"/>
                  </w:pPr>
                  <w:r>
                    <w:rPr>
                      <w:u w:val="single"/>
                    </w:rPr>
                    <w:t>Пояснения о зарплате ниже среднеотраслевого уровня и МРОТ</w:t>
                  </w:r>
                </w:p>
                <w:p w14:paraId="72036DE8" w14:textId="77777777" w:rsidR="000D50FE" w:rsidRDefault="000D50FE" w:rsidP="000D50FE">
                  <w:pPr>
                    <w:ind w:firstLine="558"/>
                    <w:jc w:val="right"/>
                  </w:pPr>
                  <w:r>
                    <w:t>В Инспекцию ФНС России N 28 по г. Москве</w:t>
                  </w:r>
                </w:p>
                <w:p w14:paraId="089C4CA1" w14:textId="77777777" w:rsidR="000D50FE" w:rsidRDefault="000D50FE" w:rsidP="000D50FE">
                  <w:pPr>
                    <w:ind w:firstLine="558"/>
                    <w:jc w:val="right"/>
                  </w:pPr>
                  <w:r>
                    <w:t>117149, Москва, ул. Сивашская, д. 5</w:t>
                  </w:r>
                </w:p>
                <w:p w14:paraId="6F346CF7" w14:textId="77777777" w:rsidR="000D50FE" w:rsidRDefault="000D50FE" w:rsidP="000D50FE">
                  <w:pPr>
                    <w:ind w:firstLine="558"/>
                    <w:jc w:val="both"/>
                    <w:outlineLvl w:val="0"/>
                  </w:pPr>
                </w:p>
                <w:p w14:paraId="49452D93" w14:textId="77777777" w:rsidR="000D50FE" w:rsidRDefault="000D50FE" w:rsidP="000D50FE">
                  <w:pPr>
                    <w:ind w:firstLine="558"/>
                    <w:jc w:val="right"/>
                  </w:pPr>
                  <w:r>
                    <w:t>От Общества с ограниченной ответственностью "ТоргПлюс"</w:t>
                  </w:r>
                </w:p>
                <w:p w14:paraId="7DF24554" w14:textId="77777777" w:rsidR="000D50FE" w:rsidRDefault="000D50FE" w:rsidP="000D50FE">
                  <w:pPr>
                    <w:ind w:firstLine="558"/>
                    <w:jc w:val="right"/>
                  </w:pPr>
                  <w:r>
                    <w:t>117437, г. Москва, ул. Академика Волгина, д. 14, к. 2</w:t>
                  </w:r>
                </w:p>
                <w:p w14:paraId="525A9B0E" w14:textId="77777777" w:rsidR="000D50FE" w:rsidRDefault="000D50FE" w:rsidP="000D50FE">
                  <w:pPr>
                    <w:ind w:firstLine="558"/>
                    <w:jc w:val="right"/>
                  </w:pPr>
                  <w:r>
                    <w:t>ИНН 7728123321, тел. 8 (499) 987-65-43</w:t>
                  </w:r>
                </w:p>
                <w:p w14:paraId="78FB4585" w14:textId="77777777" w:rsidR="000D50FE" w:rsidRDefault="000D50FE" w:rsidP="000D50FE">
                  <w:pPr>
                    <w:ind w:firstLine="558"/>
                    <w:jc w:val="both"/>
                  </w:pPr>
                </w:p>
                <w:p w14:paraId="5AA6EC90" w14:textId="77777777" w:rsidR="000D50FE" w:rsidRDefault="000D50FE" w:rsidP="000D50FE">
                  <w:pPr>
                    <w:ind w:firstLine="558"/>
                    <w:jc w:val="center"/>
                  </w:pPr>
                  <w:r>
                    <w:rPr>
                      <w:b/>
                    </w:rPr>
                    <w:t>Пояснения в ответ на Требование от 24.04.2025 N 13-10/55368</w:t>
                  </w:r>
                </w:p>
                <w:p w14:paraId="50CE23DB" w14:textId="77777777" w:rsidR="000D50FE" w:rsidRDefault="000D50FE" w:rsidP="000D50FE">
                  <w:pPr>
                    <w:ind w:firstLine="558"/>
                    <w:jc w:val="both"/>
                  </w:pPr>
                </w:p>
                <w:p w14:paraId="0F4276B5" w14:textId="77777777" w:rsidR="000D50FE" w:rsidRDefault="000D50FE" w:rsidP="000D50FE">
                  <w:pPr>
                    <w:ind w:firstLine="558"/>
                    <w:jc w:val="both"/>
                  </w:pPr>
                  <w:r>
                    <w:t>Основной причиной снижения доходов физлиц, отраженных в расчете 6-НДФЛ за 2024 г., по сравнению с 2023 г. является перевод с 01.04.2024 отдельных работников на неполное рабочее время.</w:t>
                  </w:r>
                </w:p>
                <w:p w14:paraId="03D0B1AF" w14:textId="77777777" w:rsidR="000D50FE" w:rsidRDefault="000D50FE" w:rsidP="000D50FE">
                  <w:pPr>
                    <w:ind w:firstLine="558"/>
                    <w:jc w:val="both"/>
                  </w:pPr>
                  <w:r>
                    <w:t xml:space="preserve">В марте 2024 г. Общество закрыло офис продаж в г. Одинцово Московской области из-за снижения рентабельности бизнеса, что повлекло необходимость сокращения численности работников. Некоторым работникам вместо сокращения мы предложили перевод на неполное рабочее время, с чем они согласились. В пересчете на полное рабочее время зарплата этих работников превышает среднеотраслевой уровень по коду ОКВЭД </w:t>
                  </w:r>
                  <w:hyperlink r:id="rId17">
                    <w:r>
                      <w:rPr>
                        <w:color w:val="0000FF"/>
                      </w:rPr>
                      <w:t>46.90</w:t>
                    </w:r>
                  </w:hyperlink>
                  <w:r>
                    <w:t>.</w:t>
                  </w:r>
                </w:p>
                <w:p w14:paraId="783D3554" w14:textId="77777777" w:rsidR="000D50FE" w:rsidRDefault="000D50FE" w:rsidP="000D50FE">
                  <w:pPr>
                    <w:ind w:firstLine="558"/>
                    <w:jc w:val="both"/>
                  </w:pPr>
                  <w:r>
                    <w:t>Кроме того, согласно положению о премировании ООО "ТоргПлюс" премии работникам отдела продаж начисляются при выполнении плана продаж. В связи с невыполнением плана продаж в 2024 г. премии не выплачивались.</w:t>
                  </w:r>
                </w:p>
                <w:p w14:paraId="5F33BE8A" w14:textId="77777777" w:rsidR="000D50FE" w:rsidRDefault="000D50FE" w:rsidP="000D50FE">
                  <w:pPr>
                    <w:ind w:firstLine="558"/>
                    <w:jc w:val="both"/>
                  </w:pPr>
                  <w:r>
                    <w:t>Зарплату ниже МРОТ получает один работник - помощник бухгалтера Алексеева А.А., работающая на условиях неполного рабочего времени. В пересчете на полное рабочее время ее зарплата превышает МРОТ.</w:t>
                  </w:r>
                </w:p>
                <w:p w14:paraId="5F21AB0B" w14:textId="77777777" w:rsidR="000D50FE" w:rsidRDefault="000D50FE" w:rsidP="000D50FE">
                  <w:pPr>
                    <w:ind w:firstLine="558"/>
                    <w:jc w:val="both"/>
                  </w:pPr>
                  <w:r>
                    <w:t>Таким образом, НДФЛ не занижен, нарушений при начислении и отражении сведений в расчете 6-НДФЛ за 2024 г. и необходимости представлять уточненный расчет нет.</w:t>
                  </w:r>
                </w:p>
                <w:p w14:paraId="29ABA8F4" w14:textId="77777777" w:rsidR="000D50FE" w:rsidRDefault="000D50FE" w:rsidP="000D50FE">
                  <w:pPr>
                    <w:ind w:firstLine="558"/>
                    <w:jc w:val="both"/>
                  </w:pPr>
                </w:p>
                <w:p w14:paraId="397D57F5" w14:textId="77777777" w:rsidR="000D50FE" w:rsidRDefault="000D50FE" w:rsidP="000D50FE">
                  <w:pPr>
                    <w:ind w:firstLine="558"/>
                    <w:jc w:val="both"/>
                  </w:pPr>
                  <w:r>
                    <w:t xml:space="preserve">Генеральный директор </w:t>
                  </w:r>
                  <w:r>
                    <w:rPr>
                      <w:i/>
                    </w:rPr>
                    <w:t>Николаев</w:t>
                  </w:r>
                  <w:r>
                    <w:t xml:space="preserve"> Николаев Г.А.</w:t>
                  </w:r>
                  <w:r>
                    <w:br/>
                  </w:r>
                </w:p>
                <w:p w14:paraId="18A41824" w14:textId="77777777" w:rsidR="000D50FE" w:rsidRDefault="000D50FE" w:rsidP="000D50FE">
                  <w:pPr>
                    <w:ind w:firstLine="558"/>
                    <w:jc w:val="center"/>
                  </w:pPr>
                  <w:r>
                    <w:rPr>
                      <w:i/>
                    </w:rPr>
                    <w:t>28.04.2025</w:t>
                  </w:r>
                </w:p>
              </w:tc>
            </w:tr>
          </w:tbl>
          <w:p w14:paraId="5E66A6E1" w14:textId="6FFAB8B2" w:rsidR="006A3EFC" w:rsidRDefault="00447666" w:rsidP="00447666">
            <w:pPr>
              <w:spacing w:after="1"/>
              <w:ind w:firstLine="534"/>
            </w:pPr>
            <w:r>
              <w:rPr>
                <w:b/>
                <w:bCs/>
              </w:rPr>
              <w:t>(Источник:</w:t>
            </w:r>
            <w:hyperlink r:id="rId18">
              <w:r>
                <w:t xml:space="preserve"> </w:t>
              </w:r>
              <w:r w:rsidR="000D50FE">
                <w:rPr>
                  <w:i/>
                  <w:color w:val="0000FF"/>
                </w:rPr>
                <w:t>{Типовая ситуация: Как ответить на требование налоговой (Издательство "Главная книга", 2025) {КонсультантПлюс}}</w:t>
              </w:r>
            </w:hyperlink>
          </w:p>
        </w:tc>
      </w:tr>
    </w:tbl>
    <w:p w14:paraId="28D91E7D" w14:textId="77777777" w:rsidR="00481751" w:rsidRDefault="00481751" w:rsidP="00481751">
      <w:pPr>
        <w:tabs>
          <w:tab w:val="left" w:pos="5255"/>
        </w:tabs>
        <w:ind w:firstLine="540"/>
        <w:jc w:val="center"/>
        <w:rPr>
          <w:rFonts w:asciiTheme="minorHAnsi" w:hAnsiTheme="minorHAnsi"/>
          <w:b/>
          <w:sz w:val="22"/>
          <w:szCs w:val="22"/>
        </w:rPr>
      </w:pPr>
    </w:p>
    <w:p w14:paraId="38DA6B73" w14:textId="77777777" w:rsidR="00E01E94" w:rsidRPr="00E01E94" w:rsidRDefault="00E01E94" w:rsidP="00E01E94">
      <w:pPr>
        <w:spacing w:after="200" w:line="276" w:lineRule="auto"/>
        <w:rPr>
          <w:rFonts w:ascii="Arial" w:eastAsiaTheme="minorHAnsi" w:hAnsi="Arial" w:cs="Arial"/>
          <w:sz w:val="22"/>
          <w:szCs w:val="22"/>
          <w:lang w:eastAsia="en-US"/>
        </w:rPr>
      </w:pPr>
      <w:r w:rsidRPr="00E01E94">
        <w:rPr>
          <w:rFonts w:ascii="Arial" w:eastAsiaTheme="minorHAnsi" w:hAnsi="Arial" w:cs="Arial"/>
          <w:sz w:val="22"/>
          <w:szCs w:val="22"/>
          <w:lang w:eastAsia="en-US"/>
        </w:rPr>
        <w:t xml:space="preserve">Во вложении файл с полезными материалами. </w:t>
      </w:r>
    </w:p>
    <w:p w14:paraId="2E58FAE9" w14:textId="77777777" w:rsidR="00E01E94" w:rsidRPr="00E01E94" w:rsidRDefault="00E01E94" w:rsidP="00E01E94">
      <w:pPr>
        <w:spacing w:after="200" w:line="276" w:lineRule="auto"/>
        <w:rPr>
          <w:rFonts w:ascii="Arial" w:eastAsiaTheme="minorHAnsi" w:hAnsi="Arial" w:cs="Arial"/>
          <w:sz w:val="22"/>
          <w:szCs w:val="22"/>
          <w:lang w:eastAsia="en-US"/>
        </w:rPr>
      </w:pPr>
      <w:r w:rsidRPr="00E01E94">
        <w:rPr>
          <w:rFonts w:ascii="Arial" w:eastAsiaTheme="minorHAnsi" w:hAnsi="Arial" w:cs="Arial"/>
          <w:sz w:val="22"/>
          <w:szCs w:val="22"/>
          <w:lang w:eastAsia="en-US"/>
        </w:rPr>
        <w:t xml:space="preserve">ЗАГРУЗИТЕ ПОЛЕЗНЫЕ МАТЕРИАЛЫ, НА ОСНОВАНИИ КОТОРЫХ ПОДГОТОВЛЕН ОТВЕТ НА ВОПРОС, В ВАШУ СИСТЕМУ КОНСУЛЬТАНТПЛЮС </w:t>
      </w:r>
    </w:p>
    <w:p w14:paraId="269E9835" w14:textId="77777777" w:rsidR="00E01E94" w:rsidRPr="00E01E94" w:rsidRDefault="00E01E94" w:rsidP="00E01E94">
      <w:pPr>
        <w:spacing w:after="200" w:line="276" w:lineRule="auto"/>
        <w:ind w:left="720"/>
        <w:contextualSpacing/>
        <w:rPr>
          <w:rFonts w:ascii="Arial" w:hAnsi="Arial" w:cs="Arial"/>
          <w:color w:val="000000"/>
          <w:sz w:val="22"/>
          <w:szCs w:val="22"/>
        </w:rPr>
      </w:pPr>
      <w:r w:rsidRPr="00E01E94">
        <w:rPr>
          <w:rFonts w:ascii="Arial" w:hAnsi="Arial" w:cs="Arial"/>
          <w:color w:val="000000"/>
          <w:sz w:val="22"/>
          <w:szCs w:val="22"/>
        </w:rPr>
        <w:t>Как это сделать:</w:t>
      </w:r>
    </w:p>
    <w:p w14:paraId="2D4201BF" w14:textId="7D4D9396" w:rsidR="00E01E94" w:rsidRPr="00E01E94" w:rsidRDefault="00E01E94" w:rsidP="00E01E94">
      <w:pPr>
        <w:numPr>
          <w:ilvl w:val="0"/>
          <w:numId w:val="4"/>
        </w:numPr>
        <w:spacing w:after="200" w:line="276" w:lineRule="auto"/>
        <w:contextualSpacing/>
        <w:rPr>
          <w:rFonts w:ascii="Arial" w:hAnsi="Arial" w:cs="Arial"/>
          <w:color w:val="000000"/>
          <w:sz w:val="22"/>
          <w:szCs w:val="22"/>
        </w:rPr>
      </w:pPr>
      <w:r w:rsidRPr="00E01E94">
        <w:rPr>
          <w:rFonts w:ascii="Arial" w:hAnsi="Arial" w:cs="Arial"/>
          <w:color w:val="000000"/>
          <w:sz w:val="22"/>
          <w:szCs w:val="22"/>
        </w:rPr>
        <w:t xml:space="preserve">Сохраните файл-вложение с </w:t>
      </w:r>
      <w:r w:rsidR="00333782" w:rsidRPr="00E01E94">
        <w:rPr>
          <w:rFonts w:ascii="Arial" w:hAnsi="Arial" w:cs="Arial"/>
          <w:color w:val="000000"/>
          <w:sz w:val="22"/>
          <w:szCs w:val="22"/>
        </w:rPr>
        <w:t>расширением. LSTZ из</w:t>
      </w:r>
      <w:r w:rsidRPr="00E01E94">
        <w:rPr>
          <w:rFonts w:ascii="Arial" w:hAnsi="Arial" w:cs="Arial"/>
          <w:color w:val="000000"/>
          <w:sz w:val="22"/>
          <w:szCs w:val="22"/>
        </w:rPr>
        <w:t xml:space="preserve"> письма, например, на рабочий стол.</w:t>
      </w:r>
    </w:p>
    <w:p w14:paraId="5849C3B8" w14:textId="0DAD9166" w:rsidR="00E01E94" w:rsidRPr="00E01E94" w:rsidRDefault="00E01E94" w:rsidP="00E01E94">
      <w:pPr>
        <w:numPr>
          <w:ilvl w:val="0"/>
          <w:numId w:val="4"/>
        </w:numPr>
        <w:spacing w:after="200" w:line="276" w:lineRule="auto"/>
        <w:contextualSpacing/>
        <w:rPr>
          <w:rFonts w:ascii="Arial" w:hAnsi="Arial" w:cs="Arial"/>
          <w:color w:val="000000"/>
          <w:sz w:val="22"/>
          <w:szCs w:val="22"/>
        </w:rPr>
      </w:pPr>
      <w:r w:rsidRPr="00E01E94">
        <w:rPr>
          <w:rFonts w:ascii="Arial" w:hAnsi="Arial" w:cs="Arial"/>
          <w:color w:val="000000"/>
          <w:sz w:val="22"/>
          <w:szCs w:val="22"/>
        </w:rPr>
        <w:t xml:space="preserve">Откройте в </w:t>
      </w:r>
      <w:r w:rsidR="00333782" w:rsidRPr="00E01E94">
        <w:rPr>
          <w:rFonts w:ascii="Arial" w:hAnsi="Arial" w:cs="Arial"/>
          <w:color w:val="000000"/>
          <w:sz w:val="22"/>
          <w:szCs w:val="22"/>
        </w:rPr>
        <w:t>КонсультантПлюс «</w:t>
      </w:r>
      <w:r w:rsidRPr="00E01E94">
        <w:rPr>
          <w:rFonts w:ascii="Arial" w:hAnsi="Arial" w:cs="Arial"/>
          <w:color w:val="000000"/>
          <w:sz w:val="22"/>
          <w:szCs w:val="22"/>
        </w:rPr>
        <w:t>Избранное», перейдите во вкладку «Папки».</w:t>
      </w:r>
    </w:p>
    <w:p w14:paraId="20E640B0" w14:textId="77777777" w:rsidR="00E01E94" w:rsidRPr="00E01E94" w:rsidRDefault="00E01E94" w:rsidP="00E01E94">
      <w:pPr>
        <w:numPr>
          <w:ilvl w:val="0"/>
          <w:numId w:val="4"/>
        </w:numPr>
        <w:spacing w:after="200" w:line="276" w:lineRule="auto"/>
        <w:contextualSpacing/>
        <w:rPr>
          <w:rFonts w:ascii="Arial" w:hAnsi="Arial" w:cs="Arial"/>
          <w:color w:val="000000"/>
          <w:sz w:val="22"/>
          <w:szCs w:val="22"/>
        </w:rPr>
      </w:pPr>
      <w:r w:rsidRPr="00E01E94">
        <w:rPr>
          <w:rFonts w:ascii="Arial" w:hAnsi="Arial" w:cs="Arial"/>
          <w:color w:val="000000"/>
          <w:sz w:val="22"/>
          <w:szCs w:val="22"/>
        </w:rPr>
        <w:t>Выбрать команду «Загрузить из файла», выбрать сохраненный Вами на рабочий стол файл. Импортированная папка будет включена в список папок.</w:t>
      </w:r>
    </w:p>
    <w:p w14:paraId="0D2AAA78" w14:textId="008C8060" w:rsidR="00E01E94" w:rsidRDefault="00E01E94" w:rsidP="00447666">
      <w:pPr>
        <w:spacing w:after="200" w:line="276" w:lineRule="auto"/>
        <w:rPr>
          <w:rFonts w:asciiTheme="minorHAnsi" w:hAnsiTheme="minorHAnsi"/>
          <w:b/>
          <w:sz w:val="22"/>
          <w:szCs w:val="22"/>
        </w:rPr>
      </w:pPr>
      <w:r w:rsidRPr="00E01E94">
        <w:rPr>
          <w:rFonts w:ascii="Arial" w:hAnsi="Arial" w:cs="Arial"/>
          <w:color w:val="000000"/>
          <w:sz w:val="22"/>
          <w:szCs w:val="22"/>
        </w:rPr>
        <w:t>Обратите внимание, что в Вашу папку з</w:t>
      </w:r>
      <w:r w:rsidRPr="00E01E94">
        <w:rPr>
          <w:rFonts w:ascii="Arial" w:eastAsiaTheme="minorHAnsi" w:hAnsi="Arial" w:cs="Arial"/>
          <w:sz w:val="22"/>
          <w:szCs w:val="22"/>
          <w:lang w:eastAsia="en-US"/>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E01E94">
        <w:rPr>
          <w:rFonts w:ascii="Arial" w:eastAsiaTheme="minorHAnsi" w:hAnsi="Arial" w:cs="Arial"/>
          <w:sz w:val="22"/>
          <w:szCs w:val="22"/>
          <w:lang w:val="en-US" w:eastAsia="en-US"/>
        </w:rPr>
        <w:t>Word</w:t>
      </w:r>
      <w:r w:rsidRPr="00E01E94">
        <w:rPr>
          <w:rFonts w:ascii="Arial" w:eastAsiaTheme="minorHAnsi" w:hAnsi="Arial" w:cs="Arial"/>
          <w:sz w:val="22"/>
          <w:szCs w:val="22"/>
          <w:lang w:eastAsia="en-US"/>
        </w:rPr>
        <w:t xml:space="preserve"> формате </w:t>
      </w:r>
      <w:r w:rsidRPr="00E01E94">
        <w:rPr>
          <w:rFonts w:ascii="Arial" w:eastAsiaTheme="minorHAnsi" w:hAnsi="Arial" w:cs="Arial"/>
          <w:sz w:val="22"/>
          <w:szCs w:val="22"/>
          <w:lang w:eastAsia="en-US"/>
        </w:rPr>
        <w:lastRenderedPageBreak/>
        <w:t>или сделать запрос ценового предложения на установку дополнительных систем отсутствующих в вашем комплекте.</w:t>
      </w:r>
    </w:p>
    <w:p w14:paraId="2C7359AF" w14:textId="5BD4C8DD" w:rsidR="00481751" w:rsidRDefault="00481751" w:rsidP="00481751">
      <w:pPr>
        <w:tabs>
          <w:tab w:val="left" w:pos="5255"/>
        </w:tabs>
        <w:ind w:firstLine="540"/>
        <w:jc w:val="center"/>
        <w:rPr>
          <w:rFonts w:asciiTheme="minorHAnsi" w:hAnsiTheme="minorHAnsi"/>
          <w:b/>
          <w:sz w:val="22"/>
          <w:szCs w:val="22"/>
        </w:rPr>
      </w:pPr>
      <w:r w:rsidRPr="00C8433D">
        <w:rPr>
          <w:rFonts w:asciiTheme="minorHAnsi" w:hAnsiTheme="minorHAnsi"/>
          <w:b/>
          <w:sz w:val="22"/>
          <w:szCs w:val="22"/>
        </w:rPr>
        <w:t>Для поиска информации по вопросу использовались ключевые слова в строке «быстрый поиск»:</w:t>
      </w:r>
    </w:p>
    <w:p w14:paraId="3CEC4903" w14:textId="00B6D103" w:rsidR="00481751" w:rsidRPr="000B0ADD" w:rsidRDefault="00333782" w:rsidP="00481751">
      <w:pPr>
        <w:pBdr>
          <w:bottom w:val="double" w:sz="6" w:space="1" w:color="auto"/>
        </w:pBdr>
        <w:tabs>
          <w:tab w:val="left" w:pos="5255"/>
        </w:tabs>
        <w:ind w:firstLine="540"/>
        <w:jc w:val="center"/>
        <w:rPr>
          <w:rFonts w:asciiTheme="minorHAnsi" w:hAnsiTheme="minorHAnsi"/>
          <w:b/>
          <w:color w:val="FF0000"/>
          <w:sz w:val="22"/>
          <w:szCs w:val="22"/>
        </w:rPr>
      </w:pPr>
      <w:r>
        <w:rPr>
          <w:rFonts w:asciiTheme="minorHAnsi" w:hAnsiTheme="minorHAnsi"/>
          <w:b/>
          <w:color w:val="FF0000"/>
          <w:sz w:val="22"/>
          <w:szCs w:val="22"/>
        </w:rPr>
        <w:t xml:space="preserve"> </w:t>
      </w:r>
      <w:r w:rsidR="00481751">
        <w:rPr>
          <w:rFonts w:asciiTheme="minorHAnsi" w:hAnsiTheme="minorHAnsi"/>
          <w:b/>
          <w:color w:val="FF0000"/>
          <w:sz w:val="22"/>
          <w:szCs w:val="22"/>
        </w:rPr>
        <w:t>«</w:t>
      </w:r>
      <w:r w:rsidR="000600CD" w:rsidRPr="000600CD">
        <w:rPr>
          <w:rFonts w:asciiTheme="minorHAnsi" w:hAnsiTheme="minorHAnsi"/>
          <w:b/>
          <w:color w:val="FF0000"/>
          <w:sz w:val="22"/>
          <w:szCs w:val="22"/>
        </w:rPr>
        <w:t>как оправдаться перед ифнс при выплате работникам зарплат ниже среднеотраслевого уровня</w:t>
      </w:r>
      <w:r w:rsidR="00481751">
        <w:rPr>
          <w:rFonts w:asciiTheme="minorHAnsi" w:hAnsiTheme="minorHAnsi"/>
          <w:b/>
          <w:color w:val="FF0000"/>
          <w:sz w:val="22"/>
          <w:szCs w:val="22"/>
        </w:rPr>
        <w:t>»</w:t>
      </w:r>
    </w:p>
    <w:p w14:paraId="4FB9C8A3" w14:textId="77777777" w:rsidR="00511BF2" w:rsidRDefault="00511BF2" w:rsidP="0005378C">
      <w:pPr>
        <w:pStyle w:val="ConsPlusNormal"/>
        <w:jc w:val="both"/>
      </w:pPr>
    </w:p>
    <w:p w14:paraId="7B2DCC4C" w14:textId="77777777" w:rsidR="00931DB5" w:rsidRDefault="00931DB5"/>
    <w:sectPr w:rsidR="00931DB5" w:rsidSect="0005378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223F4"/>
    <w:multiLevelType w:val="multilevel"/>
    <w:tmpl w:val="16D4341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C965222"/>
    <w:multiLevelType w:val="hybridMultilevel"/>
    <w:tmpl w:val="FB4EA07C"/>
    <w:lvl w:ilvl="0" w:tplc="BF0A93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CFC2914"/>
    <w:multiLevelType w:val="multilevel"/>
    <w:tmpl w:val="44BE8CBC"/>
    <w:lvl w:ilvl="0">
      <w:start w:val="1"/>
      <w:numFmt w:val="russianLower"/>
      <w:lvlText w:val="%1)"/>
      <w:lvlJc w:val="left"/>
      <w:pPr>
        <w:tabs>
          <w:tab w:val="num" w:pos="540"/>
        </w:tabs>
        <w:ind w:left="540" w:hanging="3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EC06E04"/>
    <w:multiLevelType w:val="multilevel"/>
    <w:tmpl w:val="D594439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1805322"/>
    <w:multiLevelType w:val="multilevel"/>
    <w:tmpl w:val="D868C5C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F1B691C"/>
    <w:multiLevelType w:val="multilevel"/>
    <w:tmpl w:val="589AA67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num>
  <w:num w:numId="2">
    <w:abstractNumId w:val="5"/>
    <w:lvlOverride w:ilvl="0">
      <w:startOverride w:val="1"/>
    </w:lvlOverride>
  </w:num>
  <w:num w:numId="3">
    <w:abstractNumId w:val="2"/>
    <w:lvlOverride w:ilvl="0">
      <w:startOverride w:val="1"/>
    </w:lvlOverride>
  </w:num>
  <w:num w:numId="4">
    <w:abstractNumId w:val="1"/>
  </w:num>
  <w:num w:numId="5">
    <w:abstractNumId w:val="3"/>
    <w:lvlOverride w:ilvl="0">
      <w:startOverride w:val="1"/>
    </w:lvlOverride>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A3EFC"/>
    <w:rsid w:val="00012663"/>
    <w:rsid w:val="0005378C"/>
    <w:rsid w:val="000600CD"/>
    <w:rsid w:val="000B0ADD"/>
    <w:rsid w:val="000D50FE"/>
    <w:rsid w:val="00185148"/>
    <w:rsid w:val="001B3EFF"/>
    <w:rsid w:val="001F7BB0"/>
    <w:rsid w:val="00333782"/>
    <w:rsid w:val="003E5EEE"/>
    <w:rsid w:val="0040614E"/>
    <w:rsid w:val="00447666"/>
    <w:rsid w:val="00473F89"/>
    <w:rsid w:val="00481751"/>
    <w:rsid w:val="004C2C39"/>
    <w:rsid w:val="00511BF2"/>
    <w:rsid w:val="005C651F"/>
    <w:rsid w:val="006A3EFC"/>
    <w:rsid w:val="007D0B24"/>
    <w:rsid w:val="00931DB5"/>
    <w:rsid w:val="009D3A9C"/>
    <w:rsid w:val="00C8433D"/>
    <w:rsid w:val="00D21D93"/>
    <w:rsid w:val="00E01E94"/>
    <w:rsid w:val="00E2432A"/>
    <w:rsid w:val="00FF7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7223F"/>
  <w15:docId w15:val="{B49D8CA4-F1B5-4A9D-909C-841135B89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3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3EF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A3EFC"/>
    <w:pPr>
      <w:widowControl w:val="0"/>
      <w:autoSpaceDE w:val="0"/>
      <w:autoSpaceDN w:val="0"/>
      <w:spacing w:after="0" w:line="240" w:lineRule="auto"/>
    </w:pPr>
    <w:rPr>
      <w:rFonts w:ascii="Tahoma" w:eastAsia="Times New Roman" w:hAnsi="Tahoma" w:cs="Tahoma"/>
      <w:sz w:val="20"/>
      <w:szCs w:val="20"/>
      <w:lang w:eastAsia="ru-RU"/>
    </w:rPr>
  </w:style>
  <w:style w:type="character" w:styleId="a3">
    <w:name w:val="Hyperlink"/>
    <w:basedOn w:val="a0"/>
    <w:rsid w:val="00C8433D"/>
    <w:rPr>
      <w:color w:val="0000FF"/>
      <w:u w:val="single"/>
    </w:rPr>
  </w:style>
  <w:style w:type="character" w:styleId="a4">
    <w:name w:val="FollowedHyperlink"/>
    <w:basedOn w:val="a0"/>
    <w:uiPriority w:val="99"/>
    <w:semiHidden/>
    <w:unhideWhenUsed/>
    <w:rsid w:val="00C8433D"/>
    <w:rPr>
      <w:color w:val="800080" w:themeColor="followedHyperlink"/>
      <w:u w:val="single"/>
    </w:rPr>
  </w:style>
  <w:style w:type="character" w:styleId="a5">
    <w:name w:val="Unresolved Mention"/>
    <w:basedOn w:val="a0"/>
    <w:uiPriority w:val="99"/>
    <w:semiHidden/>
    <w:unhideWhenUsed/>
    <w:rsid w:val="00473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3812&amp;dst=3736" TargetMode="External"/><Relationship Id="rId13" Type="http://schemas.openxmlformats.org/officeDocument/2006/relationships/hyperlink" Target="https://login.consultant.ru/link/?req=doc&amp;base=LAW&amp;n=129610&amp;dst=100177" TargetMode="External"/><Relationship Id="rId18" Type="http://schemas.openxmlformats.org/officeDocument/2006/relationships/hyperlink" Target="https://login.consultant.ru/link/?req=doc&amp;base=PBI&amp;n=199818&amp;dst=100039" TargetMode="External"/><Relationship Id="rId3" Type="http://schemas.openxmlformats.org/officeDocument/2006/relationships/settings" Target="settings.xml"/><Relationship Id="rId7" Type="http://schemas.openxmlformats.org/officeDocument/2006/relationships/hyperlink" Target="https://login.consultant.ru/link/?req=doc&amp;base=PBI&amp;n=254711&amp;dst=100027" TargetMode="External"/><Relationship Id="rId12" Type="http://schemas.openxmlformats.org/officeDocument/2006/relationships/hyperlink" Target="https://login.consultant.ru/link/?req=doc&amp;base=LAW&amp;n=373385&amp;dst=7995" TargetMode="External"/><Relationship Id="rId17" Type="http://schemas.openxmlformats.org/officeDocument/2006/relationships/hyperlink" Target="https://login.consultant.ru/link/?req=doc&amp;base=LAW&amp;n=500833&amp;dst=103563" TargetMode="External"/><Relationship Id="rId2" Type="http://schemas.openxmlformats.org/officeDocument/2006/relationships/styles" Target="styles.xml"/><Relationship Id="rId16" Type="http://schemas.openxmlformats.org/officeDocument/2006/relationships/hyperlink" Target="https://login.consultant.ru/link/?req=doc&amp;base=PKBO&amp;n=49773&amp;dst=10004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ogin.consultant.ru/link/?req=doc&amp;base=LAW&amp;n=129610&amp;dst=100177" TargetMode="External"/><Relationship Id="rId11" Type="http://schemas.openxmlformats.org/officeDocument/2006/relationships/hyperlink" Target="https://login.consultant.ru/link/?req=doc&amp;base=LAW&amp;n=358904" TargetMode="External"/><Relationship Id="rId5" Type="http://schemas.openxmlformats.org/officeDocument/2006/relationships/hyperlink" Target="https://consultantugra.ru/goryachaya-liniya/reglament-linii-konsultacij/" TargetMode="External"/><Relationship Id="rId15" Type="http://schemas.openxmlformats.org/officeDocument/2006/relationships/hyperlink" Target="https://login.consultant.ru/link/?req=doc&amp;base=PBI&amp;n=283708&amp;dst=100012" TargetMode="External"/><Relationship Id="rId10" Type="http://schemas.openxmlformats.org/officeDocument/2006/relationships/hyperlink" Target="https://login.consultant.ru/link/?req=doc&amp;base=LAW&amp;n=222539"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353812&amp;dst=271" TargetMode="External"/><Relationship Id="rId14" Type="http://schemas.openxmlformats.org/officeDocument/2006/relationships/hyperlink" Target="https://login.consultant.ru/link/?req=doc&amp;base=AMS&amp;n=1279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4</Pages>
  <Words>1582</Words>
  <Characters>9023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hline1</dc:creator>
  <cp:lastModifiedBy>hline3</cp:lastModifiedBy>
  <cp:revision>16</cp:revision>
  <dcterms:created xsi:type="dcterms:W3CDTF">2021-03-19T10:59:00Z</dcterms:created>
  <dcterms:modified xsi:type="dcterms:W3CDTF">2025-03-26T05:49:00Z</dcterms:modified>
</cp:coreProperties>
</file>