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33D" w:rsidRPr="001D306C" w:rsidRDefault="006A3EFC" w:rsidP="001D306C">
      <w:pPr>
        <w:pStyle w:val="ConsPlusNormal"/>
        <w:jc w:val="both"/>
        <w:rPr>
          <w:rFonts w:asciiTheme="minorHAnsi" w:hAnsiTheme="minorHAnsi" w:cs="Times New Roman"/>
        </w:rPr>
      </w:pPr>
      <w:bookmarkStart w:id="0" w:name="_GoBack"/>
      <w:r w:rsidRPr="001D306C">
        <w:rPr>
          <w:rFonts w:asciiTheme="minorHAnsi" w:hAnsiTheme="minorHAnsi" w:cs="Times New Roman"/>
        </w:rPr>
        <w:t xml:space="preserve">Документ предоставлен </w:t>
      </w:r>
      <w:r w:rsidR="00C8433D" w:rsidRPr="001D306C">
        <w:rPr>
          <w:rFonts w:asciiTheme="minorHAnsi" w:hAnsiTheme="minorHAnsi" w:cs="Times New Roman"/>
        </w:rPr>
        <w:t>ООО «</w:t>
      </w:r>
      <w:r w:rsidRPr="001D306C">
        <w:rPr>
          <w:rFonts w:asciiTheme="minorHAnsi" w:hAnsiTheme="minorHAnsi" w:cs="Times New Roman"/>
        </w:rPr>
        <w:t>КонсультантПлюс Югра</w:t>
      </w:r>
      <w:r w:rsidR="00C8433D" w:rsidRPr="001D306C">
        <w:rPr>
          <w:rFonts w:asciiTheme="minorHAnsi" w:hAnsiTheme="minorHAnsi" w:cs="Times New Roman"/>
        </w:rPr>
        <w:t>».</w:t>
      </w:r>
    </w:p>
    <w:p w:rsidR="006A3EFC" w:rsidRPr="001D306C" w:rsidRDefault="00C8433D" w:rsidP="001D306C">
      <w:pPr>
        <w:pStyle w:val="ConsPlusNormal"/>
        <w:rPr>
          <w:rFonts w:asciiTheme="minorHAnsi" w:hAnsiTheme="minorHAnsi" w:cs="Times New Roman"/>
        </w:rPr>
      </w:pPr>
      <w:r w:rsidRPr="001D306C">
        <w:rPr>
          <w:rFonts w:asciiTheme="minorHAnsi" w:hAnsiTheme="minorHAnsi" w:cs="Times New Roman"/>
        </w:rPr>
        <w:t>Услуга оказывается в соответствии с регламентом Линии консультаций:</w:t>
      </w:r>
      <w:r w:rsidRPr="001D306C">
        <w:rPr>
          <w:rFonts w:asciiTheme="minorHAnsi" w:hAnsiTheme="minorHAnsi" w:cs="Times New Roman"/>
          <w:b/>
        </w:rPr>
        <w:t xml:space="preserve"> </w:t>
      </w:r>
      <w:hyperlink r:id="rId5" w:history="1">
        <w:r w:rsidRPr="001D306C">
          <w:rPr>
            <w:rStyle w:val="a3"/>
            <w:rFonts w:asciiTheme="minorHAnsi" w:hAnsiTheme="minorHAnsi" w:cs="Times New Roman"/>
            <w:b/>
          </w:rPr>
          <w:t>http://consultantugra.ru/klientam/goryachaya-liniya/reglament-linii-konsultacij/</w:t>
        </w:r>
      </w:hyperlink>
      <w:r w:rsidR="006A3EFC" w:rsidRPr="001D306C">
        <w:rPr>
          <w:rFonts w:asciiTheme="minorHAnsi" w:hAnsiTheme="minorHAnsi" w:cs="Times New Roman"/>
        </w:rPr>
        <w:br/>
      </w:r>
    </w:p>
    <w:p w:rsidR="006A3EFC" w:rsidRPr="001D306C" w:rsidRDefault="006A3EFC" w:rsidP="001D306C">
      <w:pPr>
        <w:pStyle w:val="ConsPlusNormal"/>
        <w:jc w:val="both"/>
        <w:outlineLvl w:val="0"/>
        <w:rPr>
          <w:rFonts w:asciiTheme="minorHAnsi" w:hAnsiTheme="minorHAnsi" w:cs="Times New Roman"/>
        </w:rPr>
      </w:pPr>
    </w:p>
    <w:tbl>
      <w:tblPr>
        <w:tblW w:w="1085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851"/>
      </w:tblGrid>
      <w:tr w:rsidR="006A3EFC" w:rsidRPr="001D306C" w:rsidTr="0005378C">
        <w:trPr>
          <w:jc w:val="center"/>
        </w:trPr>
        <w:tc>
          <w:tcPr>
            <w:tcW w:w="1085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3EFC" w:rsidRPr="001D306C" w:rsidRDefault="000A6A47" w:rsidP="001D306C">
            <w:pPr>
              <w:pStyle w:val="ConsPlusNormal"/>
              <w:jc w:val="right"/>
              <w:rPr>
                <w:rFonts w:asciiTheme="minorHAnsi" w:hAnsiTheme="minorHAnsi" w:cs="Times New Roman"/>
                <w:color w:val="FF0000"/>
              </w:rPr>
            </w:pPr>
            <w:r w:rsidRPr="001D306C">
              <w:rPr>
                <w:rFonts w:asciiTheme="minorHAnsi" w:hAnsiTheme="minorHAnsi" w:cs="Times New Roman"/>
                <w:color w:val="392C69"/>
              </w:rPr>
              <w:t xml:space="preserve">Актуально на </w:t>
            </w:r>
            <w:r w:rsidR="0060319E" w:rsidRPr="001D306C">
              <w:rPr>
                <w:rFonts w:asciiTheme="minorHAnsi" w:hAnsiTheme="minorHAnsi" w:cs="Times New Roman"/>
                <w:color w:val="392C69"/>
              </w:rPr>
              <w:t>0</w:t>
            </w:r>
            <w:r w:rsidR="00DC46DB" w:rsidRPr="001D306C">
              <w:rPr>
                <w:rFonts w:asciiTheme="minorHAnsi" w:hAnsiTheme="minorHAnsi" w:cs="Times New Roman"/>
                <w:color w:val="392C69"/>
              </w:rPr>
              <w:t>8</w:t>
            </w:r>
            <w:r w:rsidRPr="001D306C">
              <w:rPr>
                <w:rFonts w:asciiTheme="minorHAnsi" w:hAnsiTheme="minorHAnsi" w:cs="Times New Roman"/>
                <w:color w:val="392C69"/>
              </w:rPr>
              <w:t>.</w:t>
            </w:r>
            <w:r w:rsidR="002F0D94" w:rsidRPr="001D306C">
              <w:rPr>
                <w:rFonts w:asciiTheme="minorHAnsi" w:hAnsiTheme="minorHAnsi" w:cs="Times New Roman"/>
                <w:color w:val="392C69"/>
              </w:rPr>
              <w:t>0</w:t>
            </w:r>
            <w:r w:rsidR="0060319E" w:rsidRPr="001D306C">
              <w:rPr>
                <w:rFonts w:asciiTheme="minorHAnsi" w:hAnsiTheme="minorHAnsi" w:cs="Times New Roman"/>
                <w:color w:val="392C69"/>
              </w:rPr>
              <w:t>4</w:t>
            </w:r>
            <w:r w:rsidRPr="001D306C">
              <w:rPr>
                <w:rFonts w:asciiTheme="minorHAnsi" w:hAnsiTheme="minorHAnsi" w:cs="Times New Roman"/>
                <w:color w:val="392C69"/>
              </w:rPr>
              <w:t>.202</w:t>
            </w:r>
            <w:r w:rsidR="002F0D94" w:rsidRPr="001D306C">
              <w:rPr>
                <w:rFonts w:asciiTheme="minorHAnsi" w:hAnsiTheme="minorHAnsi" w:cs="Times New Roman"/>
                <w:color w:val="392C69"/>
              </w:rPr>
              <w:t>5</w:t>
            </w:r>
          </w:p>
        </w:tc>
      </w:tr>
    </w:tbl>
    <w:p w:rsidR="006A3EFC" w:rsidRPr="001D306C" w:rsidRDefault="006A3EFC" w:rsidP="001D306C">
      <w:pPr>
        <w:pStyle w:val="ConsPlusNormal"/>
        <w:rPr>
          <w:rFonts w:asciiTheme="minorHAnsi" w:hAnsiTheme="minorHAnsi" w:cs="Times New Roman"/>
        </w:rPr>
      </w:pPr>
      <w:r w:rsidRPr="001D306C">
        <w:rPr>
          <w:rFonts w:asciiTheme="minorHAnsi" w:hAnsiTheme="minorHAnsi" w:cs="Times New Roman"/>
          <w:b/>
          <w:sz w:val="38"/>
        </w:rPr>
        <w:t>По вопросу:</w:t>
      </w:r>
      <w:r w:rsidR="00E55BBF" w:rsidRPr="001D306C">
        <w:rPr>
          <w:rFonts w:asciiTheme="minorHAnsi" w:hAnsiTheme="minorHAnsi" w:cs="Times New Roman"/>
        </w:rPr>
        <w:t xml:space="preserve"> </w:t>
      </w:r>
      <w:r w:rsidR="0060319E" w:rsidRPr="001D306C">
        <w:rPr>
          <w:rFonts w:asciiTheme="minorHAnsi" w:hAnsiTheme="minorHAnsi" w:cs="Times New Roman"/>
        </w:rPr>
        <w:t>интересуют проводки (КВР, КЭК, статья финансирования) по возврату переплаты по больничному листу в СФР.</w:t>
      </w:r>
    </w:p>
    <w:p w:rsidR="00745166" w:rsidRPr="001D306C" w:rsidRDefault="00745166" w:rsidP="001D306C">
      <w:pPr>
        <w:pStyle w:val="ConsPlusNormal"/>
        <w:rPr>
          <w:rFonts w:asciiTheme="minorHAnsi" w:hAnsiTheme="minorHAnsi" w:cs="Times New Roman"/>
        </w:rPr>
      </w:pPr>
    </w:p>
    <w:p w:rsidR="0097770D" w:rsidRPr="001D306C" w:rsidRDefault="00745166" w:rsidP="001D306C">
      <w:pPr>
        <w:pStyle w:val="ConsPlusNormal"/>
        <w:rPr>
          <w:rFonts w:asciiTheme="minorHAnsi" w:hAnsiTheme="minorHAnsi" w:cs="Times New Roman"/>
          <w:b/>
          <w:sz w:val="38"/>
        </w:rPr>
      </w:pPr>
      <w:r w:rsidRPr="001D306C">
        <w:rPr>
          <w:rFonts w:asciiTheme="minorHAnsi" w:hAnsiTheme="minorHAnsi" w:cs="Times New Roman"/>
          <w:b/>
          <w:sz w:val="38"/>
        </w:rPr>
        <w:t xml:space="preserve">Сообщаем: </w:t>
      </w: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785F21" w:rsidRPr="001D306C" w:rsidTr="00DB3331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584059" w:rsidRPr="001D306C" w:rsidRDefault="00584059" w:rsidP="001D306C">
            <w:pPr>
              <w:jc w:val="center"/>
              <w:rPr>
                <w:rFonts w:asciiTheme="minorHAnsi" w:hAnsiTheme="minorHAnsi"/>
                <w:b/>
              </w:rPr>
            </w:pPr>
            <w:r w:rsidRPr="001D306C">
              <w:rPr>
                <w:rFonts w:asciiTheme="minorHAnsi" w:hAnsiTheme="minorHAnsi" w:cs="Calibri"/>
                <w:b/>
              </w:rPr>
              <w:t>в учете учреждения отразится перечисление средств в СФР:</w:t>
            </w:r>
          </w:p>
          <w:p w:rsidR="00584059" w:rsidRPr="001D306C" w:rsidRDefault="00584059" w:rsidP="001D306C">
            <w:pPr>
              <w:ind w:firstLine="540"/>
              <w:jc w:val="both"/>
              <w:outlineLvl w:val="0"/>
              <w:rPr>
                <w:rFonts w:asciiTheme="minorHAnsi" w:hAnsiTheme="minorHAnsi"/>
              </w:rPr>
            </w:pP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535"/>
              <w:gridCol w:w="2515"/>
              <w:gridCol w:w="3402"/>
            </w:tblGrid>
            <w:tr w:rsidR="00584059" w:rsidRPr="001D306C" w:rsidTr="00584059">
              <w:tc>
                <w:tcPr>
                  <w:tcW w:w="4535" w:type="dxa"/>
                  <w:tcBorders>
                    <w:left w:val="nil"/>
                  </w:tcBorders>
                  <w:vAlign w:val="bottom"/>
                </w:tcPr>
                <w:p w:rsidR="00584059" w:rsidRPr="001D306C" w:rsidRDefault="00584059" w:rsidP="001D306C">
                  <w:pPr>
                    <w:jc w:val="center"/>
                    <w:rPr>
                      <w:rFonts w:asciiTheme="minorHAnsi" w:hAnsiTheme="minorHAnsi"/>
                    </w:rPr>
                  </w:pPr>
                  <w:r w:rsidRPr="001D306C">
                    <w:rPr>
                      <w:rFonts w:asciiTheme="minorHAnsi" w:hAnsiTheme="minorHAnsi" w:cs="Calibri"/>
                    </w:rPr>
                    <w:t>Содержание операции</w:t>
                  </w:r>
                </w:p>
              </w:tc>
              <w:tc>
                <w:tcPr>
                  <w:tcW w:w="2515" w:type="dxa"/>
                  <w:vAlign w:val="bottom"/>
                </w:tcPr>
                <w:p w:rsidR="00584059" w:rsidRPr="001D306C" w:rsidRDefault="00584059" w:rsidP="001D306C">
                  <w:pPr>
                    <w:jc w:val="center"/>
                    <w:rPr>
                      <w:rFonts w:asciiTheme="minorHAnsi" w:hAnsiTheme="minorHAnsi"/>
                    </w:rPr>
                  </w:pPr>
                  <w:r w:rsidRPr="001D306C">
                    <w:rPr>
                      <w:rFonts w:asciiTheme="minorHAnsi" w:hAnsiTheme="minorHAnsi" w:cs="Calibri"/>
                    </w:rPr>
                    <w:t>Дебет</w:t>
                  </w:r>
                </w:p>
              </w:tc>
              <w:tc>
                <w:tcPr>
                  <w:tcW w:w="3402" w:type="dxa"/>
                  <w:tcBorders>
                    <w:right w:val="nil"/>
                  </w:tcBorders>
                  <w:vAlign w:val="bottom"/>
                </w:tcPr>
                <w:p w:rsidR="00584059" w:rsidRPr="001D306C" w:rsidRDefault="00584059" w:rsidP="001D306C">
                  <w:pPr>
                    <w:jc w:val="center"/>
                    <w:rPr>
                      <w:rFonts w:asciiTheme="minorHAnsi" w:hAnsiTheme="minorHAnsi"/>
                    </w:rPr>
                  </w:pPr>
                  <w:r w:rsidRPr="001D306C">
                    <w:rPr>
                      <w:rFonts w:asciiTheme="minorHAnsi" w:hAnsiTheme="minorHAnsi" w:cs="Calibri"/>
                    </w:rPr>
                    <w:t>Кредит</w:t>
                  </w:r>
                </w:p>
              </w:tc>
            </w:tr>
            <w:tr w:rsidR="00584059" w:rsidRPr="001D306C" w:rsidTr="00584059">
              <w:tc>
                <w:tcPr>
                  <w:tcW w:w="4535" w:type="dxa"/>
                  <w:tcBorders>
                    <w:left w:val="nil"/>
                  </w:tcBorders>
                  <w:vAlign w:val="bottom"/>
                </w:tcPr>
                <w:p w:rsidR="00584059" w:rsidRPr="001D306C" w:rsidRDefault="00584059" w:rsidP="001D306C">
                  <w:pPr>
                    <w:rPr>
                      <w:rFonts w:asciiTheme="minorHAnsi" w:hAnsiTheme="minorHAnsi"/>
                      <w:b/>
                    </w:rPr>
                  </w:pPr>
                  <w:r w:rsidRPr="001D306C">
                    <w:rPr>
                      <w:rFonts w:asciiTheme="minorHAnsi" w:hAnsiTheme="minorHAnsi" w:cs="Calibri"/>
                      <w:b/>
                    </w:rPr>
                    <w:t>Отражены обязательства по возмещению в доход СФР суммы переплаты</w:t>
                  </w:r>
                </w:p>
              </w:tc>
              <w:tc>
                <w:tcPr>
                  <w:tcW w:w="2515" w:type="dxa"/>
                </w:tcPr>
                <w:p w:rsidR="00584059" w:rsidRPr="001D306C" w:rsidRDefault="00584059" w:rsidP="001D306C">
                  <w:pPr>
                    <w:rPr>
                      <w:rFonts w:asciiTheme="minorHAnsi" w:hAnsiTheme="minorHAnsi"/>
                    </w:rPr>
                  </w:pPr>
                  <w:r w:rsidRPr="001D306C">
                    <w:rPr>
                      <w:rFonts w:asciiTheme="minorHAnsi" w:hAnsiTheme="minorHAnsi" w:cs="Calibri"/>
                    </w:rPr>
                    <w:t>2 401 20 295</w:t>
                  </w:r>
                </w:p>
              </w:tc>
              <w:tc>
                <w:tcPr>
                  <w:tcW w:w="3402" w:type="dxa"/>
                  <w:tcBorders>
                    <w:right w:val="nil"/>
                  </w:tcBorders>
                </w:tcPr>
                <w:p w:rsidR="00584059" w:rsidRPr="001D306C" w:rsidRDefault="00584059" w:rsidP="001D306C">
                  <w:pPr>
                    <w:rPr>
                      <w:rFonts w:asciiTheme="minorHAnsi" w:hAnsiTheme="minorHAnsi"/>
                    </w:rPr>
                  </w:pPr>
                  <w:r w:rsidRPr="001D306C">
                    <w:rPr>
                      <w:rFonts w:asciiTheme="minorHAnsi" w:hAnsiTheme="minorHAnsi" w:cs="Calibri"/>
                    </w:rPr>
                    <w:t>2 303 05 731</w:t>
                  </w:r>
                </w:p>
              </w:tc>
            </w:tr>
            <w:tr w:rsidR="00584059" w:rsidRPr="001D306C" w:rsidTr="00584059">
              <w:tc>
                <w:tcPr>
                  <w:tcW w:w="4535" w:type="dxa"/>
                  <w:tcBorders>
                    <w:left w:val="nil"/>
                  </w:tcBorders>
                </w:tcPr>
                <w:p w:rsidR="00584059" w:rsidRPr="001D306C" w:rsidRDefault="00584059" w:rsidP="001D306C">
                  <w:pPr>
                    <w:rPr>
                      <w:rFonts w:asciiTheme="minorHAnsi" w:hAnsiTheme="minorHAnsi"/>
                      <w:b/>
                    </w:rPr>
                  </w:pPr>
                  <w:r w:rsidRPr="001D306C">
                    <w:rPr>
                      <w:rFonts w:asciiTheme="minorHAnsi" w:hAnsiTheme="minorHAnsi" w:cs="Calibri"/>
                      <w:b/>
                    </w:rPr>
                    <w:t>Возвращены учреждением средства в бюджет СФР</w:t>
                  </w:r>
                </w:p>
              </w:tc>
              <w:tc>
                <w:tcPr>
                  <w:tcW w:w="2515" w:type="dxa"/>
                </w:tcPr>
                <w:p w:rsidR="00584059" w:rsidRPr="001D306C" w:rsidRDefault="00584059" w:rsidP="001D306C">
                  <w:pPr>
                    <w:rPr>
                      <w:rFonts w:asciiTheme="minorHAnsi" w:hAnsiTheme="minorHAnsi"/>
                    </w:rPr>
                  </w:pPr>
                  <w:r w:rsidRPr="001D306C">
                    <w:rPr>
                      <w:rFonts w:asciiTheme="minorHAnsi" w:hAnsiTheme="minorHAnsi" w:cs="Calibri"/>
                    </w:rPr>
                    <w:t>5 303 05 831</w:t>
                  </w:r>
                </w:p>
              </w:tc>
              <w:tc>
                <w:tcPr>
                  <w:tcW w:w="3402" w:type="dxa"/>
                  <w:tcBorders>
                    <w:right w:val="nil"/>
                  </w:tcBorders>
                  <w:vAlign w:val="bottom"/>
                </w:tcPr>
                <w:p w:rsidR="00584059" w:rsidRPr="001D306C" w:rsidRDefault="00584059" w:rsidP="001D306C">
                  <w:pPr>
                    <w:rPr>
                      <w:rFonts w:asciiTheme="minorHAnsi" w:hAnsiTheme="minorHAnsi"/>
                    </w:rPr>
                  </w:pPr>
                  <w:r w:rsidRPr="001D306C">
                    <w:rPr>
                      <w:rFonts w:asciiTheme="minorHAnsi" w:hAnsiTheme="minorHAnsi" w:cs="Calibri"/>
                    </w:rPr>
                    <w:t>2 201 11 610</w:t>
                  </w:r>
                </w:p>
                <w:p w:rsidR="00584059" w:rsidRPr="001D306C" w:rsidRDefault="00584059" w:rsidP="001D306C">
                  <w:pPr>
                    <w:rPr>
                      <w:rFonts w:asciiTheme="minorHAnsi" w:hAnsiTheme="minorHAnsi"/>
                    </w:rPr>
                  </w:pPr>
                  <w:r w:rsidRPr="001D306C">
                    <w:rPr>
                      <w:rFonts w:asciiTheme="minorHAnsi" w:hAnsiTheme="minorHAnsi" w:cs="Calibri"/>
                    </w:rPr>
                    <w:t>Забалансовый счет 18 (</w:t>
                  </w:r>
                  <w:hyperlink r:id="rId6">
                    <w:r w:rsidRPr="001D306C">
                      <w:rPr>
                        <w:rFonts w:asciiTheme="minorHAnsi" w:hAnsiTheme="minorHAnsi" w:cs="Calibri"/>
                        <w:color w:val="0000FF"/>
                      </w:rPr>
                      <w:t>подстатья 295</w:t>
                    </w:r>
                  </w:hyperlink>
                  <w:r w:rsidRPr="001D306C">
                    <w:rPr>
                      <w:rFonts w:asciiTheme="minorHAnsi" w:hAnsiTheme="minorHAnsi" w:cs="Calibri"/>
                    </w:rPr>
                    <w:t xml:space="preserve"> КОСГУ)</w:t>
                  </w:r>
                </w:p>
              </w:tc>
            </w:tr>
          </w:tbl>
          <w:p w:rsidR="00804735" w:rsidRPr="001D306C" w:rsidRDefault="00804735" w:rsidP="001D306C">
            <w:pPr>
              <w:rPr>
                <w:rFonts w:asciiTheme="minorHAnsi" w:hAnsiTheme="minorHAnsi"/>
                <w:b/>
                <w:highlight w:val="yellow"/>
              </w:rPr>
            </w:pPr>
          </w:p>
          <w:p w:rsidR="00DE4F0C" w:rsidRPr="001D306C" w:rsidRDefault="00DE4F0C" w:rsidP="001D306C">
            <w:pPr>
              <w:rPr>
                <w:rFonts w:asciiTheme="minorHAnsi" w:hAnsiTheme="minorHAnsi"/>
                <w:b/>
              </w:rPr>
            </w:pPr>
            <w:r w:rsidRPr="001D306C">
              <w:rPr>
                <w:rFonts w:asciiTheme="minorHAnsi" w:hAnsiTheme="minorHAnsi"/>
                <w:b/>
              </w:rPr>
              <w:t>Подробнее</w:t>
            </w:r>
            <w:r w:rsidR="00E84957" w:rsidRPr="001D306C"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="00E84957" w:rsidRPr="001D306C">
              <w:rPr>
                <w:rFonts w:asciiTheme="minorHAnsi" w:hAnsiTheme="minorHAnsi"/>
                <w:b/>
              </w:rPr>
              <w:t>пример</w:t>
            </w:r>
            <w:r w:rsidR="004B5E5A" w:rsidRPr="001D306C">
              <w:rPr>
                <w:rFonts w:asciiTheme="minorHAnsi" w:hAnsiTheme="minorHAnsi"/>
                <w:b/>
              </w:rPr>
              <w:t xml:space="preserve">ы </w:t>
            </w:r>
            <w:r w:rsidR="00E84957" w:rsidRPr="001D306C">
              <w:rPr>
                <w:rFonts w:asciiTheme="minorHAnsi" w:hAnsiTheme="minorHAnsi"/>
                <w:b/>
              </w:rPr>
              <w:t xml:space="preserve"> на</w:t>
            </w:r>
            <w:proofErr w:type="gramEnd"/>
            <w:r w:rsidR="00E84957" w:rsidRPr="001D306C">
              <w:rPr>
                <w:rFonts w:asciiTheme="minorHAnsi" w:hAnsiTheme="minorHAnsi"/>
                <w:b/>
              </w:rPr>
              <w:t xml:space="preserve"> </w:t>
            </w:r>
            <w:r w:rsidRPr="001D306C">
              <w:rPr>
                <w:rFonts w:asciiTheme="minorHAnsi" w:hAnsiTheme="minorHAnsi"/>
                <w:b/>
              </w:rPr>
              <w:t xml:space="preserve"> стр.</w:t>
            </w:r>
            <w:r w:rsidR="00CF68CF" w:rsidRPr="001D306C">
              <w:rPr>
                <w:rFonts w:asciiTheme="minorHAnsi" w:hAnsiTheme="minorHAnsi"/>
                <w:b/>
              </w:rPr>
              <w:t xml:space="preserve"> </w:t>
            </w:r>
            <w:r w:rsidRPr="001D306C">
              <w:rPr>
                <w:rFonts w:asciiTheme="minorHAnsi" w:hAnsiTheme="minorHAnsi"/>
                <w:b/>
              </w:rPr>
              <w:t xml:space="preserve"> </w:t>
            </w:r>
            <w:r w:rsidR="00804735" w:rsidRPr="001D306C">
              <w:rPr>
                <w:rFonts w:asciiTheme="minorHAnsi" w:hAnsiTheme="minorHAnsi"/>
                <w:b/>
              </w:rPr>
              <w:t xml:space="preserve"> </w:t>
            </w:r>
            <w:r w:rsidR="004B5E5A" w:rsidRPr="001D306C">
              <w:rPr>
                <w:rFonts w:asciiTheme="minorHAnsi" w:hAnsiTheme="minorHAnsi"/>
                <w:b/>
              </w:rPr>
              <w:t>2-5</w:t>
            </w:r>
          </w:p>
          <w:p w:rsidR="00DE4F0C" w:rsidRPr="001D306C" w:rsidRDefault="00DE4F0C" w:rsidP="001D306C">
            <w:pPr>
              <w:rPr>
                <w:rFonts w:asciiTheme="minorHAnsi" w:hAnsiTheme="minorHAnsi"/>
              </w:rPr>
            </w:pPr>
          </w:p>
          <w:p w:rsidR="00785F21" w:rsidRPr="001D306C" w:rsidRDefault="00584059" w:rsidP="001D306C">
            <w:pPr>
              <w:rPr>
                <w:rFonts w:asciiTheme="minorHAnsi" w:hAnsiTheme="minorHAnsi"/>
                <w:sz w:val="20"/>
                <w:szCs w:val="20"/>
              </w:rPr>
            </w:pPr>
            <w:r w:rsidRPr="001D306C">
              <w:rPr>
                <w:rFonts w:asciiTheme="minorHAnsi" w:hAnsiTheme="minorHAnsi"/>
                <w:sz w:val="20"/>
                <w:szCs w:val="20"/>
              </w:rPr>
              <w:t>Источник:</w:t>
            </w:r>
            <w:hyperlink r:id="rId7">
              <w:r w:rsidRPr="001D306C">
                <w:rPr>
                  <w:rFonts w:asciiTheme="minorHAnsi" w:hAnsiTheme="minorHAnsi"/>
                  <w:i/>
                  <w:color w:val="0000FF"/>
                  <w:sz w:val="20"/>
                  <w:szCs w:val="20"/>
                </w:rPr>
                <w:t xml:space="preserve"> </w:t>
              </w:r>
            </w:hyperlink>
            <w:r w:rsidRPr="001D306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hyperlink r:id="rId8">
              <w:r w:rsidRPr="001D306C">
                <w:rPr>
                  <w:rFonts w:asciiTheme="minorHAnsi" w:hAnsiTheme="minorHAnsi" w:cs="Calibri"/>
                  <w:i/>
                  <w:color w:val="0000FF"/>
                  <w:sz w:val="20"/>
                  <w:szCs w:val="20"/>
                </w:rPr>
                <w:t xml:space="preserve"> {Вопрос: В СФР образовалась переплата специальной социальной выплаты. СФР направил письмо бюджетному учреждению на возмещение излишне понесенных расходов. Вправе ли медицинская организация удержать переплату с работника? Как отразить возврат переплаты в СФР? ("Ревизии и проверки финансово-хозяйственной деятельности государственных (муниципальных) учреждений", 2023, N 7) {КонсультантПлюс}}</w:t>
              </w:r>
            </w:hyperlink>
          </w:p>
        </w:tc>
      </w:tr>
    </w:tbl>
    <w:p w:rsidR="000A43BF" w:rsidRPr="001D306C" w:rsidRDefault="000A43BF" w:rsidP="001D306C">
      <w:pPr>
        <w:pStyle w:val="ConsPlusNormal"/>
        <w:rPr>
          <w:rFonts w:asciiTheme="minorHAnsi" w:hAnsiTheme="minorHAnsi" w:cs="Times New Roman"/>
          <w:b/>
          <w:szCs w:val="22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2251DE" w:rsidRPr="001D306C" w:rsidTr="006A0719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2251DE" w:rsidRPr="001D306C" w:rsidRDefault="001D306C" w:rsidP="001D306C">
            <w:pPr>
              <w:jc w:val="both"/>
              <w:rPr>
                <w:rFonts w:asciiTheme="minorHAnsi" w:hAnsiTheme="minorHAnsi" w:cs="Calibri"/>
              </w:rPr>
            </w:pPr>
            <w:hyperlink r:id="rId9">
              <w:r w:rsidR="002251DE" w:rsidRPr="001D306C">
                <w:rPr>
                  <w:rFonts w:asciiTheme="minorHAnsi" w:hAnsiTheme="minorHAnsi" w:cs="Calibri"/>
                  <w:b/>
                  <w:color w:val="0000FF"/>
                  <w:u w:val="single"/>
                </w:rPr>
                <w:t>Счет 0 303 05 000</w:t>
              </w:r>
            </w:hyperlink>
            <w:r w:rsidR="002251DE" w:rsidRPr="001D306C">
              <w:rPr>
                <w:rFonts w:asciiTheme="minorHAnsi" w:hAnsiTheme="minorHAnsi" w:cs="Calibri"/>
                <w:b/>
                <w:u w:val="single"/>
              </w:rPr>
              <w:t xml:space="preserve"> "Расчеты по прочим платежам в бюджет" предназначен для учета расчетов по прочим налогам, сборам и иным платежам, начисленным в соответствии с законодательством РФ, включая расчеты, связанные с возвратами межбюджетных трансфертов прошлых лет, а также с возмещением государственным внебюджетным фондом РФ расходов страхователей, понесенных в связи с реализацией требований законодательства РФ</w:t>
            </w:r>
            <w:r w:rsidR="002251DE" w:rsidRPr="001D306C">
              <w:rPr>
                <w:rFonts w:asciiTheme="minorHAnsi" w:hAnsiTheme="minorHAnsi" w:cs="Calibri"/>
              </w:rPr>
              <w:t xml:space="preserve"> (п. п. 259, </w:t>
            </w:r>
            <w:hyperlink r:id="rId10">
              <w:r w:rsidR="002251DE" w:rsidRPr="001D306C">
                <w:rPr>
                  <w:rFonts w:asciiTheme="minorHAnsi" w:hAnsiTheme="minorHAnsi" w:cs="Calibri"/>
                  <w:color w:val="0000FF"/>
                </w:rPr>
                <w:t>263</w:t>
              </w:r>
            </w:hyperlink>
            <w:r w:rsidR="002251DE" w:rsidRPr="001D306C">
              <w:rPr>
                <w:rFonts w:asciiTheme="minorHAnsi" w:hAnsiTheme="minorHAnsi" w:cs="Calibri"/>
              </w:rPr>
              <w:t xml:space="preserve"> Инструкции N 157н, </w:t>
            </w:r>
            <w:hyperlink r:id="rId11">
              <w:r w:rsidR="002251DE" w:rsidRPr="001D306C">
                <w:rPr>
                  <w:rFonts w:asciiTheme="minorHAnsi" w:hAnsiTheme="minorHAnsi" w:cs="Calibri"/>
                  <w:color w:val="0000FF"/>
                </w:rPr>
                <w:t>п. 103</w:t>
              </w:r>
            </w:hyperlink>
            <w:r w:rsidR="002251DE" w:rsidRPr="001D306C">
              <w:rPr>
                <w:rFonts w:asciiTheme="minorHAnsi" w:hAnsiTheme="minorHAnsi" w:cs="Calibri"/>
              </w:rPr>
              <w:t xml:space="preserve"> Инструкции N 162н, </w:t>
            </w:r>
            <w:hyperlink r:id="rId12">
              <w:r w:rsidR="002251DE" w:rsidRPr="001D306C">
                <w:rPr>
                  <w:rFonts w:asciiTheme="minorHAnsi" w:hAnsiTheme="minorHAnsi" w:cs="Calibri"/>
                  <w:color w:val="0000FF"/>
                </w:rPr>
                <w:t>п. 130</w:t>
              </w:r>
            </w:hyperlink>
            <w:r w:rsidR="002251DE" w:rsidRPr="001D306C">
              <w:rPr>
                <w:rFonts w:asciiTheme="minorHAnsi" w:hAnsiTheme="minorHAnsi" w:cs="Calibri"/>
              </w:rPr>
              <w:t xml:space="preserve"> Инструкции N 174н, </w:t>
            </w:r>
            <w:hyperlink r:id="rId13">
              <w:r w:rsidR="002251DE" w:rsidRPr="001D306C">
                <w:rPr>
                  <w:rFonts w:asciiTheme="minorHAnsi" w:hAnsiTheme="minorHAnsi" w:cs="Calibri"/>
                  <w:color w:val="0000FF"/>
                </w:rPr>
                <w:t>п. 158</w:t>
              </w:r>
            </w:hyperlink>
            <w:r w:rsidR="002251DE" w:rsidRPr="001D306C">
              <w:rPr>
                <w:rFonts w:asciiTheme="minorHAnsi" w:hAnsiTheme="minorHAnsi" w:cs="Calibri"/>
              </w:rPr>
              <w:t xml:space="preserve"> Инструкции N 183н).</w:t>
            </w:r>
          </w:p>
          <w:p w:rsidR="002251DE" w:rsidRPr="001D306C" w:rsidRDefault="002251DE" w:rsidP="001D306C">
            <w:pPr>
              <w:jc w:val="both"/>
              <w:rPr>
                <w:rFonts w:asciiTheme="minorHAnsi" w:hAnsiTheme="minorHAnsi"/>
              </w:rPr>
            </w:pPr>
          </w:p>
          <w:p w:rsidR="002251DE" w:rsidRPr="001D306C" w:rsidRDefault="002251DE" w:rsidP="001D306C">
            <w:pPr>
              <w:rPr>
                <w:rFonts w:asciiTheme="minorHAnsi" w:hAnsiTheme="minorHAnsi"/>
                <w:sz w:val="20"/>
                <w:szCs w:val="20"/>
              </w:rPr>
            </w:pPr>
            <w:r w:rsidRPr="001D306C">
              <w:rPr>
                <w:rFonts w:asciiTheme="minorHAnsi" w:hAnsiTheme="minorHAnsi"/>
                <w:sz w:val="20"/>
                <w:szCs w:val="20"/>
              </w:rPr>
              <w:t>Источник:</w:t>
            </w:r>
            <w:hyperlink r:id="rId14">
              <w:r w:rsidRPr="001D306C">
                <w:rPr>
                  <w:rFonts w:asciiTheme="minorHAnsi" w:hAnsiTheme="minorHAnsi"/>
                  <w:i/>
                  <w:color w:val="0000FF"/>
                  <w:sz w:val="20"/>
                  <w:szCs w:val="20"/>
                </w:rPr>
                <w:t xml:space="preserve"> </w:t>
              </w:r>
            </w:hyperlink>
            <w:r w:rsidRPr="001D306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hyperlink r:id="rId15">
              <w:r w:rsidRPr="001D306C">
                <w:rPr>
                  <w:rFonts w:asciiTheme="minorHAnsi" w:hAnsiTheme="minorHAnsi" w:cs="Calibri"/>
                  <w:i/>
                  <w:color w:val="0000FF"/>
                  <w:sz w:val="20"/>
                  <w:szCs w:val="20"/>
                </w:rPr>
                <w:t xml:space="preserve"> Готовое решение: Как учреждению учитывать операции на счете 0 303 05 000 "Расчеты по прочим платежам в бюджет" (КонсультантПлюс, 2025) {КонсультантПлюс}</w:t>
              </w:r>
            </w:hyperlink>
          </w:p>
        </w:tc>
      </w:tr>
    </w:tbl>
    <w:p w:rsidR="002251DE" w:rsidRPr="001D306C" w:rsidRDefault="002251DE" w:rsidP="001D306C">
      <w:pPr>
        <w:pStyle w:val="ConsPlusNormal"/>
        <w:rPr>
          <w:rFonts w:asciiTheme="minorHAnsi" w:hAnsiTheme="minorHAnsi" w:cs="Times New Roman"/>
          <w:b/>
          <w:szCs w:val="22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52"/>
      </w:tblGrid>
      <w:tr w:rsidR="000A43BF" w:rsidRPr="001D306C" w:rsidTr="00BA2DA6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131F2F" w:rsidRPr="001D306C" w:rsidRDefault="00131F2F" w:rsidP="001D306C">
            <w:pPr>
              <w:rPr>
                <w:rFonts w:asciiTheme="minorHAnsi" w:hAnsiTheme="minorHAnsi" w:cs="Calibri"/>
                <w:b/>
                <w:u w:val="single"/>
              </w:rPr>
            </w:pPr>
            <w:bookmarkStart w:id="1" w:name="P0"/>
            <w:bookmarkEnd w:id="1"/>
            <w:r w:rsidRPr="001D306C">
              <w:rPr>
                <w:rFonts w:asciiTheme="minorHAnsi" w:hAnsiTheme="minorHAnsi" w:cs="Calibri"/>
                <w:b/>
                <w:u w:val="single"/>
              </w:rPr>
              <w:t xml:space="preserve">Расходы по уплате государственных пошлин, сборов, штрафов и пеней отражайте по соответствующим подстатьям </w:t>
            </w:r>
            <w:hyperlink r:id="rId16">
              <w:r w:rsidRPr="001D306C">
                <w:rPr>
                  <w:rFonts w:asciiTheme="minorHAnsi" w:hAnsiTheme="minorHAnsi" w:cs="Calibri"/>
                  <w:b/>
                  <w:color w:val="0000FF"/>
                  <w:u w:val="single"/>
                </w:rPr>
                <w:t>статьи 290</w:t>
              </w:r>
            </w:hyperlink>
            <w:r w:rsidRPr="001D306C">
              <w:rPr>
                <w:rFonts w:asciiTheme="minorHAnsi" w:hAnsiTheme="minorHAnsi" w:cs="Calibri"/>
                <w:b/>
                <w:u w:val="single"/>
              </w:rPr>
              <w:t xml:space="preserve"> КОСГУ в увязке с КВР </w:t>
            </w:r>
            <w:hyperlink r:id="rId17">
              <w:r w:rsidRPr="001D306C">
                <w:rPr>
                  <w:rFonts w:asciiTheme="minorHAnsi" w:hAnsiTheme="minorHAnsi" w:cs="Calibri"/>
                  <w:b/>
                  <w:color w:val="0000FF"/>
                  <w:u w:val="single"/>
                </w:rPr>
                <w:t>853</w:t>
              </w:r>
            </w:hyperlink>
            <w:r w:rsidRPr="001D306C">
              <w:rPr>
                <w:rFonts w:asciiTheme="minorHAnsi" w:hAnsiTheme="minorHAnsi" w:cs="Calibri"/>
                <w:b/>
                <w:u w:val="single"/>
              </w:rPr>
              <w:t xml:space="preserve"> "Уплата иных платежей" (</w:t>
            </w:r>
            <w:hyperlink r:id="rId18">
              <w:r w:rsidRPr="001D306C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п. 10.9</w:t>
              </w:r>
            </w:hyperlink>
            <w:r w:rsidRPr="001D306C">
              <w:rPr>
                <w:rFonts w:asciiTheme="minorHAnsi" w:hAnsiTheme="minorHAnsi" w:cs="Calibri"/>
                <w:b/>
                <w:u w:val="single"/>
              </w:rPr>
              <w:t xml:space="preserve"> Порядка N 209н, </w:t>
            </w:r>
            <w:hyperlink r:id="rId19">
              <w:r w:rsidRPr="001D306C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п. 53.8.6.3</w:t>
              </w:r>
            </w:hyperlink>
            <w:r w:rsidRPr="001D306C">
              <w:rPr>
                <w:rFonts w:asciiTheme="minorHAnsi" w:hAnsiTheme="minorHAnsi" w:cs="Calibri"/>
                <w:b/>
                <w:u w:val="single"/>
              </w:rPr>
              <w:t xml:space="preserve"> Порядка N 82н).</w:t>
            </w:r>
          </w:p>
          <w:p w:rsidR="00131F2F" w:rsidRPr="001D306C" w:rsidRDefault="00131F2F" w:rsidP="001D306C">
            <w:pPr>
              <w:rPr>
                <w:rFonts w:asciiTheme="minorHAnsi" w:hAnsiTheme="minorHAnsi"/>
              </w:rPr>
            </w:pPr>
          </w:p>
          <w:p w:rsidR="00131F2F" w:rsidRPr="001D306C" w:rsidRDefault="00131F2F" w:rsidP="001D306C">
            <w:pPr>
              <w:jc w:val="center"/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Какие расходы отражаются по подстатье 295 "Другие экономические санкции" КОСГУ в увязке с КВР 853</w:t>
            </w:r>
          </w:p>
          <w:tbl>
            <w:tblPr>
              <w:tblW w:w="10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835"/>
              <w:gridCol w:w="2835"/>
              <w:gridCol w:w="4918"/>
            </w:tblGrid>
            <w:tr w:rsidR="00131F2F" w:rsidRPr="001D306C" w:rsidTr="00131F2F">
              <w:tc>
                <w:tcPr>
                  <w:tcW w:w="2835" w:type="dxa"/>
                </w:tcPr>
                <w:p w:rsidR="00131F2F" w:rsidRPr="001D306C" w:rsidRDefault="00131F2F" w:rsidP="001D306C">
                  <w:pPr>
                    <w:jc w:val="center"/>
                    <w:rPr>
                      <w:rFonts w:asciiTheme="minorHAnsi" w:hAnsiTheme="minorHAnsi"/>
                    </w:rPr>
                  </w:pPr>
                  <w:r w:rsidRPr="001D306C">
                    <w:rPr>
                      <w:rFonts w:asciiTheme="minorHAnsi" w:hAnsiTheme="minorHAnsi" w:cs="Calibri"/>
                    </w:rPr>
                    <w:t xml:space="preserve">КОСГУ </w:t>
                  </w:r>
                  <w:hyperlink r:id="rId20">
                    <w:r w:rsidRPr="001D306C">
                      <w:rPr>
                        <w:rFonts w:asciiTheme="minorHAnsi" w:hAnsiTheme="minorHAnsi" w:cs="Calibri"/>
                        <w:color w:val="0000FF"/>
                      </w:rPr>
                      <w:t>295</w:t>
                    </w:r>
                  </w:hyperlink>
                </w:p>
              </w:tc>
              <w:tc>
                <w:tcPr>
                  <w:tcW w:w="2835" w:type="dxa"/>
                </w:tcPr>
                <w:p w:rsidR="00131F2F" w:rsidRPr="001D306C" w:rsidRDefault="00131F2F" w:rsidP="001D306C">
                  <w:pPr>
                    <w:jc w:val="center"/>
                    <w:rPr>
                      <w:rFonts w:asciiTheme="minorHAnsi" w:hAnsiTheme="minorHAnsi"/>
                    </w:rPr>
                  </w:pPr>
                  <w:r w:rsidRPr="001D306C">
                    <w:rPr>
                      <w:rFonts w:asciiTheme="minorHAnsi" w:hAnsiTheme="minorHAnsi" w:cs="Calibri"/>
                    </w:rPr>
                    <w:t xml:space="preserve">КВР </w:t>
                  </w:r>
                  <w:hyperlink r:id="rId21">
                    <w:r w:rsidRPr="001D306C">
                      <w:rPr>
                        <w:rFonts w:asciiTheme="minorHAnsi" w:hAnsiTheme="minorHAnsi" w:cs="Calibri"/>
                        <w:color w:val="0000FF"/>
                      </w:rPr>
                      <w:t>853</w:t>
                    </w:r>
                  </w:hyperlink>
                </w:p>
              </w:tc>
              <w:tc>
                <w:tcPr>
                  <w:tcW w:w="4918" w:type="dxa"/>
                </w:tcPr>
                <w:p w:rsidR="00131F2F" w:rsidRPr="001D306C" w:rsidRDefault="00131F2F" w:rsidP="001D306C">
                  <w:pPr>
                    <w:jc w:val="center"/>
                    <w:rPr>
                      <w:rFonts w:asciiTheme="minorHAnsi" w:hAnsiTheme="minorHAnsi"/>
                    </w:rPr>
                  </w:pPr>
                  <w:r w:rsidRPr="001D306C">
                    <w:rPr>
                      <w:rFonts w:asciiTheme="minorHAnsi" w:hAnsiTheme="minorHAnsi" w:cs="Calibri"/>
                    </w:rPr>
                    <w:t>Примеры расходов</w:t>
                  </w:r>
                </w:p>
              </w:tc>
            </w:tr>
            <w:tr w:rsidR="00131F2F" w:rsidRPr="001D306C" w:rsidTr="00131F2F">
              <w:tc>
                <w:tcPr>
                  <w:tcW w:w="2835" w:type="dxa"/>
                </w:tcPr>
                <w:p w:rsidR="00131F2F" w:rsidRPr="001D306C" w:rsidRDefault="001D306C" w:rsidP="001D306C">
                  <w:pPr>
                    <w:rPr>
                      <w:rFonts w:asciiTheme="minorHAnsi" w:hAnsiTheme="minorHAnsi"/>
                    </w:rPr>
                  </w:pPr>
                  <w:hyperlink r:id="rId22">
                    <w:r w:rsidR="00131F2F" w:rsidRPr="001D306C">
                      <w:rPr>
                        <w:rFonts w:asciiTheme="minorHAnsi" w:hAnsiTheme="minorHAnsi" w:cs="Calibri"/>
                        <w:color w:val="0000FF"/>
                      </w:rPr>
                      <w:t>Уплата иных санкций</w:t>
                    </w:r>
                  </w:hyperlink>
                </w:p>
              </w:tc>
              <w:tc>
                <w:tcPr>
                  <w:tcW w:w="2835" w:type="dxa"/>
                </w:tcPr>
                <w:p w:rsidR="00131F2F" w:rsidRPr="001D306C" w:rsidRDefault="001D306C" w:rsidP="001D306C">
                  <w:pPr>
                    <w:rPr>
                      <w:rFonts w:asciiTheme="minorHAnsi" w:hAnsiTheme="minorHAnsi"/>
                    </w:rPr>
                  </w:pPr>
                  <w:hyperlink r:id="rId23">
                    <w:r w:rsidR="00131F2F" w:rsidRPr="001D306C">
                      <w:rPr>
                        <w:rFonts w:asciiTheme="minorHAnsi" w:hAnsiTheme="minorHAnsi" w:cs="Calibri"/>
                        <w:color w:val="0000FF"/>
                      </w:rPr>
                      <w:t>Уплата штрафов, пеней</w:t>
                    </w:r>
                  </w:hyperlink>
                  <w:r w:rsidR="00131F2F" w:rsidRPr="001D306C">
                    <w:rPr>
                      <w:rFonts w:asciiTheme="minorHAnsi" w:hAnsiTheme="minorHAnsi" w:cs="Calibri"/>
                    </w:rPr>
                    <w:t>, административных платежей и сборов</w:t>
                  </w:r>
                </w:p>
              </w:tc>
              <w:tc>
                <w:tcPr>
                  <w:tcW w:w="4918" w:type="dxa"/>
                </w:tcPr>
                <w:p w:rsidR="00131F2F" w:rsidRPr="001D306C" w:rsidRDefault="00131F2F" w:rsidP="001D306C">
                  <w:pPr>
                    <w:rPr>
                      <w:rFonts w:asciiTheme="minorHAnsi" w:hAnsiTheme="minorHAnsi"/>
                    </w:rPr>
                  </w:pPr>
                  <w:r w:rsidRPr="001D306C">
                    <w:rPr>
                      <w:rFonts w:asciiTheme="minorHAnsi" w:hAnsiTheme="minorHAnsi" w:cs="Calibri"/>
                    </w:rPr>
                    <w:t xml:space="preserve">Уплата административных штрафов (например, </w:t>
                  </w:r>
                  <w:hyperlink r:id="rId24">
                    <w:r w:rsidRPr="001D306C">
                      <w:rPr>
                        <w:rFonts w:asciiTheme="minorHAnsi" w:hAnsiTheme="minorHAnsi" w:cs="Calibri"/>
                        <w:color w:val="0000FF"/>
                      </w:rPr>
                      <w:t>штраф ГИБДД</w:t>
                    </w:r>
                  </w:hyperlink>
                  <w:r w:rsidRPr="001D306C">
                    <w:rPr>
                      <w:rFonts w:asciiTheme="minorHAnsi" w:hAnsiTheme="minorHAnsi" w:cs="Calibri"/>
                    </w:rPr>
                    <w:t xml:space="preserve">, штрафы, наложенные органами </w:t>
                  </w:r>
                  <w:hyperlink r:id="rId25">
                    <w:r w:rsidRPr="001D306C">
                      <w:rPr>
                        <w:rFonts w:asciiTheme="minorHAnsi" w:hAnsiTheme="minorHAnsi" w:cs="Calibri"/>
                        <w:color w:val="0000FF"/>
                      </w:rPr>
                      <w:t>Роспотребнадзора</w:t>
                    </w:r>
                  </w:hyperlink>
                  <w:r w:rsidRPr="001D306C">
                    <w:rPr>
                      <w:rFonts w:asciiTheme="minorHAnsi" w:hAnsiTheme="minorHAnsi" w:cs="Calibri"/>
                    </w:rPr>
                    <w:t>)</w:t>
                  </w:r>
                </w:p>
              </w:tc>
            </w:tr>
          </w:tbl>
          <w:p w:rsidR="00131F2F" w:rsidRPr="001D306C" w:rsidRDefault="00131F2F" w:rsidP="001D306C">
            <w:pPr>
              <w:jc w:val="both"/>
              <w:outlineLvl w:val="0"/>
              <w:rPr>
                <w:rFonts w:asciiTheme="minorHAnsi" w:hAnsiTheme="minorHAnsi"/>
                <w:sz w:val="20"/>
                <w:szCs w:val="20"/>
              </w:rPr>
            </w:pPr>
          </w:p>
          <w:p w:rsidR="000A43BF" w:rsidRPr="001D306C" w:rsidRDefault="000A43BF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/>
                <w:sz w:val="20"/>
                <w:szCs w:val="20"/>
              </w:rPr>
              <w:t>Источник:</w:t>
            </w:r>
            <w:hyperlink r:id="rId26">
              <w:r w:rsidRPr="001D306C">
                <w:rPr>
                  <w:rFonts w:asciiTheme="minorHAnsi" w:hAnsiTheme="minorHAnsi"/>
                  <w:i/>
                  <w:color w:val="0000FF"/>
                  <w:sz w:val="20"/>
                  <w:szCs w:val="20"/>
                </w:rPr>
                <w:t xml:space="preserve"> </w:t>
              </w:r>
            </w:hyperlink>
            <w:r w:rsidRPr="001D306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hyperlink r:id="rId27">
              <w:r w:rsidR="00131F2F" w:rsidRPr="001D306C">
                <w:rPr>
                  <w:rFonts w:asciiTheme="minorHAnsi" w:hAnsiTheme="minorHAnsi" w:cs="Calibri"/>
                  <w:i/>
                  <w:color w:val="0000FF"/>
                  <w:sz w:val="20"/>
                  <w:szCs w:val="20"/>
                </w:rPr>
                <w:t>{Готовое решение: Какие расходы отражаются по подстатьям статьи 290 КОСГУ в увязке с КВР 853 (КонсультантПлюс, 2025) {КонсультантПлюс}}</w:t>
              </w:r>
            </w:hyperlink>
          </w:p>
        </w:tc>
      </w:tr>
    </w:tbl>
    <w:p w:rsidR="00CD1359" w:rsidRPr="001D306C" w:rsidRDefault="00CD1359" w:rsidP="001D306C">
      <w:pPr>
        <w:pStyle w:val="ConsPlusNormal"/>
        <w:rPr>
          <w:rFonts w:asciiTheme="minorHAnsi" w:hAnsiTheme="minorHAnsi" w:cs="Times New Roman"/>
          <w:b/>
          <w:szCs w:val="22"/>
        </w:rPr>
      </w:pPr>
    </w:p>
    <w:p w:rsidR="00096D9C" w:rsidRPr="001D306C" w:rsidRDefault="00096D9C" w:rsidP="001D306C">
      <w:pPr>
        <w:spacing w:line="276" w:lineRule="auto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1D306C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Во вложении файл с полезными материалами. </w:t>
      </w:r>
    </w:p>
    <w:p w:rsidR="00096D9C" w:rsidRPr="001D306C" w:rsidRDefault="00096D9C" w:rsidP="001D306C">
      <w:pPr>
        <w:spacing w:line="276" w:lineRule="auto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1D306C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:rsidR="00096D9C" w:rsidRPr="001D306C" w:rsidRDefault="00096D9C" w:rsidP="001D306C">
      <w:pPr>
        <w:spacing w:line="276" w:lineRule="auto"/>
        <w:ind w:left="720"/>
        <w:contextualSpacing/>
        <w:rPr>
          <w:rFonts w:asciiTheme="minorHAnsi" w:hAnsiTheme="minorHAnsi" w:cs="Arial"/>
          <w:color w:val="000000"/>
          <w:sz w:val="22"/>
          <w:szCs w:val="22"/>
        </w:rPr>
      </w:pPr>
      <w:r w:rsidRPr="001D306C">
        <w:rPr>
          <w:rFonts w:asciiTheme="minorHAnsi" w:hAnsiTheme="minorHAnsi" w:cs="Arial"/>
          <w:color w:val="000000"/>
          <w:sz w:val="22"/>
          <w:szCs w:val="22"/>
        </w:rPr>
        <w:t>Как это сделать:</w:t>
      </w:r>
    </w:p>
    <w:p w:rsidR="00096D9C" w:rsidRPr="001D306C" w:rsidRDefault="00096D9C" w:rsidP="001D306C">
      <w:pPr>
        <w:numPr>
          <w:ilvl w:val="0"/>
          <w:numId w:val="13"/>
        </w:numPr>
        <w:spacing w:line="276" w:lineRule="auto"/>
        <w:contextualSpacing/>
        <w:rPr>
          <w:rFonts w:asciiTheme="minorHAnsi" w:hAnsiTheme="minorHAnsi" w:cs="Arial"/>
          <w:color w:val="000000"/>
          <w:sz w:val="22"/>
          <w:szCs w:val="22"/>
        </w:rPr>
      </w:pPr>
      <w:r w:rsidRPr="001D306C">
        <w:rPr>
          <w:rFonts w:asciiTheme="minorHAnsi" w:hAnsiTheme="minorHAnsi" w:cs="Arial"/>
          <w:color w:val="000000"/>
          <w:sz w:val="22"/>
          <w:szCs w:val="22"/>
        </w:rPr>
        <w:t xml:space="preserve">Сохраните файл-вложение с </w:t>
      </w:r>
      <w:proofErr w:type="gramStart"/>
      <w:r w:rsidRPr="001D306C">
        <w:rPr>
          <w:rFonts w:asciiTheme="minorHAnsi" w:hAnsiTheme="minorHAnsi" w:cs="Arial"/>
          <w:color w:val="000000"/>
          <w:sz w:val="22"/>
          <w:szCs w:val="22"/>
        </w:rPr>
        <w:t>расширением .</w:t>
      </w:r>
      <w:proofErr w:type="gramEnd"/>
      <w:r w:rsidRPr="001D306C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proofErr w:type="gramStart"/>
      <w:r w:rsidRPr="001D306C">
        <w:rPr>
          <w:rFonts w:asciiTheme="minorHAnsi" w:hAnsiTheme="minorHAnsi" w:cs="Arial"/>
          <w:color w:val="000000"/>
          <w:sz w:val="22"/>
          <w:szCs w:val="22"/>
          <w:lang w:val="en-US"/>
        </w:rPr>
        <w:t>LSTZ</w:t>
      </w:r>
      <w:r w:rsidRPr="001D306C">
        <w:rPr>
          <w:rFonts w:asciiTheme="minorHAnsi" w:hAnsiTheme="minorHAnsi" w:cs="Arial"/>
          <w:color w:val="000000"/>
          <w:sz w:val="22"/>
          <w:szCs w:val="22"/>
        </w:rPr>
        <w:t xml:space="preserve">  из</w:t>
      </w:r>
      <w:proofErr w:type="gramEnd"/>
      <w:r w:rsidRPr="001D306C">
        <w:rPr>
          <w:rFonts w:asciiTheme="minorHAnsi" w:hAnsiTheme="minorHAnsi" w:cs="Arial"/>
          <w:color w:val="000000"/>
          <w:sz w:val="22"/>
          <w:szCs w:val="22"/>
        </w:rPr>
        <w:t xml:space="preserve"> письма, например, на рабочий стол.</w:t>
      </w:r>
    </w:p>
    <w:p w:rsidR="00096D9C" w:rsidRPr="001D306C" w:rsidRDefault="00096D9C" w:rsidP="001D306C">
      <w:pPr>
        <w:numPr>
          <w:ilvl w:val="0"/>
          <w:numId w:val="13"/>
        </w:numPr>
        <w:spacing w:line="276" w:lineRule="auto"/>
        <w:contextualSpacing/>
        <w:rPr>
          <w:rFonts w:asciiTheme="minorHAnsi" w:hAnsiTheme="minorHAnsi" w:cs="Arial"/>
          <w:color w:val="000000"/>
          <w:sz w:val="22"/>
          <w:szCs w:val="22"/>
        </w:rPr>
      </w:pPr>
      <w:r w:rsidRPr="001D306C">
        <w:rPr>
          <w:rFonts w:asciiTheme="minorHAnsi" w:hAnsiTheme="minorHAnsi" w:cs="Arial"/>
          <w:color w:val="000000"/>
          <w:sz w:val="22"/>
          <w:szCs w:val="22"/>
        </w:rPr>
        <w:t xml:space="preserve">Откройте в </w:t>
      </w:r>
      <w:proofErr w:type="gramStart"/>
      <w:r w:rsidRPr="001D306C">
        <w:rPr>
          <w:rFonts w:asciiTheme="minorHAnsi" w:hAnsiTheme="minorHAnsi" w:cs="Arial"/>
          <w:color w:val="000000"/>
          <w:sz w:val="22"/>
          <w:szCs w:val="22"/>
        </w:rPr>
        <w:t>КонсультантПлюс  «</w:t>
      </w:r>
      <w:proofErr w:type="gramEnd"/>
      <w:r w:rsidRPr="001D306C">
        <w:rPr>
          <w:rFonts w:asciiTheme="minorHAnsi" w:hAnsiTheme="minorHAnsi" w:cs="Arial"/>
          <w:color w:val="000000"/>
          <w:sz w:val="22"/>
          <w:szCs w:val="22"/>
        </w:rPr>
        <w:t>Избранное», перейдите во вкладку «Папки».</w:t>
      </w:r>
    </w:p>
    <w:p w:rsidR="00096D9C" w:rsidRPr="001D306C" w:rsidRDefault="00096D9C" w:rsidP="001D306C">
      <w:pPr>
        <w:numPr>
          <w:ilvl w:val="0"/>
          <w:numId w:val="13"/>
        </w:numPr>
        <w:spacing w:line="276" w:lineRule="auto"/>
        <w:contextualSpacing/>
        <w:rPr>
          <w:rFonts w:asciiTheme="minorHAnsi" w:hAnsiTheme="minorHAnsi" w:cs="Arial"/>
          <w:color w:val="000000"/>
          <w:sz w:val="22"/>
          <w:szCs w:val="22"/>
        </w:rPr>
      </w:pPr>
      <w:r w:rsidRPr="001D306C">
        <w:rPr>
          <w:rFonts w:asciiTheme="minorHAnsi" w:hAnsiTheme="minorHAnsi" w:cs="Arial"/>
          <w:color w:val="000000"/>
          <w:sz w:val="22"/>
          <w:szCs w:val="22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:rsidR="00515971" w:rsidRPr="001D306C" w:rsidRDefault="00096D9C" w:rsidP="001D306C">
      <w:pPr>
        <w:spacing w:line="276" w:lineRule="auto"/>
        <w:rPr>
          <w:rFonts w:asciiTheme="minorHAnsi" w:hAnsiTheme="minorHAnsi" w:cs="Arial"/>
          <w:color w:val="000000"/>
          <w:sz w:val="22"/>
          <w:szCs w:val="22"/>
        </w:rPr>
      </w:pPr>
      <w:r w:rsidRPr="001D306C">
        <w:rPr>
          <w:rFonts w:asciiTheme="minorHAnsi" w:hAnsiTheme="minorHAnsi" w:cs="Arial"/>
          <w:color w:val="000000"/>
          <w:sz w:val="22"/>
          <w:szCs w:val="22"/>
        </w:rPr>
        <w:t>Обратите внимание, что в Вашу папку з</w:t>
      </w:r>
      <w:r w:rsidRPr="001D306C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1D306C">
        <w:rPr>
          <w:rFonts w:asciiTheme="minorHAnsi" w:eastAsiaTheme="minorHAnsi" w:hAnsiTheme="minorHAnsi" w:cs="Arial"/>
          <w:sz w:val="22"/>
          <w:szCs w:val="22"/>
          <w:lang w:val="en-US" w:eastAsia="en-US"/>
        </w:rPr>
        <w:t>Word</w:t>
      </w:r>
      <w:r w:rsidRPr="001D306C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:rsidR="00481751" w:rsidRPr="001D306C" w:rsidRDefault="00481751" w:rsidP="001D306C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  <w:r w:rsidRPr="001D306C">
        <w:rPr>
          <w:rFonts w:asciiTheme="minorHAnsi" w:hAnsiTheme="minorHAnsi"/>
          <w:b/>
          <w:sz w:val="22"/>
          <w:szCs w:val="22"/>
        </w:rPr>
        <w:t xml:space="preserve">Для </w:t>
      </w:r>
      <w:proofErr w:type="gramStart"/>
      <w:r w:rsidRPr="001D306C">
        <w:rPr>
          <w:rFonts w:asciiTheme="minorHAnsi" w:hAnsiTheme="minorHAnsi"/>
          <w:b/>
          <w:sz w:val="22"/>
          <w:szCs w:val="22"/>
        </w:rPr>
        <w:t>поиска  информации</w:t>
      </w:r>
      <w:proofErr w:type="gramEnd"/>
      <w:r w:rsidRPr="001D306C">
        <w:rPr>
          <w:rFonts w:asciiTheme="minorHAnsi" w:hAnsiTheme="minorHAnsi"/>
          <w:b/>
          <w:sz w:val="22"/>
          <w:szCs w:val="22"/>
        </w:rPr>
        <w:t xml:space="preserve"> по вопросу использовались ключевые слова в строке «быстрый поиск»:</w:t>
      </w:r>
    </w:p>
    <w:p w:rsidR="00481751" w:rsidRPr="001D306C" w:rsidRDefault="00481751" w:rsidP="001D306C">
      <w:pPr>
        <w:pBdr>
          <w:bottom w:val="double" w:sz="6" w:space="1" w:color="auto"/>
        </w:pBdr>
        <w:tabs>
          <w:tab w:val="left" w:pos="5255"/>
        </w:tabs>
        <w:ind w:firstLine="540"/>
        <w:jc w:val="center"/>
        <w:rPr>
          <w:rFonts w:asciiTheme="minorHAnsi" w:hAnsiTheme="minorHAnsi"/>
          <w:b/>
          <w:color w:val="FF0000"/>
          <w:sz w:val="22"/>
          <w:szCs w:val="22"/>
        </w:rPr>
      </w:pPr>
      <w:r w:rsidRPr="001D306C">
        <w:rPr>
          <w:rFonts w:asciiTheme="minorHAnsi" w:hAnsiTheme="minorHAnsi"/>
          <w:b/>
          <w:color w:val="FF0000"/>
          <w:sz w:val="22"/>
          <w:szCs w:val="22"/>
        </w:rPr>
        <w:t>«</w:t>
      </w:r>
      <w:r w:rsidR="00B52F52" w:rsidRPr="001D306C">
        <w:rPr>
          <w:rFonts w:asciiTheme="minorHAnsi" w:hAnsiTheme="minorHAnsi"/>
          <w:b/>
          <w:color w:val="FF0000"/>
          <w:sz w:val="22"/>
          <w:szCs w:val="22"/>
        </w:rPr>
        <w:t>возмещаем СФР излишне понесенные им расходы</w:t>
      </w:r>
      <w:r w:rsidRPr="001D306C">
        <w:rPr>
          <w:rFonts w:asciiTheme="minorHAnsi" w:hAnsiTheme="minorHAnsi"/>
          <w:b/>
          <w:color w:val="FF0000"/>
          <w:sz w:val="22"/>
          <w:szCs w:val="22"/>
        </w:rPr>
        <w:t>»</w:t>
      </w:r>
    </w:p>
    <w:p w:rsidR="00511BF2" w:rsidRPr="001D306C" w:rsidRDefault="00511BF2" w:rsidP="001D306C">
      <w:pPr>
        <w:pStyle w:val="ConsPlusNormal"/>
        <w:jc w:val="both"/>
        <w:rPr>
          <w:rFonts w:asciiTheme="minorHAnsi" w:hAnsiTheme="minorHAnsi" w:cs="Times New Roman"/>
        </w:rPr>
      </w:pPr>
    </w:p>
    <w:p w:rsidR="007C4F76" w:rsidRPr="001D306C" w:rsidRDefault="007C4F76" w:rsidP="001D306C">
      <w:pPr>
        <w:pStyle w:val="ConsPlusNormal"/>
        <w:jc w:val="center"/>
        <w:rPr>
          <w:rFonts w:asciiTheme="minorHAnsi" w:hAnsiTheme="minorHAnsi" w:cs="Times New Roman"/>
          <w:b/>
          <w:sz w:val="38"/>
        </w:rPr>
      </w:pPr>
      <w:r w:rsidRPr="001D306C">
        <w:rPr>
          <w:rFonts w:asciiTheme="minorHAnsi" w:hAnsiTheme="minorHAnsi" w:cs="Times New Roman"/>
          <w:b/>
          <w:sz w:val="38"/>
        </w:rPr>
        <w:t>Полезные документы:</w:t>
      </w:r>
    </w:p>
    <w:p w:rsidR="002F58AC" w:rsidRPr="001D306C" w:rsidRDefault="002F58AC" w:rsidP="001D306C">
      <w:pPr>
        <w:pStyle w:val="ConsPlusNormal"/>
        <w:jc w:val="center"/>
        <w:rPr>
          <w:rFonts w:asciiTheme="minorHAnsi" w:hAnsiTheme="minorHAnsi" w:cs="Times New Roman"/>
          <w:b/>
          <w:sz w:val="38"/>
        </w:rPr>
      </w:pPr>
    </w:p>
    <w:p w:rsidR="00B52F52" w:rsidRPr="001D306C" w:rsidRDefault="00B52F52" w:rsidP="001D306C">
      <w:pPr>
        <w:jc w:val="right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"Ревизии и проверки финансово-хозяйственной деятельности государственных (муниципальных) учреждений", 2023, N 7</w:t>
      </w:r>
    </w:p>
    <w:p w:rsidR="00B52F52" w:rsidRPr="001D306C" w:rsidRDefault="00B52F52" w:rsidP="001D306C">
      <w:pPr>
        <w:ind w:firstLine="540"/>
        <w:jc w:val="both"/>
        <w:outlineLvl w:val="0"/>
        <w:rPr>
          <w:rFonts w:asciiTheme="minorHAnsi" w:hAnsiTheme="minorHAnsi"/>
        </w:rPr>
      </w:pP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 xml:space="preserve">Вопрос: В 2023 году Социальный фонд России (СФР) осуществляет специальные социальные выплаты отдельным категориям медицинских работников по </w:t>
      </w:r>
      <w:hyperlink r:id="rId28">
        <w:r w:rsidRPr="001D306C">
          <w:rPr>
            <w:rFonts w:asciiTheme="minorHAnsi" w:hAnsiTheme="minorHAnsi" w:cs="Calibri"/>
            <w:color w:val="0000FF"/>
          </w:rPr>
          <w:t>Постановлению</w:t>
        </w:r>
      </w:hyperlink>
      <w:r w:rsidRPr="001D306C">
        <w:rPr>
          <w:rFonts w:asciiTheme="minorHAnsi" w:hAnsiTheme="minorHAnsi" w:cs="Calibri"/>
        </w:rPr>
        <w:t xml:space="preserve"> Правительства РФ от 31.12.2022 N 2568. В силу данного документа специальная социальная выплата осуществляется ежемесячно на основе данных медицинской организации. 04.05.2023 на основании полученных от учреждения сведений СФР была начислена и перечислена на лицевой счет сотрудника сумма специальной социальной выплаты. Позже, 16.05.2023, учреждение направило реестр сведений с признаком "Перерасчет" (ошибка произошла вследствие неправильного применения положений </w:t>
      </w:r>
      <w:hyperlink r:id="rId29">
        <w:r w:rsidRPr="001D306C">
          <w:rPr>
            <w:rFonts w:asciiTheme="minorHAnsi" w:hAnsiTheme="minorHAnsi" w:cs="Calibri"/>
            <w:color w:val="0000FF"/>
          </w:rPr>
          <w:t>Постановления</w:t>
        </w:r>
      </w:hyperlink>
      <w:r w:rsidRPr="001D306C">
        <w:rPr>
          <w:rFonts w:asciiTheme="minorHAnsi" w:hAnsiTheme="minorHAnsi" w:cs="Calibri"/>
        </w:rPr>
        <w:t xml:space="preserve"> Правительства РФ N 2568). Таким образом, в СФР образовалась переплата специальной социальной выплаты в размере 1 625 руб.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СФР направил письмо бюджетному учреждению на возмещение излишне понесенных расходов. Вправе ли медицинская организация удержать переплату с работника? Как отразить возврат переплаты в СФР?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 xml:space="preserve">Ответ: </w:t>
      </w:r>
      <w:hyperlink r:id="rId30">
        <w:r w:rsidRPr="001D306C">
          <w:rPr>
            <w:rFonts w:asciiTheme="minorHAnsi" w:hAnsiTheme="minorHAnsi" w:cs="Calibri"/>
            <w:color w:val="0000FF"/>
          </w:rPr>
          <w:t>Постановлением</w:t>
        </w:r>
      </w:hyperlink>
      <w:r w:rsidRPr="001D306C">
        <w:rPr>
          <w:rFonts w:asciiTheme="minorHAnsi" w:hAnsiTheme="minorHAnsi" w:cs="Calibri"/>
        </w:rPr>
        <w:t xml:space="preserve"> Правительства РФ N 2568 установлена ежемесячная специальная социальная выплата отдельным категориям медицинских работников учреждений, входящих в государственную (муниципальную) систему здравоохранения и участвующих в программах ОМС. Данным Постановлением утверждены </w:t>
      </w:r>
      <w:hyperlink r:id="rId31">
        <w:r w:rsidRPr="001D306C">
          <w:rPr>
            <w:rFonts w:asciiTheme="minorHAnsi" w:hAnsiTheme="minorHAnsi" w:cs="Calibri"/>
            <w:color w:val="0000FF"/>
          </w:rPr>
          <w:t>Правила</w:t>
        </w:r>
      </w:hyperlink>
      <w:r w:rsidRPr="001D306C">
        <w:rPr>
          <w:rFonts w:asciiTheme="minorHAnsi" w:hAnsiTheme="minorHAnsi" w:cs="Calibri"/>
        </w:rPr>
        <w:t xml:space="preserve"> осуществления социальной выплаты (далее - Правила).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Определено, что специальная социальная выплата осуществляется СФР за счет средств иных межбюджетных трансфертов бюджету СФР, предоставляемых ФФОМС.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 xml:space="preserve">В соответствии с </w:t>
      </w:r>
      <w:hyperlink r:id="rId32">
        <w:r w:rsidRPr="001D306C">
          <w:rPr>
            <w:rFonts w:asciiTheme="minorHAnsi" w:hAnsiTheme="minorHAnsi" w:cs="Calibri"/>
            <w:color w:val="0000FF"/>
          </w:rPr>
          <w:t>п. 4</w:t>
        </w:r>
      </w:hyperlink>
      <w:r w:rsidRPr="001D306C">
        <w:rPr>
          <w:rFonts w:asciiTheme="minorHAnsi" w:hAnsiTheme="minorHAnsi" w:cs="Calibri"/>
        </w:rPr>
        <w:t xml:space="preserve"> Правил для получения специальной социальной выплаты медицинские организации направляют ежемесячно, не позднее десятого рабочего дня после окончания отчетного месяца, в территориальный орган СФР по своему местонахождению реестр работников, имеющих право на получение специальной социальной выплаты. В декабре реестр представляется до 25-го числа исходя из ожидаемого (предполагаемого) рабочего времени полного месяца.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Реестр формируется с указанием сведений о медицинской организации (наименование, адрес юридического лица в пределах его местонахождения, ИНН, КПП, ОГРН), периода, за который осуществляется специальная социальная выплата (календарный месяц), а также следующих сведений по каждому работнику (</w:t>
      </w:r>
      <w:hyperlink r:id="rId33">
        <w:r w:rsidRPr="001D306C">
          <w:rPr>
            <w:rFonts w:asciiTheme="minorHAnsi" w:hAnsiTheme="minorHAnsi" w:cs="Calibri"/>
            <w:color w:val="0000FF"/>
          </w:rPr>
          <w:t>п. 6</w:t>
        </w:r>
      </w:hyperlink>
      <w:r w:rsidRPr="001D306C">
        <w:rPr>
          <w:rFonts w:asciiTheme="minorHAnsi" w:hAnsiTheme="minorHAnsi" w:cs="Calibri"/>
        </w:rPr>
        <w:t xml:space="preserve"> Правил):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lastRenderedPageBreak/>
        <w:t>1) категория, должность (профессия);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2) фамилия, имя, отчество (при наличии), дата рождения и СНИЛС;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3) реквизиты для перечисления специальной социальной выплаты: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- в случае перечисления на счет работника - наименование банка, банковский идентификационный код и номер счета;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- в случае перечисления на банковскую карту работника, являющуюся национальным платежным инструментом, - номер банковской карты;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- в случае перевода через организацию почтовой связи - адрес регистрации по месту жительства (месту пребывания) (для работников медицинских организаций, расположенных на территориях ДНР, ЛНР, Запорожской и Херсонской областей);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4) размер специальной социальной выплаты с округлением до рублей;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5) суммарное отработанное время по табелю учета рабочего времени за дни работы в соответствующем календарном месяце;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 xml:space="preserve">6) число рабочих часов по норме рабочего времени соответствующего месяца, исчисленной на основании </w:t>
      </w:r>
      <w:hyperlink r:id="rId34">
        <w:r w:rsidRPr="001D306C">
          <w:rPr>
            <w:rFonts w:asciiTheme="minorHAnsi" w:hAnsiTheme="minorHAnsi" w:cs="Calibri"/>
            <w:color w:val="0000FF"/>
          </w:rPr>
          <w:t>п. 3</w:t>
        </w:r>
      </w:hyperlink>
      <w:r w:rsidRPr="001D306C">
        <w:rPr>
          <w:rFonts w:asciiTheme="minorHAnsi" w:hAnsiTheme="minorHAnsi" w:cs="Calibri"/>
        </w:rPr>
        <w:t xml:space="preserve"> Правил;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7) соотношение отработанного времени и числа рабочих часов, по норме, с округлением до двух знаков после запятой.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Медицинская организация несет ответственность за представление недостоверных сведений либо сокрытие сведений, влияющих на право получения работником специальной социальной выплаты, в соответствии с законодательством РФ (</w:t>
      </w:r>
      <w:hyperlink r:id="rId35">
        <w:r w:rsidRPr="001D306C">
          <w:rPr>
            <w:rFonts w:asciiTheme="minorHAnsi" w:hAnsiTheme="minorHAnsi" w:cs="Calibri"/>
            <w:color w:val="0000FF"/>
          </w:rPr>
          <w:t>п. 10</w:t>
        </w:r>
      </w:hyperlink>
      <w:r w:rsidRPr="001D306C">
        <w:rPr>
          <w:rFonts w:asciiTheme="minorHAnsi" w:hAnsiTheme="minorHAnsi" w:cs="Calibri"/>
        </w:rPr>
        <w:t xml:space="preserve"> Правил).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Расходы, излишне понесенные Фондом в связи с сокрытием или недостоверностью представленных организацией сведений, подлежат возмещению организацией по законодательству РФ (</w:t>
      </w:r>
      <w:hyperlink r:id="rId36">
        <w:r w:rsidRPr="001D306C">
          <w:rPr>
            <w:rFonts w:asciiTheme="minorHAnsi" w:hAnsiTheme="minorHAnsi" w:cs="Calibri"/>
            <w:color w:val="0000FF"/>
          </w:rPr>
          <w:t>п. 12</w:t>
        </w:r>
      </w:hyperlink>
      <w:r w:rsidRPr="001D306C">
        <w:rPr>
          <w:rFonts w:asciiTheme="minorHAnsi" w:hAnsiTheme="minorHAnsi" w:cs="Calibri"/>
        </w:rPr>
        <w:t xml:space="preserve"> Правил).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Исходя из вопроса переплата социальной выплаты произошла вследствие подачи медицинской организацией неверных данных. Полагаем, что возмещение средств СФР по переплате будет отражено (см. Примеры и особенности отнесения отдельных операций на соответствующие статьи (подстатьи) КОСГУ, размещенные на официальном сайте Минфина):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- по коду вида расходов 853 "Уплата иных платежей" (</w:t>
      </w:r>
      <w:hyperlink r:id="rId37">
        <w:r w:rsidRPr="001D306C">
          <w:rPr>
            <w:rFonts w:asciiTheme="minorHAnsi" w:hAnsiTheme="minorHAnsi" w:cs="Calibri"/>
            <w:color w:val="0000FF"/>
          </w:rPr>
          <w:t>п. 53.8.6.3</w:t>
        </w:r>
      </w:hyperlink>
      <w:r w:rsidRPr="001D306C">
        <w:rPr>
          <w:rFonts w:asciiTheme="minorHAnsi" w:hAnsiTheme="minorHAnsi" w:cs="Calibri"/>
        </w:rPr>
        <w:t xml:space="preserve"> Порядка N 82н </w:t>
      </w:r>
      <w:hyperlink w:anchor="P25">
        <w:r w:rsidRPr="001D306C">
          <w:rPr>
            <w:rFonts w:asciiTheme="minorHAnsi" w:hAnsiTheme="minorHAnsi" w:cs="Calibri"/>
            <w:color w:val="0000FF"/>
          </w:rPr>
          <w:t>&lt;1&gt;</w:t>
        </w:r>
      </w:hyperlink>
      <w:r w:rsidRPr="001D306C">
        <w:rPr>
          <w:rFonts w:asciiTheme="minorHAnsi" w:hAnsiTheme="minorHAnsi" w:cs="Calibri"/>
        </w:rPr>
        <w:t>);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- по подстатье 295 "Другие экономические санкции" КОСГУ (</w:t>
      </w:r>
      <w:hyperlink r:id="rId38">
        <w:r w:rsidRPr="001D306C">
          <w:rPr>
            <w:rFonts w:asciiTheme="minorHAnsi" w:hAnsiTheme="minorHAnsi" w:cs="Calibri"/>
            <w:color w:val="0000FF"/>
          </w:rPr>
          <w:t>п. 10.9.5</w:t>
        </w:r>
      </w:hyperlink>
      <w:r w:rsidRPr="001D306C">
        <w:rPr>
          <w:rFonts w:asciiTheme="minorHAnsi" w:hAnsiTheme="minorHAnsi" w:cs="Calibri"/>
        </w:rPr>
        <w:t xml:space="preserve"> Порядка N 209н </w:t>
      </w:r>
      <w:hyperlink w:anchor="P26">
        <w:r w:rsidRPr="001D306C">
          <w:rPr>
            <w:rFonts w:asciiTheme="minorHAnsi" w:hAnsiTheme="minorHAnsi" w:cs="Calibri"/>
            <w:color w:val="0000FF"/>
          </w:rPr>
          <w:t>&lt;2&gt;</w:t>
        </w:r>
      </w:hyperlink>
      <w:r w:rsidRPr="001D306C">
        <w:rPr>
          <w:rFonts w:asciiTheme="minorHAnsi" w:hAnsiTheme="minorHAnsi" w:cs="Calibri"/>
        </w:rPr>
        <w:t>).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--------------------------------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bookmarkStart w:id="2" w:name="P25"/>
      <w:bookmarkEnd w:id="2"/>
      <w:r w:rsidRPr="001D306C">
        <w:rPr>
          <w:rFonts w:asciiTheme="minorHAnsi" w:hAnsiTheme="minorHAnsi" w:cs="Calibri"/>
        </w:rPr>
        <w:t xml:space="preserve">&lt;1&gt; </w:t>
      </w:r>
      <w:hyperlink r:id="rId39">
        <w:r w:rsidRPr="001D306C">
          <w:rPr>
            <w:rFonts w:asciiTheme="minorHAnsi" w:hAnsiTheme="minorHAnsi" w:cs="Calibri"/>
            <w:color w:val="0000FF"/>
          </w:rPr>
          <w:t>Порядок</w:t>
        </w:r>
      </w:hyperlink>
      <w:r w:rsidRPr="001D306C">
        <w:rPr>
          <w:rFonts w:asciiTheme="minorHAnsi" w:hAnsiTheme="minorHAnsi" w:cs="Calibri"/>
        </w:rPr>
        <w:t xml:space="preserve"> формирования и применения кодов бюджетной классификации Российской Федерации, их структура и принципы назначения, утв. Приказом Минфина России от 24.05.2022 N 82н.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bookmarkStart w:id="3" w:name="P26"/>
      <w:bookmarkEnd w:id="3"/>
      <w:r w:rsidRPr="001D306C">
        <w:rPr>
          <w:rFonts w:asciiTheme="minorHAnsi" w:hAnsiTheme="minorHAnsi" w:cs="Calibri"/>
        </w:rPr>
        <w:t xml:space="preserve">&lt;2&gt; </w:t>
      </w:r>
      <w:hyperlink r:id="rId40">
        <w:r w:rsidRPr="001D306C">
          <w:rPr>
            <w:rFonts w:asciiTheme="minorHAnsi" w:hAnsiTheme="minorHAnsi" w:cs="Calibri"/>
            <w:color w:val="0000FF"/>
          </w:rPr>
          <w:t>Порядок</w:t>
        </w:r>
      </w:hyperlink>
      <w:r w:rsidRPr="001D306C">
        <w:rPr>
          <w:rFonts w:asciiTheme="minorHAnsi" w:hAnsiTheme="minorHAnsi" w:cs="Calibri"/>
        </w:rPr>
        <w:t xml:space="preserve"> применения классификации операций сектора государственного управления, утв. Приказом Минфина России от 29.11.2017 N 209н.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  <w:b/>
        </w:rPr>
      </w:pPr>
      <w:r w:rsidRPr="001D306C">
        <w:rPr>
          <w:rFonts w:asciiTheme="minorHAnsi" w:hAnsiTheme="minorHAnsi" w:cs="Calibri"/>
          <w:b/>
        </w:rPr>
        <w:t>Таким образом, в учете учреждения отразится перечисление средств в СФР: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2268"/>
        <w:gridCol w:w="2268"/>
      </w:tblGrid>
      <w:tr w:rsidR="00B52F52" w:rsidRPr="001D306C">
        <w:tc>
          <w:tcPr>
            <w:tcW w:w="4535" w:type="dxa"/>
            <w:tcBorders>
              <w:left w:val="nil"/>
            </w:tcBorders>
            <w:vAlign w:val="bottom"/>
          </w:tcPr>
          <w:p w:rsidR="00B52F52" w:rsidRPr="001D306C" w:rsidRDefault="00B52F52" w:rsidP="001D306C">
            <w:pPr>
              <w:jc w:val="center"/>
              <w:rPr>
                <w:rFonts w:asciiTheme="minorHAnsi" w:hAnsiTheme="minorHAnsi"/>
                <w:b/>
              </w:rPr>
            </w:pPr>
            <w:r w:rsidRPr="001D306C">
              <w:rPr>
                <w:rFonts w:asciiTheme="minorHAnsi" w:hAnsiTheme="minorHAnsi" w:cs="Calibri"/>
                <w:b/>
              </w:rPr>
              <w:t>Содержание операции</w:t>
            </w:r>
          </w:p>
        </w:tc>
        <w:tc>
          <w:tcPr>
            <w:tcW w:w="2268" w:type="dxa"/>
            <w:vAlign w:val="bottom"/>
          </w:tcPr>
          <w:p w:rsidR="00B52F52" w:rsidRPr="001D306C" w:rsidRDefault="00B52F52" w:rsidP="001D306C">
            <w:pPr>
              <w:jc w:val="center"/>
              <w:rPr>
                <w:rFonts w:asciiTheme="minorHAnsi" w:hAnsiTheme="minorHAnsi"/>
                <w:b/>
              </w:rPr>
            </w:pPr>
            <w:r w:rsidRPr="001D306C">
              <w:rPr>
                <w:rFonts w:asciiTheme="minorHAnsi" w:hAnsiTheme="minorHAnsi" w:cs="Calibri"/>
                <w:b/>
              </w:rPr>
              <w:t>Дебет</w:t>
            </w:r>
          </w:p>
        </w:tc>
        <w:tc>
          <w:tcPr>
            <w:tcW w:w="2268" w:type="dxa"/>
            <w:tcBorders>
              <w:right w:val="nil"/>
            </w:tcBorders>
            <w:vAlign w:val="bottom"/>
          </w:tcPr>
          <w:p w:rsidR="00B52F52" w:rsidRPr="001D306C" w:rsidRDefault="00B52F52" w:rsidP="001D306C">
            <w:pPr>
              <w:jc w:val="center"/>
              <w:rPr>
                <w:rFonts w:asciiTheme="minorHAnsi" w:hAnsiTheme="minorHAnsi"/>
                <w:b/>
              </w:rPr>
            </w:pPr>
            <w:r w:rsidRPr="001D306C">
              <w:rPr>
                <w:rFonts w:asciiTheme="minorHAnsi" w:hAnsiTheme="minorHAnsi" w:cs="Calibri"/>
                <w:b/>
              </w:rPr>
              <w:t>Кредит</w:t>
            </w:r>
          </w:p>
        </w:tc>
      </w:tr>
      <w:tr w:rsidR="00B52F52" w:rsidRPr="001D306C">
        <w:tc>
          <w:tcPr>
            <w:tcW w:w="4535" w:type="dxa"/>
            <w:tcBorders>
              <w:left w:val="nil"/>
            </w:tcBorders>
            <w:vAlign w:val="bottom"/>
          </w:tcPr>
          <w:p w:rsidR="00B52F52" w:rsidRPr="001D306C" w:rsidRDefault="00B52F52" w:rsidP="001D306C">
            <w:pPr>
              <w:rPr>
                <w:rFonts w:asciiTheme="minorHAnsi" w:hAnsiTheme="minorHAnsi"/>
                <w:b/>
              </w:rPr>
            </w:pPr>
            <w:r w:rsidRPr="001D306C">
              <w:rPr>
                <w:rFonts w:asciiTheme="minorHAnsi" w:hAnsiTheme="minorHAnsi" w:cs="Calibri"/>
                <w:b/>
              </w:rPr>
              <w:t>Отражены обязательства по возмещению в доход СФР суммы переплаты</w:t>
            </w:r>
          </w:p>
        </w:tc>
        <w:tc>
          <w:tcPr>
            <w:tcW w:w="2268" w:type="dxa"/>
          </w:tcPr>
          <w:p w:rsidR="00B52F52" w:rsidRPr="001D306C" w:rsidRDefault="00B52F52" w:rsidP="001D306C">
            <w:pPr>
              <w:rPr>
                <w:rFonts w:asciiTheme="minorHAnsi" w:hAnsiTheme="minorHAnsi"/>
                <w:b/>
              </w:rPr>
            </w:pPr>
            <w:r w:rsidRPr="001D306C">
              <w:rPr>
                <w:rFonts w:asciiTheme="minorHAnsi" w:hAnsiTheme="minorHAnsi" w:cs="Calibri"/>
                <w:b/>
              </w:rPr>
              <w:t>2 401 20 295</w:t>
            </w:r>
          </w:p>
        </w:tc>
        <w:tc>
          <w:tcPr>
            <w:tcW w:w="2268" w:type="dxa"/>
            <w:tcBorders>
              <w:right w:val="nil"/>
            </w:tcBorders>
          </w:tcPr>
          <w:p w:rsidR="00B52F52" w:rsidRPr="001D306C" w:rsidRDefault="00B52F52" w:rsidP="001D306C">
            <w:pPr>
              <w:rPr>
                <w:rFonts w:asciiTheme="minorHAnsi" w:hAnsiTheme="minorHAnsi"/>
                <w:b/>
              </w:rPr>
            </w:pPr>
            <w:r w:rsidRPr="001D306C">
              <w:rPr>
                <w:rFonts w:asciiTheme="minorHAnsi" w:hAnsiTheme="minorHAnsi" w:cs="Calibri"/>
                <w:b/>
              </w:rPr>
              <w:t>2 303 05 731</w:t>
            </w:r>
          </w:p>
        </w:tc>
      </w:tr>
      <w:tr w:rsidR="00B52F52" w:rsidRPr="001D306C">
        <w:tc>
          <w:tcPr>
            <w:tcW w:w="4535" w:type="dxa"/>
            <w:tcBorders>
              <w:left w:val="nil"/>
            </w:tcBorders>
          </w:tcPr>
          <w:p w:rsidR="00B52F52" w:rsidRPr="001D306C" w:rsidRDefault="00B52F52" w:rsidP="001D306C">
            <w:pPr>
              <w:rPr>
                <w:rFonts w:asciiTheme="minorHAnsi" w:hAnsiTheme="minorHAnsi"/>
                <w:b/>
              </w:rPr>
            </w:pPr>
            <w:r w:rsidRPr="001D306C">
              <w:rPr>
                <w:rFonts w:asciiTheme="minorHAnsi" w:hAnsiTheme="minorHAnsi" w:cs="Calibri"/>
                <w:b/>
              </w:rPr>
              <w:t>Возвращены учреждением средства в бюджет СФР</w:t>
            </w:r>
          </w:p>
        </w:tc>
        <w:tc>
          <w:tcPr>
            <w:tcW w:w="2268" w:type="dxa"/>
          </w:tcPr>
          <w:p w:rsidR="00B52F52" w:rsidRPr="001D306C" w:rsidRDefault="00B52F52" w:rsidP="001D306C">
            <w:pPr>
              <w:rPr>
                <w:rFonts w:asciiTheme="minorHAnsi" w:hAnsiTheme="minorHAnsi"/>
                <w:b/>
              </w:rPr>
            </w:pPr>
            <w:r w:rsidRPr="001D306C">
              <w:rPr>
                <w:rFonts w:asciiTheme="minorHAnsi" w:hAnsiTheme="minorHAnsi" w:cs="Calibri"/>
                <w:b/>
              </w:rPr>
              <w:t>5 303 05 831</w:t>
            </w:r>
          </w:p>
        </w:tc>
        <w:tc>
          <w:tcPr>
            <w:tcW w:w="2268" w:type="dxa"/>
            <w:tcBorders>
              <w:right w:val="nil"/>
            </w:tcBorders>
            <w:vAlign w:val="bottom"/>
          </w:tcPr>
          <w:p w:rsidR="00B52F52" w:rsidRPr="001D306C" w:rsidRDefault="00B52F52" w:rsidP="001D306C">
            <w:pPr>
              <w:rPr>
                <w:rFonts w:asciiTheme="minorHAnsi" w:hAnsiTheme="minorHAnsi"/>
                <w:b/>
              </w:rPr>
            </w:pPr>
            <w:r w:rsidRPr="001D306C">
              <w:rPr>
                <w:rFonts w:asciiTheme="minorHAnsi" w:hAnsiTheme="minorHAnsi" w:cs="Calibri"/>
                <w:b/>
              </w:rPr>
              <w:t>2 201 11 610</w:t>
            </w:r>
          </w:p>
          <w:p w:rsidR="00B52F52" w:rsidRPr="001D306C" w:rsidRDefault="00B52F52" w:rsidP="001D306C">
            <w:pPr>
              <w:rPr>
                <w:rFonts w:asciiTheme="minorHAnsi" w:hAnsiTheme="minorHAnsi"/>
                <w:b/>
              </w:rPr>
            </w:pPr>
            <w:r w:rsidRPr="001D306C">
              <w:rPr>
                <w:rFonts w:asciiTheme="minorHAnsi" w:hAnsiTheme="minorHAnsi" w:cs="Calibri"/>
                <w:b/>
              </w:rPr>
              <w:t>Забалансовый счет 18 (</w:t>
            </w:r>
            <w:hyperlink r:id="rId41">
              <w:r w:rsidRPr="001D306C">
                <w:rPr>
                  <w:rFonts w:asciiTheme="minorHAnsi" w:hAnsiTheme="minorHAnsi" w:cs="Calibri"/>
                  <w:b/>
                  <w:color w:val="0000FF"/>
                </w:rPr>
                <w:t>подстатья 295</w:t>
              </w:r>
            </w:hyperlink>
            <w:r w:rsidRPr="001D306C">
              <w:rPr>
                <w:rFonts w:asciiTheme="minorHAnsi" w:hAnsiTheme="minorHAnsi" w:cs="Calibri"/>
                <w:b/>
              </w:rPr>
              <w:t xml:space="preserve"> КОСГУ)</w:t>
            </w:r>
          </w:p>
        </w:tc>
      </w:tr>
    </w:tbl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 xml:space="preserve">Считаем необходимым отметить: работодатель не вправе удерживать из зарплаты работника суммы переплаты в силу норм </w:t>
      </w:r>
      <w:hyperlink r:id="rId42">
        <w:r w:rsidRPr="001D306C">
          <w:rPr>
            <w:rFonts w:asciiTheme="minorHAnsi" w:hAnsiTheme="minorHAnsi" w:cs="Calibri"/>
            <w:color w:val="0000FF"/>
          </w:rPr>
          <w:t>ст. 137</w:t>
        </w:r>
      </w:hyperlink>
      <w:r w:rsidRPr="001D306C">
        <w:rPr>
          <w:rFonts w:asciiTheme="minorHAnsi" w:hAnsiTheme="minorHAnsi" w:cs="Calibri"/>
        </w:rPr>
        <w:t xml:space="preserve"> ТК РФ, которой предусмотрено, что удержания из заработной платы производятся только в случаях, предусмотренных ТК РФ и иными федеральными законами.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Заработная плата, излишне выплаченная работнику (в том числе при неправильном применении трудового законодательства или иных нормативных правовых актов, содержащих нормы трудового права), не может быть с него взыскана, за исключением следующих случаев: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lastRenderedPageBreak/>
        <w:t>- произошла счетная ошибка;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- органом по рассмотрению индивидуальных трудовых споров признана вина работника в невыполнении норм труда;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- заработная плата была излишне выплачена работнику в связи с его неправомерными действиями, установленными судом.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Поэтому удержать с работника сумму переплаты можно только на основании его личного заявления и по его желанию.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В общем случае удержание с виновного лица средств компенсации расходов учреждения отражается по следующей схеме:</w:t>
      </w:r>
    </w:p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2268"/>
        <w:gridCol w:w="2268"/>
      </w:tblGrid>
      <w:tr w:rsidR="00B52F52" w:rsidRPr="001D306C">
        <w:tc>
          <w:tcPr>
            <w:tcW w:w="4535" w:type="dxa"/>
            <w:tcBorders>
              <w:left w:val="nil"/>
            </w:tcBorders>
            <w:vAlign w:val="bottom"/>
          </w:tcPr>
          <w:p w:rsidR="00B52F52" w:rsidRPr="001D306C" w:rsidRDefault="00B52F52" w:rsidP="001D306C">
            <w:pPr>
              <w:jc w:val="center"/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Содержание операции</w:t>
            </w:r>
          </w:p>
        </w:tc>
        <w:tc>
          <w:tcPr>
            <w:tcW w:w="2268" w:type="dxa"/>
            <w:vAlign w:val="bottom"/>
          </w:tcPr>
          <w:p w:rsidR="00B52F52" w:rsidRPr="001D306C" w:rsidRDefault="00B52F52" w:rsidP="001D306C">
            <w:pPr>
              <w:jc w:val="center"/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Дебет</w:t>
            </w:r>
          </w:p>
        </w:tc>
        <w:tc>
          <w:tcPr>
            <w:tcW w:w="2268" w:type="dxa"/>
            <w:tcBorders>
              <w:right w:val="nil"/>
            </w:tcBorders>
            <w:vAlign w:val="bottom"/>
          </w:tcPr>
          <w:p w:rsidR="00B52F52" w:rsidRPr="001D306C" w:rsidRDefault="00B52F52" w:rsidP="001D306C">
            <w:pPr>
              <w:jc w:val="center"/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Кредит</w:t>
            </w:r>
          </w:p>
        </w:tc>
      </w:tr>
      <w:tr w:rsidR="00B52F52" w:rsidRPr="001D306C">
        <w:tc>
          <w:tcPr>
            <w:tcW w:w="4535" w:type="dxa"/>
            <w:tcBorders>
              <w:left w:val="nil"/>
            </w:tcBorders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Начислена сумма компенсации расходов учреждения</w:t>
            </w:r>
          </w:p>
        </w:tc>
        <w:tc>
          <w:tcPr>
            <w:tcW w:w="2268" w:type="dxa"/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0 209 34 567</w:t>
            </w:r>
          </w:p>
        </w:tc>
        <w:tc>
          <w:tcPr>
            <w:tcW w:w="2268" w:type="dxa"/>
            <w:tcBorders>
              <w:right w:val="nil"/>
            </w:tcBorders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0 401 10 134</w:t>
            </w:r>
          </w:p>
        </w:tc>
      </w:tr>
      <w:tr w:rsidR="00B52F52" w:rsidRPr="001D306C">
        <w:tc>
          <w:tcPr>
            <w:tcW w:w="9071" w:type="dxa"/>
            <w:gridSpan w:val="3"/>
            <w:tcBorders>
              <w:left w:val="nil"/>
              <w:right w:val="nil"/>
            </w:tcBorders>
          </w:tcPr>
          <w:p w:rsidR="00B52F52" w:rsidRPr="001D306C" w:rsidRDefault="00B52F52" w:rsidP="001D306C">
            <w:pPr>
              <w:jc w:val="center"/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Вариант 1</w:t>
            </w:r>
          </w:p>
        </w:tc>
      </w:tr>
      <w:tr w:rsidR="00B52F52" w:rsidRPr="001D306C">
        <w:tc>
          <w:tcPr>
            <w:tcW w:w="4535" w:type="dxa"/>
            <w:tcBorders>
              <w:left w:val="nil"/>
            </w:tcBorders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Отражено удержание суммы из заработной платы по заявлению виновного работника</w:t>
            </w:r>
          </w:p>
        </w:tc>
        <w:tc>
          <w:tcPr>
            <w:tcW w:w="2268" w:type="dxa"/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0 302 11 837 Забалансовый счет 17</w:t>
            </w:r>
          </w:p>
        </w:tc>
        <w:tc>
          <w:tcPr>
            <w:tcW w:w="2268" w:type="dxa"/>
            <w:tcBorders>
              <w:right w:val="nil"/>
            </w:tcBorders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0 304 03 737</w:t>
            </w:r>
          </w:p>
        </w:tc>
      </w:tr>
      <w:tr w:rsidR="00B52F52" w:rsidRPr="001D306C">
        <w:tc>
          <w:tcPr>
            <w:tcW w:w="4535" w:type="dxa"/>
            <w:tcBorders>
              <w:left w:val="nil"/>
            </w:tcBorders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Погашена задолженность в сумме переплаты</w:t>
            </w:r>
          </w:p>
        </w:tc>
        <w:tc>
          <w:tcPr>
            <w:tcW w:w="2268" w:type="dxa"/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0 304 03 837</w:t>
            </w:r>
          </w:p>
        </w:tc>
        <w:tc>
          <w:tcPr>
            <w:tcW w:w="2268" w:type="dxa"/>
            <w:tcBorders>
              <w:right w:val="nil"/>
            </w:tcBorders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0 209 34 667</w:t>
            </w:r>
          </w:p>
        </w:tc>
      </w:tr>
      <w:tr w:rsidR="00B52F52" w:rsidRPr="001D306C">
        <w:tc>
          <w:tcPr>
            <w:tcW w:w="9071" w:type="dxa"/>
            <w:gridSpan w:val="3"/>
            <w:tcBorders>
              <w:left w:val="nil"/>
              <w:right w:val="nil"/>
            </w:tcBorders>
          </w:tcPr>
          <w:p w:rsidR="00B52F52" w:rsidRPr="001D306C" w:rsidRDefault="00B52F52" w:rsidP="001D306C">
            <w:pPr>
              <w:jc w:val="center"/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Вариант 2</w:t>
            </w:r>
          </w:p>
        </w:tc>
      </w:tr>
      <w:tr w:rsidR="00B52F52" w:rsidRPr="001D306C">
        <w:tc>
          <w:tcPr>
            <w:tcW w:w="4535" w:type="dxa"/>
            <w:tcBorders>
              <w:left w:val="nil"/>
            </w:tcBorders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Сумма переплаты внесена в кассу</w:t>
            </w:r>
          </w:p>
        </w:tc>
        <w:tc>
          <w:tcPr>
            <w:tcW w:w="2268" w:type="dxa"/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0 201 34 510 Забалансовый счет 17</w:t>
            </w:r>
          </w:p>
        </w:tc>
        <w:tc>
          <w:tcPr>
            <w:tcW w:w="2268" w:type="dxa"/>
            <w:tcBorders>
              <w:right w:val="nil"/>
            </w:tcBorders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0 209 34 667</w:t>
            </w:r>
          </w:p>
        </w:tc>
      </w:tr>
      <w:tr w:rsidR="00B52F52" w:rsidRPr="001D306C">
        <w:tc>
          <w:tcPr>
            <w:tcW w:w="4535" w:type="dxa"/>
            <w:tcBorders>
              <w:left w:val="nil"/>
            </w:tcBorders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Сумма переплаты из кассы внесена на лицевой счет</w:t>
            </w:r>
          </w:p>
        </w:tc>
        <w:tc>
          <w:tcPr>
            <w:tcW w:w="2268" w:type="dxa"/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0 210 03 510</w:t>
            </w:r>
          </w:p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0 201 11 510 Забалансовый счет 17</w:t>
            </w:r>
          </w:p>
        </w:tc>
        <w:tc>
          <w:tcPr>
            <w:tcW w:w="2268" w:type="dxa"/>
            <w:tcBorders>
              <w:right w:val="nil"/>
            </w:tcBorders>
          </w:tcPr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0 201 34 610 Забалансовый счет 18</w:t>
            </w:r>
          </w:p>
          <w:p w:rsidR="00B52F52" w:rsidRPr="001D306C" w:rsidRDefault="00B52F52" w:rsidP="001D306C">
            <w:pPr>
              <w:rPr>
                <w:rFonts w:asciiTheme="minorHAnsi" w:hAnsiTheme="minorHAnsi"/>
              </w:rPr>
            </w:pPr>
            <w:r w:rsidRPr="001D306C">
              <w:rPr>
                <w:rFonts w:asciiTheme="minorHAnsi" w:hAnsiTheme="minorHAnsi" w:cs="Calibri"/>
              </w:rPr>
              <w:t>0 210 03 610</w:t>
            </w:r>
          </w:p>
        </w:tc>
      </w:tr>
    </w:tbl>
    <w:p w:rsidR="00B52F52" w:rsidRPr="001D306C" w:rsidRDefault="00B52F52" w:rsidP="001D306C">
      <w:pPr>
        <w:ind w:firstLine="540"/>
        <w:jc w:val="both"/>
        <w:rPr>
          <w:rFonts w:asciiTheme="minorHAnsi" w:hAnsiTheme="minorHAnsi"/>
        </w:rPr>
      </w:pPr>
    </w:p>
    <w:p w:rsidR="00B52F52" w:rsidRPr="001D306C" w:rsidRDefault="00B52F52" w:rsidP="001D306C">
      <w:pPr>
        <w:jc w:val="right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О. Булыгина</w:t>
      </w:r>
    </w:p>
    <w:p w:rsidR="00B52F52" w:rsidRPr="001D306C" w:rsidRDefault="00B52F52" w:rsidP="001D306C">
      <w:pPr>
        <w:jc w:val="right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Эксперт журнала</w:t>
      </w:r>
    </w:p>
    <w:p w:rsidR="00B52F52" w:rsidRPr="001D306C" w:rsidRDefault="00B52F52" w:rsidP="001D306C">
      <w:pPr>
        <w:jc w:val="right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"Ревизии и проверки</w:t>
      </w:r>
    </w:p>
    <w:p w:rsidR="00B52F52" w:rsidRPr="001D306C" w:rsidRDefault="00B52F52" w:rsidP="001D306C">
      <w:pPr>
        <w:jc w:val="right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финансово-хозяйственной деятельности</w:t>
      </w:r>
    </w:p>
    <w:p w:rsidR="00B52F52" w:rsidRPr="001D306C" w:rsidRDefault="00B52F52" w:rsidP="001D306C">
      <w:pPr>
        <w:jc w:val="right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государственных (муниципальных) учреждений"</w:t>
      </w:r>
    </w:p>
    <w:p w:rsidR="00B52F52" w:rsidRPr="001D306C" w:rsidRDefault="00B52F52" w:rsidP="001D306C">
      <w:pPr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Подписано в печать</w:t>
      </w:r>
    </w:p>
    <w:p w:rsidR="00B52F52" w:rsidRPr="001D306C" w:rsidRDefault="00B52F52" w:rsidP="001D306C">
      <w:pPr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10.07.2023</w:t>
      </w:r>
    </w:p>
    <w:p w:rsidR="00B52F52" w:rsidRPr="001D306C" w:rsidRDefault="00B52F52" w:rsidP="001D306C">
      <w:pPr>
        <w:rPr>
          <w:rFonts w:asciiTheme="minorHAnsi" w:hAnsiTheme="minorHAnsi"/>
        </w:rPr>
      </w:pPr>
    </w:p>
    <w:p w:rsidR="002F58AC" w:rsidRPr="001D306C" w:rsidRDefault="00CF68CF" w:rsidP="001D306C">
      <w:pPr>
        <w:rPr>
          <w:rFonts w:asciiTheme="minorHAnsi" w:hAnsiTheme="minorHAnsi"/>
          <w:sz w:val="22"/>
          <w:szCs w:val="22"/>
        </w:rPr>
      </w:pPr>
      <w:r w:rsidRPr="001D306C">
        <w:rPr>
          <w:rFonts w:asciiTheme="minorHAnsi" w:hAnsiTheme="minorHAnsi"/>
          <w:sz w:val="22"/>
          <w:szCs w:val="22"/>
        </w:rPr>
        <w:t>Источник:</w:t>
      </w:r>
      <w:hyperlink r:id="rId43">
        <w:r w:rsidRPr="001D306C">
          <w:rPr>
            <w:rFonts w:asciiTheme="minorHAnsi" w:hAnsiTheme="minorHAnsi"/>
            <w:i/>
            <w:color w:val="0000FF"/>
            <w:sz w:val="22"/>
            <w:szCs w:val="22"/>
          </w:rPr>
          <w:t xml:space="preserve"> </w:t>
        </w:r>
      </w:hyperlink>
      <w:r w:rsidRPr="001D306C">
        <w:rPr>
          <w:rFonts w:asciiTheme="minorHAnsi" w:hAnsiTheme="minorHAnsi"/>
          <w:sz w:val="22"/>
          <w:szCs w:val="22"/>
        </w:rPr>
        <w:t xml:space="preserve"> </w:t>
      </w:r>
      <w:hyperlink r:id="rId44">
        <w:r w:rsidR="00B52F52" w:rsidRPr="001D306C">
          <w:rPr>
            <w:rFonts w:asciiTheme="minorHAnsi" w:hAnsiTheme="minorHAnsi" w:cs="Calibri"/>
            <w:i/>
            <w:color w:val="0000FF"/>
            <w:sz w:val="22"/>
            <w:szCs w:val="22"/>
          </w:rPr>
          <w:t>{Вопрос: В СФР образовалась переплата специальной социальной выплаты. СФР направил письмо бюджетному учреждению на возмещение излишне понесенных расходов. Вправе ли медицинская организация удержать переплату с работника? Как отразить возврат переплаты в СФР? ("Ревизии и проверки финансово-хозяйственной деятельности государственных (муниципальных) учреждений", 2023, N 7) {КонсультантПлюс}}</w:t>
        </w:r>
      </w:hyperlink>
    </w:p>
    <w:p w:rsidR="008747D3" w:rsidRPr="001D306C" w:rsidRDefault="008747D3" w:rsidP="001D306C">
      <w:pPr>
        <w:pBdr>
          <w:top w:val="single" w:sz="6" w:space="0" w:color="auto"/>
        </w:pBdr>
        <w:jc w:val="both"/>
        <w:rPr>
          <w:rFonts w:asciiTheme="minorHAnsi" w:hAnsiTheme="minorHAnsi"/>
        </w:rPr>
      </w:pPr>
    </w:p>
    <w:p w:rsidR="00CF68CF" w:rsidRPr="001D306C" w:rsidRDefault="00CF68CF" w:rsidP="001D306C">
      <w:pPr>
        <w:pBdr>
          <w:top w:val="single" w:sz="6" w:space="0" w:color="auto"/>
        </w:pBdr>
        <w:jc w:val="both"/>
        <w:rPr>
          <w:rFonts w:asciiTheme="minorHAnsi" w:hAnsiTheme="minorHAnsi"/>
        </w:rPr>
      </w:pP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  <w:b/>
        </w:rPr>
        <w:t>Вопрос:</w:t>
      </w:r>
      <w:r w:rsidRPr="001D306C">
        <w:rPr>
          <w:rFonts w:asciiTheme="minorHAnsi" w:hAnsiTheme="minorHAnsi" w:cs="Calibri"/>
        </w:rPr>
        <w:t xml:space="preserve"> Вправе ли государственное бюджетное учреждение здравоохранения оплатить за счет средств обязательного медицинского страхования (далее - ОМС) расходы на возмещение ущерба территориальному органу Фонда пенсионного и социального страхования РФ (далее - СФР) в виде излишне выплаченного им пособия по временной нетрудоспособности по вине учреждения (страхователя)?</w:t>
      </w:r>
    </w:p>
    <w:p w:rsidR="00CF68CF" w:rsidRPr="001D306C" w:rsidRDefault="00CF68CF" w:rsidP="001D306C">
      <w:pPr>
        <w:outlineLvl w:val="0"/>
        <w:rPr>
          <w:rFonts w:asciiTheme="minorHAnsi" w:hAnsiTheme="minorHAnsi"/>
        </w:rPr>
      </w:pP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  <w:b/>
        </w:rPr>
        <w:t>Ответ:</w:t>
      </w:r>
      <w:r w:rsidRPr="001D306C">
        <w:rPr>
          <w:rFonts w:asciiTheme="minorHAnsi" w:hAnsiTheme="minorHAnsi" w:cs="Calibri"/>
        </w:rPr>
        <w:t xml:space="preserve"> По нашему мнению, расходы на возмещение ущерба территориальному органу СФР в виде излишне выплаченного им пособия по временной нетрудоспособности по вине учреждения (страхователя) нельзя производить за счет средств ОМС, так как эти расходы не связаны с оказанием медицинской помощи, а являются предусмотренной законодательством РФ мерой ответственности страхователя.</w:t>
      </w: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В то же время необходимо отметить, что по данному вопросу существует и иная точка зрения. По мнению ФФОМС, выплата штрафных санкций и пеней может осуществляться за счет всех источников финансирования медицинской организации, в том числе средств ОМС.</w:t>
      </w:r>
    </w:p>
    <w:p w:rsidR="00CF68CF" w:rsidRPr="001D306C" w:rsidRDefault="00CF68CF" w:rsidP="001D306C">
      <w:pPr>
        <w:rPr>
          <w:rFonts w:asciiTheme="minorHAnsi" w:hAnsiTheme="minorHAnsi"/>
        </w:rPr>
      </w:pP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  <w:b/>
        </w:rPr>
        <w:t>Обоснование:</w:t>
      </w:r>
      <w:r w:rsidRPr="001D306C">
        <w:rPr>
          <w:rFonts w:asciiTheme="minorHAnsi" w:hAnsiTheme="minorHAnsi" w:cs="Calibri"/>
        </w:rPr>
        <w:t xml:space="preserve"> В соответствии с </w:t>
      </w:r>
      <w:hyperlink r:id="rId45">
        <w:r w:rsidRPr="001D306C">
          <w:rPr>
            <w:rFonts w:asciiTheme="minorHAnsi" w:hAnsiTheme="minorHAnsi" w:cs="Calibri"/>
            <w:color w:val="0000FF"/>
          </w:rPr>
          <w:t>ч. 7 ст. 35</w:t>
        </w:r>
      </w:hyperlink>
      <w:r w:rsidRPr="001D306C">
        <w:rPr>
          <w:rFonts w:asciiTheme="minorHAnsi" w:hAnsiTheme="minorHAnsi" w:cs="Calibri"/>
        </w:rPr>
        <w:t xml:space="preserve"> Федерального закона от 29.11.2010 N 326-ФЗ "Об обязательном медицинском страховании в Российской Федерации" (далее - Закон N 326-ФЗ) структура тарифа на оплату медицинской помощи включает в себя, в частности, расходы на заработную плату, начисления на оплату труда, прочие расходы.</w:t>
      </w: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 xml:space="preserve">В силу </w:t>
      </w:r>
      <w:hyperlink r:id="rId46">
        <w:r w:rsidRPr="001D306C">
          <w:rPr>
            <w:rFonts w:asciiTheme="minorHAnsi" w:hAnsiTheme="minorHAnsi" w:cs="Calibri"/>
            <w:color w:val="0000FF"/>
          </w:rPr>
          <w:t>п. 5 ч. 2 ст. 20</w:t>
        </w:r>
      </w:hyperlink>
      <w:r w:rsidRPr="001D306C">
        <w:rPr>
          <w:rFonts w:asciiTheme="minorHAnsi" w:hAnsiTheme="minorHAnsi" w:cs="Calibri"/>
        </w:rPr>
        <w:t xml:space="preserve"> Закона N 326-ФЗ медицинские организации обязаны использовать средства обязательного медицинского страхования, полученные за оказанную медицинскую помощь, в соответствии с программами ОМС, за исключением случая, указанного в </w:t>
      </w:r>
      <w:hyperlink r:id="rId47">
        <w:r w:rsidRPr="001D306C">
          <w:rPr>
            <w:rFonts w:asciiTheme="minorHAnsi" w:hAnsiTheme="minorHAnsi" w:cs="Calibri"/>
            <w:color w:val="0000FF"/>
          </w:rPr>
          <w:t>ч. 7.1 ст. 35</w:t>
        </w:r>
      </w:hyperlink>
      <w:r w:rsidRPr="001D306C">
        <w:rPr>
          <w:rFonts w:asciiTheme="minorHAnsi" w:hAnsiTheme="minorHAnsi" w:cs="Calibri"/>
        </w:rPr>
        <w:t xml:space="preserve"> Закона N 326-ФЗ.</w:t>
      </w: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 xml:space="preserve">В </w:t>
      </w:r>
      <w:hyperlink r:id="rId48">
        <w:r w:rsidRPr="001D306C">
          <w:rPr>
            <w:rFonts w:asciiTheme="minorHAnsi" w:hAnsiTheme="minorHAnsi" w:cs="Calibri"/>
            <w:color w:val="0000FF"/>
          </w:rPr>
          <w:t>п. 192</w:t>
        </w:r>
      </w:hyperlink>
      <w:r w:rsidRPr="001D306C">
        <w:rPr>
          <w:rFonts w:asciiTheme="minorHAnsi" w:hAnsiTheme="minorHAnsi" w:cs="Calibri"/>
        </w:rPr>
        <w:t xml:space="preserve"> Правил обязательного медицинского страхования, утвержденных Приказом Минздрава России от 28.02.2019 N 108н (далее - Правила ОМС), установлено, что в расчет тарифов включаются затраты медицинской организации, непосредственно связанные с оказанием медицинской помощи (медицинской услуги) и потребляемые в процессе ее предоставления, и затраты, необходимые для обеспечения деятельности медицинской организации в целом, но не потребляемые непосредственно в процессе оказания медицинской помощи (медицинской услуги).</w:t>
      </w: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 xml:space="preserve">Согласно правовой позиции Арбитражного суда Северо-Западного округа, изложенной в </w:t>
      </w:r>
      <w:hyperlink r:id="rId49">
        <w:r w:rsidRPr="001D306C">
          <w:rPr>
            <w:rFonts w:asciiTheme="minorHAnsi" w:hAnsiTheme="minorHAnsi" w:cs="Calibri"/>
            <w:color w:val="0000FF"/>
          </w:rPr>
          <w:t>Постановлении</w:t>
        </w:r>
      </w:hyperlink>
      <w:r w:rsidRPr="001D306C">
        <w:rPr>
          <w:rFonts w:asciiTheme="minorHAnsi" w:hAnsiTheme="minorHAnsi" w:cs="Calibri"/>
        </w:rPr>
        <w:t xml:space="preserve"> от 29.11.2023 N Ф07-14738/2023 по делу N А21-10085/2022, по смыслу </w:t>
      </w:r>
      <w:hyperlink r:id="rId50">
        <w:r w:rsidRPr="001D306C">
          <w:rPr>
            <w:rFonts w:asciiTheme="minorHAnsi" w:hAnsiTheme="minorHAnsi" w:cs="Calibri"/>
            <w:color w:val="0000FF"/>
          </w:rPr>
          <w:t>п. п. 185</w:t>
        </w:r>
      </w:hyperlink>
      <w:r w:rsidRPr="001D306C">
        <w:rPr>
          <w:rFonts w:asciiTheme="minorHAnsi" w:hAnsiTheme="minorHAnsi" w:cs="Calibri"/>
        </w:rPr>
        <w:t xml:space="preserve">, </w:t>
      </w:r>
      <w:hyperlink r:id="rId51">
        <w:r w:rsidRPr="001D306C">
          <w:rPr>
            <w:rFonts w:asciiTheme="minorHAnsi" w:hAnsiTheme="minorHAnsi" w:cs="Calibri"/>
            <w:color w:val="0000FF"/>
          </w:rPr>
          <w:t>186</w:t>
        </w:r>
      </w:hyperlink>
      <w:r w:rsidRPr="001D306C">
        <w:rPr>
          <w:rFonts w:asciiTheme="minorHAnsi" w:hAnsiTheme="minorHAnsi" w:cs="Calibri"/>
        </w:rPr>
        <w:t xml:space="preserve">, </w:t>
      </w:r>
      <w:hyperlink r:id="rId52">
        <w:r w:rsidRPr="001D306C">
          <w:rPr>
            <w:rFonts w:asciiTheme="minorHAnsi" w:hAnsiTheme="minorHAnsi" w:cs="Calibri"/>
            <w:color w:val="0000FF"/>
          </w:rPr>
          <w:t>192</w:t>
        </w:r>
      </w:hyperlink>
      <w:r w:rsidRPr="001D306C">
        <w:rPr>
          <w:rFonts w:asciiTheme="minorHAnsi" w:hAnsiTheme="minorHAnsi" w:cs="Calibri"/>
        </w:rPr>
        <w:t xml:space="preserve">, </w:t>
      </w:r>
      <w:hyperlink r:id="rId53">
        <w:r w:rsidRPr="001D306C">
          <w:rPr>
            <w:rFonts w:asciiTheme="minorHAnsi" w:hAnsiTheme="minorHAnsi" w:cs="Calibri"/>
            <w:color w:val="0000FF"/>
          </w:rPr>
          <w:t>193</w:t>
        </w:r>
      </w:hyperlink>
      <w:r w:rsidRPr="001D306C">
        <w:rPr>
          <w:rFonts w:asciiTheme="minorHAnsi" w:hAnsiTheme="minorHAnsi" w:cs="Calibri"/>
        </w:rPr>
        <w:t xml:space="preserve">, </w:t>
      </w:r>
      <w:hyperlink r:id="rId54">
        <w:r w:rsidRPr="001D306C">
          <w:rPr>
            <w:rFonts w:asciiTheme="minorHAnsi" w:hAnsiTheme="minorHAnsi" w:cs="Calibri"/>
            <w:color w:val="0000FF"/>
          </w:rPr>
          <w:t>195</w:t>
        </w:r>
      </w:hyperlink>
      <w:r w:rsidRPr="001D306C">
        <w:rPr>
          <w:rFonts w:asciiTheme="minorHAnsi" w:hAnsiTheme="minorHAnsi" w:cs="Calibri"/>
        </w:rPr>
        <w:t xml:space="preserve">, </w:t>
      </w:r>
      <w:hyperlink r:id="rId55">
        <w:r w:rsidRPr="001D306C">
          <w:rPr>
            <w:rFonts w:asciiTheme="minorHAnsi" w:hAnsiTheme="minorHAnsi" w:cs="Calibri"/>
            <w:color w:val="0000FF"/>
          </w:rPr>
          <w:t>196</w:t>
        </w:r>
      </w:hyperlink>
      <w:r w:rsidRPr="001D306C">
        <w:rPr>
          <w:rFonts w:asciiTheme="minorHAnsi" w:hAnsiTheme="minorHAnsi" w:cs="Calibri"/>
        </w:rPr>
        <w:t xml:space="preserve"> Правил ОМС критерием для признания расходов в системе обязательного медицинского страхования целевыми является направление средств на оказание медицинской помощи или отнесение к затратам, необходимым для обеспечения деятельности медицинской организации в целом.</w:t>
      </w: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Расходы медицинских организаций, не отвечающие задачам оказания медицинской помощи в сфере ОМС, не включаются в структуру тарифа на оплату медицинской помощи и не могут осуществляться за счет средств ОМС.</w:t>
      </w: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 xml:space="preserve">Девятый арбитражный апелляционный суд в </w:t>
      </w:r>
      <w:hyperlink r:id="rId56">
        <w:r w:rsidRPr="001D306C">
          <w:rPr>
            <w:rFonts w:asciiTheme="minorHAnsi" w:hAnsiTheme="minorHAnsi" w:cs="Calibri"/>
            <w:color w:val="0000FF"/>
          </w:rPr>
          <w:t>Постановлении</w:t>
        </w:r>
      </w:hyperlink>
      <w:r w:rsidRPr="001D306C">
        <w:rPr>
          <w:rFonts w:asciiTheme="minorHAnsi" w:hAnsiTheme="minorHAnsi" w:cs="Calibri"/>
        </w:rPr>
        <w:t xml:space="preserve"> от 19.01.2024 N 09АП-82051/2023 по делу N А40-38015/2023 поддержал вывод о том, что структура тарифа на оплату медицинской помощи носит закрытый характер и представляет собой исчерпывающий перечень целей, на которые медицинская организация может использовать средства ОМС.</w:t>
      </w: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 xml:space="preserve">В </w:t>
      </w:r>
      <w:hyperlink r:id="rId57">
        <w:r w:rsidRPr="001D306C">
          <w:rPr>
            <w:rFonts w:asciiTheme="minorHAnsi" w:hAnsiTheme="minorHAnsi" w:cs="Calibri"/>
            <w:color w:val="0000FF"/>
          </w:rPr>
          <w:t>Постановлении</w:t>
        </w:r>
      </w:hyperlink>
      <w:r w:rsidRPr="001D306C">
        <w:rPr>
          <w:rFonts w:asciiTheme="minorHAnsi" w:hAnsiTheme="minorHAnsi" w:cs="Calibri"/>
        </w:rPr>
        <w:t xml:space="preserve"> Двенадцатого арбитражного апелляционного суда от 16.08.2023 N 12АП-5825/2023 по делу N А06-11105/2022 (</w:t>
      </w:r>
      <w:hyperlink r:id="rId58">
        <w:r w:rsidRPr="001D306C">
          <w:rPr>
            <w:rFonts w:asciiTheme="minorHAnsi" w:hAnsiTheme="minorHAnsi" w:cs="Calibri"/>
            <w:color w:val="0000FF"/>
          </w:rPr>
          <w:t>Постановлением</w:t>
        </w:r>
      </w:hyperlink>
      <w:r w:rsidRPr="001D306C">
        <w:rPr>
          <w:rFonts w:asciiTheme="minorHAnsi" w:hAnsiTheme="minorHAnsi" w:cs="Calibri"/>
        </w:rPr>
        <w:t xml:space="preserve"> Арбитражного суда Поволжского округа от 27.02.2024 N Ф06-10864/2023 данное </w:t>
      </w:r>
      <w:hyperlink r:id="rId59">
        <w:r w:rsidRPr="001D306C">
          <w:rPr>
            <w:rFonts w:asciiTheme="minorHAnsi" w:hAnsiTheme="minorHAnsi" w:cs="Calibri"/>
            <w:color w:val="0000FF"/>
          </w:rPr>
          <w:t>Постановление</w:t>
        </w:r>
      </w:hyperlink>
      <w:r w:rsidRPr="001D306C">
        <w:rPr>
          <w:rFonts w:asciiTheme="minorHAnsi" w:hAnsiTheme="minorHAnsi" w:cs="Calibri"/>
        </w:rPr>
        <w:t xml:space="preserve"> оставлено без изменения) разъяснено, что расходы на уплату штрафов за неоказание, несвоевременное оказание либо оказание медицинской помощи ненадлежащего качества, пени не входят в состав тарифа на оплату медицинской помощи и подлежат уплате за счет собственных средств медицинской организации либо иных источников финансирования, так как данный вид расходов не связан с оказанием медицинской помощи. Указанный штраф является мерой ответственности медицинской организации за совершение соответствующего нарушения, а пени по решениям и требованиям налогового органа в данном случае выступают мерой государственного принуждения, обеспечивающей реализацию публичного интереса в своевременном поступлении суммы страховых взносов в бюджет.</w:t>
      </w: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 xml:space="preserve">Аналогичная позиция изложена в </w:t>
      </w:r>
      <w:hyperlink r:id="rId60">
        <w:r w:rsidRPr="001D306C">
          <w:rPr>
            <w:rFonts w:asciiTheme="minorHAnsi" w:hAnsiTheme="minorHAnsi" w:cs="Calibri"/>
            <w:color w:val="0000FF"/>
          </w:rPr>
          <w:t>Постановлении</w:t>
        </w:r>
      </w:hyperlink>
      <w:r w:rsidRPr="001D306C">
        <w:rPr>
          <w:rFonts w:asciiTheme="minorHAnsi" w:hAnsiTheme="minorHAnsi" w:cs="Calibri"/>
        </w:rPr>
        <w:t xml:space="preserve"> Арбитражного суда Западно-Сибирского округа от 27.09.2023 N Ф04-5946/2022 по делу N А81-4692/2022, в </w:t>
      </w:r>
      <w:hyperlink r:id="rId61">
        <w:r w:rsidRPr="001D306C">
          <w:rPr>
            <w:rFonts w:asciiTheme="minorHAnsi" w:hAnsiTheme="minorHAnsi" w:cs="Calibri"/>
            <w:color w:val="0000FF"/>
          </w:rPr>
          <w:t>Постановлении</w:t>
        </w:r>
      </w:hyperlink>
      <w:r w:rsidRPr="001D306C">
        <w:rPr>
          <w:rFonts w:asciiTheme="minorHAnsi" w:hAnsiTheme="minorHAnsi" w:cs="Calibri"/>
        </w:rPr>
        <w:t xml:space="preserve"> Арбитражного суда Волго-Вятского округа от 20.06.2023 N Ф01-2872/2023 по делу N А39-5313/2022.</w:t>
      </w: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 xml:space="preserve">На основании </w:t>
      </w:r>
      <w:hyperlink r:id="rId62">
        <w:r w:rsidRPr="001D306C">
          <w:rPr>
            <w:rFonts w:asciiTheme="minorHAnsi" w:hAnsiTheme="minorHAnsi" w:cs="Calibri"/>
            <w:color w:val="0000FF"/>
          </w:rPr>
          <w:t>ч. 2 ст. 15.1</w:t>
        </w:r>
      </w:hyperlink>
      <w:r w:rsidRPr="001D306C">
        <w:rPr>
          <w:rFonts w:asciiTheme="minorHAnsi" w:hAnsiTheme="minorHAnsi" w:cs="Calibri"/>
        </w:rPr>
        <w:t xml:space="preserve"> Федерального закона от 29.12.2006 N 255-ФЗ "Об обязательном социальном страховании на случай временной нетрудоспособности и в связи с материнством", в случае если представление недостоверных сведений повлекло за собой выплату излишних сумм страхового </w:t>
      </w:r>
      <w:r w:rsidRPr="001D306C">
        <w:rPr>
          <w:rFonts w:asciiTheme="minorHAnsi" w:hAnsiTheme="minorHAnsi" w:cs="Calibri"/>
        </w:rPr>
        <w:lastRenderedPageBreak/>
        <w:t>обеспечения, виновные лица возмещают страховщику причиненный ущерб в порядке, установленном законодательством РФ.</w:t>
      </w: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Таким образом, по нашему мнению, расходы на возмещение ущерба территориальному органу СФР в виде излишне выплаченного им пособия по временной нетрудоспособности по вине учреждения (страхователя) нельзя производить за счет средств ОМС, так как эти расходы не связаны с оказанием медицинской помощи, а являются предусмотренной законодательством РФ мерой ответственности страхователя.</w:t>
      </w: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 xml:space="preserve">В то же время необходимо отметить, что в </w:t>
      </w:r>
      <w:hyperlink r:id="rId63">
        <w:r w:rsidRPr="001D306C">
          <w:rPr>
            <w:rFonts w:asciiTheme="minorHAnsi" w:hAnsiTheme="minorHAnsi" w:cs="Calibri"/>
            <w:color w:val="0000FF"/>
          </w:rPr>
          <w:t>п. 3</w:t>
        </w:r>
      </w:hyperlink>
      <w:r w:rsidRPr="001D306C">
        <w:rPr>
          <w:rFonts w:asciiTheme="minorHAnsi" w:hAnsiTheme="minorHAnsi" w:cs="Calibri"/>
        </w:rPr>
        <w:t xml:space="preserve"> Письма ФФОМС от 16.01.2024 N 00-10-101-2-06/451 "О расходовании средств ОМС" разъяснено, что структура тарифа на оплату медицинской помощи согласно </w:t>
      </w:r>
      <w:hyperlink r:id="rId64">
        <w:r w:rsidRPr="001D306C">
          <w:rPr>
            <w:rFonts w:asciiTheme="minorHAnsi" w:hAnsiTheme="minorHAnsi" w:cs="Calibri"/>
            <w:color w:val="0000FF"/>
          </w:rPr>
          <w:t>ч. 7 ст. 35</w:t>
        </w:r>
      </w:hyperlink>
      <w:r w:rsidRPr="001D306C">
        <w:rPr>
          <w:rFonts w:asciiTheme="minorHAnsi" w:hAnsiTheme="minorHAnsi" w:cs="Calibri"/>
        </w:rPr>
        <w:t xml:space="preserve"> Закона N 326-ФЗ включает в себя в том числе прочие расходы.</w:t>
      </w: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  <w:b/>
        </w:rPr>
      </w:pPr>
      <w:r w:rsidRPr="001D306C">
        <w:rPr>
          <w:rFonts w:asciiTheme="minorHAnsi" w:hAnsiTheme="minorHAnsi" w:cs="Calibri"/>
          <w:b/>
        </w:rPr>
        <w:t xml:space="preserve">Согласно п. 10.9 Порядка применения классификации операций сектора государственного управления, утвержденного Приказом Минфина России от 29.11.2017 N 209н, </w:t>
      </w:r>
      <w:hyperlink r:id="rId65">
        <w:r w:rsidRPr="001D306C">
          <w:rPr>
            <w:rFonts w:asciiTheme="minorHAnsi" w:hAnsiTheme="minorHAnsi" w:cs="Calibri"/>
            <w:b/>
            <w:color w:val="0000FF"/>
          </w:rPr>
          <w:t>ст. 290</w:t>
        </w:r>
      </w:hyperlink>
      <w:r w:rsidRPr="001D306C">
        <w:rPr>
          <w:rFonts w:asciiTheme="minorHAnsi" w:hAnsiTheme="minorHAnsi" w:cs="Calibri"/>
          <w:b/>
        </w:rPr>
        <w:t xml:space="preserve"> "Прочие расходы" КОСГУ детализируется подстатьями КОСГУ, например </w:t>
      </w:r>
      <w:hyperlink r:id="rId66">
        <w:r w:rsidRPr="001D306C">
          <w:rPr>
            <w:rFonts w:asciiTheme="minorHAnsi" w:hAnsiTheme="minorHAnsi" w:cs="Calibri"/>
            <w:b/>
            <w:color w:val="0000FF"/>
          </w:rPr>
          <w:t>292</w:t>
        </w:r>
      </w:hyperlink>
      <w:r w:rsidRPr="001D306C">
        <w:rPr>
          <w:rFonts w:asciiTheme="minorHAnsi" w:hAnsiTheme="minorHAnsi" w:cs="Calibri"/>
          <w:b/>
        </w:rPr>
        <w:t xml:space="preserve"> "Штрафы за нарушение законодательства о налогах и сборах, законодательства о страховых взносах"; </w:t>
      </w:r>
      <w:hyperlink r:id="rId67">
        <w:r w:rsidRPr="001D306C">
          <w:rPr>
            <w:rFonts w:asciiTheme="minorHAnsi" w:hAnsiTheme="minorHAnsi" w:cs="Calibri"/>
            <w:b/>
            <w:color w:val="0000FF"/>
          </w:rPr>
          <w:t>293</w:t>
        </w:r>
      </w:hyperlink>
      <w:r w:rsidRPr="001D306C">
        <w:rPr>
          <w:rFonts w:asciiTheme="minorHAnsi" w:hAnsiTheme="minorHAnsi" w:cs="Calibri"/>
          <w:b/>
        </w:rPr>
        <w:t xml:space="preserve"> "Штрафы за нарушение законодательства о закупках и нарушение условий контрактов (договоров)"; </w:t>
      </w:r>
      <w:hyperlink r:id="rId68">
        <w:r w:rsidRPr="001D306C">
          <w:rPr>
            <w:rFonts w:asciiTheme="minorHAnsi" w:hAnsiTheme="minorHAnsi" w:cs="Calibri"/>
            <w:b/>
            <w:color w:val="0000FF"/>
          </w:rPr>
          <w:t>295</w:t>
        </w:r>
      </w:hyperlink>
      <w:r w:rsidRPr="001D306C">
        <w:rPr>
          <w:rFonts w:asciiTheme="minorHAnsi" w:hAnsiTheme="minorHAnsi" w:cs="Calibri"/>
          <w:b/>
        </w:rPr>
        <w:t xml:space="preserve"> "Другие экономические санкции".</w:t>
      </w:r>
    </w:p>
    <w:p w:rsidR="00CF68CF" w:rsidRPr="001D306C" w:rsidRDefault="00CF68CF" w:rsidP="001D306C">
      <w:pPr>
        <w:ind w:firstLine="540"/>
        <w:jc w:val="both"/>
        <w:rPr>
          <w:rFonts w:asciiTheme="minorHAnsi" w:hAnsiTheme="minorHAnsi"/>
          <w:b/>
        </w:rPr>
      </w:pPr>
      <w:r w:rsidRPr="001D306C">
        <w:rPr>
          <w:rFonts w:asciiTheme="minorHAnsi" w:hAnsiTheme="minorHAnsi" w:cs="Calibri"/>
          <w:b/>
        </w:rPr>
        <w:t>Таким образом, по мнению ФФОМС, выплата штрафных санкций и пеней может осуществляться за счет всех источников финансирования медицинской организации, в том числе средств ОМС.</w:t>
      </w:r>
    </w:p>
    <w:p w:rsidR="00CF68CF" w:rsidRPr="001D306C" w:rsidRDefault="00CF68CF" w:rsidP="001D306C">
      <w:pPr>
        <w:rPr>
          <w:rFonts w:asciiTheme="minorHAnsi" w:hAnsiTheme="minorHAnsi"/>
        </w:rPr>
      </w:pPr>
    </w:p>
    <w:p w:rsidR="00CF68CF" w:rsidRPr="001D306C" w:rsidRDefault="00CF68CF" w:rsidP="001D306C">
      <w:pPr>
        <w:jc w:val="right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А.А. Сергеев</w:t>
      </w:r>
    </w:p>
    <w:p w:rsidR="00CF68CF" w:rsidRPr="001D306C" w:rsidRDefault="00CF68CF" w:rsidP="001D306C">
      <w:pPr>
        <w:jc w:val="right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ООО "Пульсар-Т"</w:t>
      </w:r>
    </w:p>
    <w:p w:rsidR="00CF68CF" w:rsidRPr="001D306C" w:rsidRDefault="00CF68CF" w:rsidP="001D306C">
      <w:pPr>
        <w:jc w:val="right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Региональный информационный центр</w:t>
      </w:r>
    </w:p>
    <w:p w:rsidR="00CF68CF" w:rsidRPr="001D306C" w:rsidRDefault="00CF68CF" w:rsidP="001D306C">
      <w:pPr>
        <w:jc w:val="right"/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Сети КонсультантПлюс</w:t>
      </w:r>
    </w:p>
    <w:p w:rsidR="00CF68CF" w:rsidRPr="001D306C" w:rsidRDefault="00CF68CF" w:rsidP="001D306C">
      <w:pPr>
        <w:rPr>
          <w:rFonts w:asciiTheme="minorHAnsi" w:hAnsiTheme="minorHAnsi"/>
        </w:rPr>
      </w:pPr>
      <w:r w:rsidRPr="001D306C">
        <w:rPr>
          <w:rFonts w:asciiTheme="minorHAnsi" w:hAnsiTheme="minorHAnsi" w:cs="Calibri"/>
        </w:rPr>
        <w:t>09.07.2024</w:t>
      </w:r>
    </w:p>
    <w:p w:rsidR="00CF68CF" w:rsidRPr="001D306C" w:rsidRDefault="00CF68CF" w:rsidP="001D306C">
      <w:pPr>
        <w:rPr>
          <w:rFonts w:asciiTheme="minorHAnsi" w:hAnsiTheme="minorHAnsi"/>
        </w:rPr>
      </w:pPr>
    </w:p>
    <w:p w:rsidR="00CF68CF" w:rsidRPr="001D306C" w:rsidRDefault="00CF68CF" w:rsidP="001D306C">
      <w:pPr>
        <w:rPr>
          <w:rFonts w:asciiTheme="minorHAnsi" w:hAnsiTheme="minorHAnsi"/>
          <w:sz w:val="22"/>
          <w:szCs w:val="22"/>
        </w:rPr>
      </w:pPr>
      <w:r w:rsidRPr="001D306C">
        <w:rPr>
          <w:rFonts w:asciiTheme="minorHAnsi" w:hAnsiTheme="minorHAnsi"/>
          <w:sz w:val="22"/>
          <w:szCs w:val="22"/>
        </w:rPr>
        <w:t>Источник:</w:t>
      </w:r>
      <w:hyperlink r:id="rId69">
        <w:r w:rsidRPr="001D306C">
          <w:rPr>
            <w:rFonts w:asciiTheme="minorHAnsi" w:hAnsiTheme="minorHAnsi"/>
            <w:i/>
            <w:color w:val="0000FF"/>
            <w:sz w:val="22"/>
            <w:szCs w:val="22"/>
          </w:rPr>
          <w:t xml:space="preserve"> </w:t>
        </w:r>
      </w:hyperlink>
      <w:r w:rsidRPr="001D306C">
        <w:rPr>
          <w:rFonts w:asciiTheme="minorHAnsi" w:hAnsiTheme="minorHAnsi"/>
          <w:sz w:val="22"/>
          <w:szCs w:val="22"/>
        </w:rPr>
        <w:t xml:space="preserve"> </w:t>
      </w:r>
      <w:hyperlink r:id="rId70">
        <w:r w:rsidRPr="001D306C">
          <w:rPr>
            <w:rFonts w:asciiTheme="minorHAnsi" w:hAnsiTheme="minorHAnsi" w:cs="Calibri"/>
            <w:i/>
            <w:color w:val="0000FF"/>
            <w:sz w:val="22"/>
            <w:szCs w:val="22"/>
          </w:rPr>
          <w:t xml:space="preserve"> {Вопрос: Вправе ли государственное бюджетное учреждение здравоохранения оплатить за счет средств ОМС расходы на возмещение ущерба территориальному органу СФР в виде излишне выплаченного им пособия по временной нетрудоспособности по вине учреждения (страхователя)? (Консультация эксперта, 2024) {КонсультантПлюс}}</w:t>
        </w:r>
      </w:hyperlink>
    </w:p>
    <w:p w:rsidR="00CF68CF" w:rsidRPr="001D306C" w:rsidRDefault="00CF68CF" w:rsidP="001D306C">
      <w:pPr>
        <w:pBdr>
          <w:top w:val="single" w:sz="6" w:space="0" w:color="auto"/>
        </w:pBdr>
        <w:jc w:val="both"/>
        <w:rPr>
          <w:rFonts w:asciiTheme="minorHAnsi" w:hAnsiTheme="minorHAnsi"/>
        </w:rPr>
      </w:pPr>
    </w:p>
    <w:bookmarkEnd w:id="0"/>
    <w:p w:rsidR="00515971" w:rsidRPr="000963CE" w:rsidRDefault="00515971" w:rsidP="000963CE"/>
    <w:sectPr w:rsidR="00515971" w:rsidRPr="000963CE" w:rsidSect="000537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37612"/>
    <w:multiLevelType w:val="multilevel"/>
    <w:tmpl w:val="E5ACA47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E2205"/>
    <w:multiLevelType w:val="multilevel"/>
    <w:tmpl w:val="7FCAFFB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E7078"/>
    <w:multiLevelType w:val="multilevel"/>
    <w:tmpl w:val="F8A6B91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52243F"/>
    <w:multiLevelType w:val="multilevel"/>
    <w:tmpl w:val="83B6660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AF65F0"/>
    <w:multiLevelType w:val="multilevel"/>
    <w:tmpl w:val="EBA0F6F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AC62E2D"/>
    <w:multiLevelType w:val="multilevel"/>
    <w:tmpl w:val="7A4E815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A7701F"/>
    <w:multiLevelType w:val="multilevel"/>
    <w:tmpl w:val="4894C99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0E83C36"/>
    <w:multiLevelType w:val="multilevel"/>
    <w:tmpl w:val="21F286A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A10656"/>
    <w:multiLevelType w:val="multilevel"/>
    <w:tmpl w:val="6082EC8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</w:num>
  <w:num w:numId="2">
    <w:abstractNumId w:val="10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12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FC"/>
    <w:rsid w:val="00012663"/>
    <w:rsid w:val="0002586D"/>
    <w:rsid w:val="00051C64"/>
    <w:rsid w:val="0005378C"/>
    <w:rsid w:val="00077195"/>
    <w:rsid w:val="000963CE"/>
    <w:rsid w:val="00096D9C"/>
    <w:rsid w:val="000A43BF"/>
    <w:rsid w:val="000A6A47"/>
    <w:rsid w:val="000B0ADD"/>
    <w:rsid w:val="000B533E"/>
    <w:rsid w:val="000D77C8"/>
    <w:rsid w:val="000E043B"/>
    <w:rsid w:val="001220CD"/>
    <w:rsid w:val="00131F2F"/>
    <w:rsid w:val="00184C98"/>
    <w:rsid w:val="001869A5"/>
    <w:rsid w:val="001B6BAA"/>
    <w:rsid w:val="001D306C"/>
    <w:rsid w:val="001D4E14"/>
    <w:rsid w:val="001E6A91"/>
    <w:rsid w:val="001F6832"/>
    <w:rsid w:val="001F7486"/>
    <w:rsid w:val="002251DE"/>
    <w:rsid w:val="00276D9E"/>
    <w:rsid w:val="002A3706"/>
    <w:rsid w:val="002D2719"/>
    <w:rsid w:val="002D40A2"/>
    <w:rsid w:val="002E6F56"/>
    <w:rsid w:val="002F0D94"/>
    <w:rsid w:val="002F4CF9"/>
    <w:rsid w:val="002F58AC"/>
    <w:rsid w:val="00312901"/>
    <w:rsid w:val="00386ABB"/>
    <w:rsid w:val="00394DA5"/>
    <w:rsid w:val="003F2F3E"/>
    <w:rsid w:val="0040361F"/>
    <w:rsid w:val="00403CB2"/>
    <w:rsid w:val="00436C89"/>
    <w:rsid w:val="00441A5D"/>
    <w:rsid w:val="00481751"/>
    <w:rsid w:val="00497FC8"/>
    <w:rsid w:val="004A4275"/>
    <w:rsid w:val="004B5E5A"/>
    <w:rsid w:val="004C0918"/>
    <w:rsid w:val="004F2FFF"/>
    <w:rsid w:val="00511BF2"/>
    <w:rsid w:val="00515971"/>
    <w:rsid w:val="00525579"/>
    <w:rsid w:val="00584059"/>
    <w:rsid w:val="00595CAA"/>
    <w:rsid w:val="005A01D0"/>
    <w:rsid w:val="005A2907"/>
    <w:rsid w:val="005B76F0"/>
    <w:rsid w:val="005C651F"/>
    <w:rsid w:val="005E527B"/>
    <w:rsid w:val="005F5568"/>
    <w:rsid w:val="0060319E"/>
    <w:rsid w:val="00660630"/>
    <w:rsid w:val="00677C54"/>
    <w:rsid w:val="006A3EFC"/>
    <w:rsid w:val="006B63C5"/>
    <w:rsid w:val="006C3B2D"/>
    <w:rsid w:val="006F019B"/>
    <w:rsid w:val="0070280D"/>
    <w:rsid w:val="0070659A"/>
    <w:rsid w:val="00722681"/>
    <w:rsid w:val="0073310D"/>
    <w:rsid w:val="00745166"/>
    <w:rsid w:val="0077112D"/>
    <w:rsid w:val="007804D8"/>
    <w:rsid w:val="00785F21"/>
    <w:rsid w:val="007B5C4A"/>
    <w:rsid w:val="007C4F76"/>
    <w:rsid w:val="007E3085"/>
    <w:rsid w:val="007E5E6F"/>
    <w:rsid w:val="007F7690"/>
    <w:rsid w:val="00804735"/>
    <w:rsid w:val="008747D3"/>
    <w:rsid w:val="008C6541"/>
    <w:rsid w:val="008C74EE"/>
    <w:rsid w:val="009024AA"/>
    <w:rsid w:val="00931DB5"/>
    <w:rsid w:val="0097770D"/>
    <w:rsid w:val="009A6C73"/>
    <w:rsid w:val="009D3A9C"/>
    <w:rsid w:val="00A34905"/>
    <w:rsid w:val="00A50A87"/>
    <w:rsid w:val="00A87641"/>
    <w:rsid w:val="00A934F5"/>
    <w:rsid w:val="00AA2810"/>
    <w:rsid w:val="00AB269B"/>
    <w:rsid w:val="00AC42FF"/>
    <w:rsid w:val="00AE2A84"/>
    <w:rsid w:val="00AF53D7"/>
    <w:rsid w:val="00B07D71"/>
    <w:rsid w:val="00B52F52"/>
    <w:rsid w:val="00B53072"/>
    <w:rsid w:val="00B912BF"/>
    <w:rsid w:val="00BB6F65"/>
    <w:rsid w:val="00BB74CF"/>
    <w:rsid w:val="00BD0750"/>
    <w:rsid w:val="00C15E24"/>
    <w:rsid w:val="00C42A75"/>
    <w:rsid w:val="00C602A4"/>
    <w:rsid w:val="00C66B8B"/>
    <w:rsid w:val="00C8433D"/>
    <w:rsid w:val="00CB2CF5"/>
    <w:rsid w:val="00CB33C2"/>
    <w:rsid w:val="00CB5888"/>
    <w:rsid w:val="00CC20B8"/>
    <w:rsid w:val="00CD1359"/>
    <w:rsid w:val="00CF1241"/>
    <w:rsid w:val="00CF68CF"/>
    <w:rsid w:val="00D1089F"/>
    <w:rsid w:val="00D24D4B"/>
    <w:rsid w:val="00D3727F"/>
    <w:rsid w:val="00D64B71"/>
    <w:rsid w:val="00D74D8B"/>
    <w:rsid w:val="00D87D55"/>
    <w:rsid w:val="00DA3580"/>
    <w:rsid w:val="00DB28FF"/>
    <w:rsid w:val="00DB3130"/>
    <w:rsid w:val="00DB5DCB"/>
    <w:rsid w:val="00DB799B"/>
    <w:rsid w:val="00DC0C50"/>
    <w:rsid w:val="00DC46DB"/>
    <w:rsid w:val="00DC6834"/>
    <w:rsid w:val="00DE3F3D"/>
    <w:rsid w:val="00DE4F0C"/>
    <w:rsid w:val="00E308C6"/>
    <w:rsid w:val="00E37A1F"/>
    <w:rsid w:val="00E55BBF"/>
    <w:rsid w:val="00E6739C"/>
    <w:rsid w:val="00E71A70"/>
    <w:rsid w:val="00E80B74"/>
    <w:rsid w:val="00E8474D"/>
    <w:rsid w:val="00E84957"/>
    <w:rsid w:val="00EA0587"/>
    <w:rsid w:val="00EE0A9B"/>
    <w:rsid w:val="00EF405F"/>
    <w:rsid w:val="00F11B52"/>
    <w:rsid w:val="00F12816"/>
    <w:rsid w:val="00F4674C"/>
    <w:rsid w:val="00F53810"/>
    <w:rsid w:val="00F6658E"/>
    <w:rsid w:val="00F804F9"/>
    <w:rsid w:val="00F81C15"/>
    <w:rsid w:val="00F81DD1"/>
    <w:rsid w:val="00F85EF3"/>
    <w:rsid w:val="00FB659F"/>
    <w:rsid w:val="00FC3CCE"/>
    <w:rsid w:val="00FC6F38"/>
    <w:rsid w:val="00FC7885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A6B6"/>
  <w15:docId w15:val="{9DAF24F4-7CFD-435F-AB86-29F67E474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A3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C843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43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PKBO&amp;n=32191&amp;dst=100033" TargetMode="External"/><Relationship Id="rId21" Type="http://schemas.openxmlformats.org/officeDocument/2006/relationships/hyperlink" Target="https://login.consultant.ru/link/?req=doc&amp;base=LAW&amp;n=495189&amp;dst=101283" TargetMode="External"/><Relationship Id="rId42" Type="http://schemas.openxmlformats.org/officeDocument/2006/relationships/hyperlink" Target="https://login.consultant.ru/link/?req=doc&amp;base=LAW&amp;n=449555&amp;dst=100932" TargetMode="External"/><Relationship Id="rId47" Type="http://schemas.openxmlformats.org/officeDocument/2006/relationships/hyperlink" Target="https://login.consultant.ru/link/?req=doc&amp;base=LAW&amp;n=451143&amp;dst=376" TargetMode="External"/><Relationship Id="rId63" Type="http://schemas.openxmlformats.org/officeDocument/2006/relationships/hyperlink" Target="https://login.consultant.ru/link/?req=doc&amp;base=LAW&amp;n=469377&amp;dst=100018" TargetMode="External"/><Relationship Id="rId68" Type="http://schemas.openxmlformats.org/officeDocument/2006/relationships/hyperlink" Target="https://login.consultant.ru/link/?req=doc&amp;base=LAW&amp;n=458061&amp;dst=100759" TargetMode="External"/><Relationship Id="rId7" Type="http://schemas.openxmlformats.org/officeDocument/2006/relationships/hyperlink" Target="https://login.consultant.ru/link/?req=doc&amp;base=PKBO&amp;n=32191&amp;dst=100033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0120&amp;dst=100738" TargetMode="External"/><Relationship Id="rId29" Type="http://schemas.openxmlformats.org/officeDocument/2006/relationships/hyperlink" Target="https://login.consultant.ru/link/?req=doc&amp;base=LAW&amp;n=437024" TargetMode="External"/><Relationship Id="rId11" Type="http://schemas.openxmlformats.org/officeDocument/2006/relationships/hyperlink" Target="https://login.consultant.ru/link/?req=doc&amp;base=LAW&amp;n=448974&amp;dst=103143" TargetMode="External"/><Relationship Id="rId24" Type="http://schemas.openxmlformats.org/officeDocument/2006/relationships/hyperlink" Target="https://login.consultant.ru/link/?req=doc&amp;base=PKBO&amp;n=39374&amp;dst=100003" TargetMode="External"/><Relationship Id="rId32" Type="http://schemas.openxmlformats.org/officeDocument/2006/relationships/hyperlink" Target="https://login.consultant.ru/link/?req=doc&amp;base=LAW&amp;n=437024&amp;dst=100059" TargetMode="External"/><Relationship Id="rId37" Type="http://schemas.openxmlformats.org/officeDocument/2006/relationships/hyperlink" Target="https://login.consultant.ru/link/?req=doc&amp;base=LAW&amp;n=446464&amp;dst=101283" TargetMode="External"/><Relationship Id="rId40" Type="http://schemas.openxmlformats.org/officeDocument/2006/relationships/hyperlink" Target="https://login.consultant.ru/link/?req=doc&amp;base=LAW&amp;n=429057&amp;dst=100011" TargetMode="External"/><Relationship Id="rId45" Type="http://schemas.openxmlformats.org/officeDocument/2006/relationships/hyperlink" Target="https://login.consultant.ru/link/?req=doc&amp;base=LAW&amp;n=451143&amp;dst=375" TargetMode="External"/><Relationship Id="rId53" Type="http://schemas.openxmlformats.org/officeDocument/2006/relationships/hyperlink" Target="https://login.consultant.ru/link/?req=doc&amp;base=LAW&amp;n=436926&amp;dst=100963" TargetMode="External"/><Relationship Id="rId58" Type="http://schemas.openxmlformats.org/officeDocument/2006/relationships/hyperlink" Target="https://login.consultant.ru/link/?req=doc&amp;base=APV&amp;n=229233" TargetMode="External"/><Relationship Id="rId66" Type="http://schemas.openxmlformats.org/officeDocument/2006/relationships/hyperlink" Target="https://login.consultant.ru/link/?req=doc&amp;base=LAW&amp;n=458061&amp;dst=501" TargetMode="External"/><Relationship Id="rId5" Type="http://schemas.openxmlformats.org/officeDocument/2006/relationships/hyperlink" Target="http://consultantugra.ru/klientam/goryachaya-liniya/reglament-linii-konsultacij/" TargetMode="External"/><Relationship Id="rId61" Type="http://schemas.openxmlformats.org/officeDocument/2006/relationships/hyperlink" Target="https://login.consultant.ru/link/?req=doc&amp;base=AVV&amp;n=115714" TargetMode="External"/><Relationship Id="rId19" Type="http://schemas.openxmlformats.org/officeDocument/2006/relationships/hyperlink" Target="https://login.consultant.ru/link/?req=doc&amp;base=LAW&amp;n=495189&amp;dst=101283" TargetMode="External"/><Relationship Id="rId14" Type="http://schemas.openxmlformats.org/officeDocument/2006/relationships/hyperlink" Target="https://login.consultant.ru/link/?req=doc&amp;base=PKBO&amp;n=32191&amp;dst=100033" TargetMode="External"/><Relationship Id="rId22" Type="http://schemas.openxmlformats.org/officeDocument/2006/relationships/hyperlink" Target="https://login.consultant.ru/link/?req=doc&amp;base=LAW&amp;n=490120&amp;dst=100759" TargetMode="External"/><Relationship Id="rId27" Type="http://schemas.openxmlformats.org/officeDocument/2006/relationships/hyperlink" Target="https://login.consultant.ru/link/?req=doc&amp;base=PKBO&amp;n=42352&amp;dst=100002" TargetMode="External"/><Relationship Id="rId30" Type="http://schemas.openxmlformats.org/officeDocument/2006/relationships/hyperlink" Target="https://login.consultant.ru/link/?req=doc&amp;base=LAW&amp;n=437024" TargetMode="External"/><Relationship Id="rId35" Type="http://schemas.openxmlformats.org/officeDocument/2006/relationships/hyperlink" Target="https://login.consultant.ru/link/?req=doc&amp;base=LAW&amp;n=437024&amp;dst=100076" TargetMode="External"/><Relationship Id="rId43" Type="http://schemas.openxmlformats.org/officeDocument/2006/relationships/hyperlink" Target="https://login.consultant.ru/link/?req=doc&amp;base=PKBO&amp;n=32191&amp;dst=100033" TargetMode="External"/><Relationship Id="rId48" Type="http://schemas.openxmlformats.org/officeDocument/2006/relationships/hyperlink" Target="https://login.consultant.ru/link/?req=doc&amp;base=LAW&amp;n=436926&amp;dst=100962" TargetMode="External"/><Relationship Id="rId56" Type="http://schemas.openxmlformats.org/officeDocument/2006/relationships/hyperlink" Target="https://login.consultant.ru/link/?req=doc&amp;base=MARB&amp;n=2607377" TargetMode="External"/><Relationship Id="rId64" Type="http://schemas.openxmlformats.org/officeDocument/2006/relationships/hyperlink" Target="https://login.consultant.ru/link/?req=doc&amp;base=LAW&amp;n=451143&amp;dst=375" TargetMode="External"/><Relationship Id="rId69" Type="http://schemas.openxmlformats.org/officeDocument/2006/relationships/hyperlink" Target="https://login.consultant.ru/link/?req=doc&amp;base=PKBO&amp;n=32191&amp;dst=100033" TargetMode="External"/><Relationship Id="rId8" Type="http://schemas.openxmlformats.org/officeDocument/2006/relationships/hyperlink" Target="https://login.consultant.ru/link/?req=doc&amp;base=PKBO&amp;n=63211&amp;dst=100026" TargetMode="External"/><Relationship Id="rId51" Type="http://schemas.openxmlformats.org/officeDocument/2006/relationships/hyperlink" Target="https://login.consultant.ru/link/?req=doc&amp;base=LAW&amp;n=436926&amp;dst=100948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49031&amp;dst=17775" TargetMode="External"/><Relationship Id="rId17" Type="http://schemas.openxmlformats.org/officeDocument/2006/relationships/hyperlink" Target="https://login.consultant.ru/link/?req=doc&amp;base=LAW&amp;n=495189&amp;dst=101283" TargetMode="External"/><Relationship Id="rId25" Type="http://schemas.openxmlformats.org/officeDocument/2006/relationships/hyperlink" Target="https://login.consultant.ru/link/?req=doc&amp;base=PKBO&amp;n=38401&amp;dst=100005" TargetMode="External"/><Relationship Id="rId33" Type="http://schemas.openxmlformats.org/officeDocument/2006/relationships/hyperlink" Target="https://login.consultant.ru/link/?req=doc&amp;base=LAW&amp;n=437024&amp;dst=100061" TargetMode="External"/><Relationship Id="rId38" Type="http://schemas.openxmlformats.org/officeDocument/2006/relationships/hyperlink" Target="https://login.consultant.ru/link/?req=doc&amp;base=LAW&amp;n=429057&amp;dst=100759" TargetMode="External"/><Relationship Id="rId46" Type="http://schemas.openxmlformats.org/officeDocument/2006/relationships/hyperlink" Target="https://login.consultant.ru/link/?req=doc&amp;base=LAW&amp;n=451143&amp;dst=374" TargetMode="External"/><Relationship Id="rId59" Type="http://schemas.openxmlformats.org/officeDocument/2006/relationships/hyperlink" Target="https://login.consultant.ru/link/?req=doc&amp;base=RAPS012&amp;n=164060" TargetMode="External"/><Relationship Id="rId67" Type="http://schemas.openxmlformats.org/officeDocument/2006/relationships/hyperlink" Target="https://login.consultant.ru/link/?req=doc&amp;base=LAW&amp;n=458061&amp;dst=100757" TargetMode="External"/><Relationship Id="rId20" Type="http://schemas.openxmlformats.org/officeDocument/2006/relationships/hyperlink" Target="https://login.consultant.ru/link/?req=doc&amp;base=LAW&amp;n=490120&amp;dst=100759" TargetMode="External"/><Relationship Id="rId41" Type="http://schemas.openxmlformats.org/officeDocument/2006/relationships/hyperlink" Target="https://login.consultant.ru/link/?req=doc&amp;base=LAW&amp;n=429057&amp;dst=100759" TargetMode="External"/><Relationship Id="rId54" Type="http://schemas.openxmlformats.org/officeDocument/2006/relationships/hyperlink" Target="https://login.consultant.ru/link/?req=doc&amp;base=LAW&amp;n=436926&amp;dst=100970" TargetMode="External"/><Relationship Id="rId62" Type="http://schemas.openxmlformats.org/officeDocument/2006/relationships/hyperlink" Target="https://login.consultant.ru/link/?req=doc&amp;base=LAW&amp;n=464870&amp;dst=460" TargetMode="External"/><Relationship Id="rId70" Type="http://schemas.openxmlformats.org/officeDocument/2006/relationships/hyperlink" Target="https://login.consultant.ru/link/?req=doc&amp;base=QSBO&amp;n=25120&amp;dst=10000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29057&amp;dst=100759" TargetMode="External"/><Relationship Id="rId15" Type="http://schemas.openxmlformats.org/officeDocument/2006/relationships/hyperlink" Target="https://login.consultant.ru/link/?req=doc&amp;base=PKBO&amp;n=49025&amp;dst=100007" TargetMode="External"/><Relationship Id="rId23" Type="http://schemas.openxmlformats.org/officeDocument/2006/relationships/hyperlink" Target="https://login.consultant.ru/link/?req=doc&amp;base=LAW&amp;n=495189&amp;dst=101283" TargetMode="External"/><Relationship Id="rId28" Type="http://schemas.openxmlformats.org/officeDocument/2006/relationships/hyperlink" Target="https://login.consultant.ru/link/?req=doc&amp;base=LAW&amp;n=437024" TargetMode="External"/><Relationship Id="rId36" Type="http://schemas.openxmlformats.org/officeDocument/2006/relationships/hyperlink" Target="https://login.consultant.ru/link/?req=doc&amp;base=LAW&amp;n=437024&amp;dst=100078" TargetMode="External"/><Relationship Id="rId49" Type="http://schemas.openxmlformats.org/officeDocument/2006/relationships/hyperlink" Target="https://login.consultant.ru/link/?req=doc&amp;base=ASZ&amp;n=291790" TargetMode="External"/><Relationship Id="rId57" Type="http://schemas.openxmlformats.org/officeDocument/2006/relationships/hyperlink" Target="https://login.consultant.ru/link/?req=doc&amp;base=RAPS012&amp;n=164060" TargetMode="External"/><Relationship Id="rId10" Type="http://schemas.openxmlformats.org/officeDocument/2006/relationships/hyperlink" Target="https://login.consultant.ru/link/?req=doc&amp;base=LAW&amp;n=450185&amp;dst=101397" TargetMode="External"/><Relationship Id="rId31" Type="http://schemas.openxmlformats.org/officeDocument/2006/relationships/hyperlink" Target="https://login.consultant.ru/link/?req=doc&amp;base=LAW&amp;n=437024&amp;dst=100053" TargetMode="External"/><Relationship Id="rId44" Type="http://schemas.openxmlformats.org/officeDocument/2006/relationships/hyperlink" Target="https://login.consultant.ru/link/?req=doc&amp;base=PKBO&amp;n=63211&amp;dst=100001" TargetMode="External"/><Relationship Id="rId52" Type="http://schemas.openxmlformats.org/officeDocument/2006/relationships/hyperlink" Target="https://login.consultant.ru/link/?req=doc&amp;base=LAW&amp;n=436926&amp;dst=100962" TargetMode="External"/><Relationship Id="rId60" Type="http://schemas.openxmlformats.org/officeDocument/2006/relationships/hyperlink" Target="https://login.consultant.ru/link/?req=doc&amp;base=AZS&amp;n=201125" TargetMode="External"/><Relationship Id="rId65" Type="http://schemas.openxmlformats.org/officeDocument/2006/relationships/hyperlink" Target="https://login.consultant.ru/link/?req=doc&amp;base=LAW&amp;n=458061&amp;dst=1007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0185&amp;dst=2307" TargetMode="External"/><Relationship Id="rId13" Type="http://schemas.openxmlformats.org/officeDocument/2006/relationships/hyperlink" Target="https://login.consultant.ru/link/?req=doc&amp;base=LAW&amp;n=449159&amp;dst=6935" TargetMode="External"/><Relationship Id="rId18" Type="http://schemas.openxmlformats.org/officeDocument/2006/relationships/hyperlink" Target="https://login.consultant.ru/link/?req=doc&amp;base=LAW&amp;n=490120&amp;dst=100738" TargetMode="External"/><Relationship Id="rId39" Type="http://schemas.openxmlformats.org/officeDocument/2006/relationships/hyperlink" Target="https://login.consultant.ru/link/?req=doc&amp;base=LAW&amp;n=446464&amp;dst=100025" TargetMode="External"/><Relationship Id="rId34" Type="http://schemas.openxmlformats.org/officeDocument/2006/relationships/hyperlink" Target="https://login.consultant.ru/link/?req=doc&amp;base=LAW&amp;n=437024&amp;dst=100056" TargetMode="External"/><Relationship Id="rId50" Type="http://schemas.openxmlformats.org/officeDocument/2006/relationships/hyperlink" Target="https://login.consultant.ru/link/?req=doc&amp;base=LAW&amp;n=436926&amp;dst=100947" TargetMode="External"/><Relationship Id="rId55" Type="http://schemas.openxmlformats.org/officeDocument/2006/relationships/hyperlink" Target="https://login.consultant.ru/link/?req=doc&amp;base=LAW&amp;n=436926&amp;dst=100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3391</Words>
  <Characters>19330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hline1</dc:creator>
  <cp:lastModifiedBy>hline9</cp:lastModifiedBy>
  <cp:revision>139</cp:revision>
  <dcterms:created xsi:type="dcterms:W3CDTF">2021-03-19T10:59:00Z</dcterms:created>
  <dcterms:modified xsi:type="dcterms:W3CDTF">2025-04-11T04:41:00Z</dcterms:modified>
</cp:coreProperties>
</file>