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F9A" w:rsidRDefault="00584F9A" w:rsidP="00AB6FC6">
      <w:pPr>
        <w:pStyle w:val="ConsPlusNormal"/>
        <w:jc w:val="both"/>
      </w:pPr>
      <w:r>
        <w:t>Материал предоставлен ООО «</w:t>
      </w:r>
      <w:proofErr w:type="spellStart"/>
      <w:r>
        <w:t>КонсультантПлюс</w:t>
      </w:r>
      <w:proofErr w:type="spellEnd"/>
      <w:r>
        <w:t xml:space="preserve"> Югра».</w:t>
      </w:r>
    </w:p>
    <w:p w:rsidR="00584F9A" w:rsidRDefault="00584F9A" w:rsidP="00AB6FC6">
      <w:pPr>
        <w:pStyle w:val="ConsPlusNormal"/>
      </w:pPr>
      <w:r>
        <w:t>Услуга оказывается в соответствии с регламентом Линии консультаций:</w:t>
      </w:r>
      <w:r>
        <w:rPr>
          <w:b/>
        </w:rPr>
        <w:t xml:space="preserve"> </w:t>
      </w:r>
      <w:hyperlink r:id="rId5" w:history="1">
        <w:r>
          <w:rPr>
            <w:rStyle w:val="a3"/>
            <w:b/>
          </w:rPr>
          <w:t>http://consultantugra.ru/klientam/goryachaya-liniya/reglament-linii-konsultacij/</w:t>
        </w:r>
      </w:hyperlink>
    </w:p>
    <w:tbl>
      <w:tblPr>
        <w:tblW w:w="11247" w:type="dxa"/>
        <w:jc w:val="center"/>
        <w:tblBorders>
          <w:left w:val="single" w:sz="24" w:space="0" w:color="CED3F1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1247"/>
      </w:tblGrid>
      <w:tr w:rsidR="00584F9A" w:rsidRPr="00465B63" w:rsidTr="00F94CC2">
        <w:trPr>
          <w:jc w:val="center"/>
        </w:trPr>
        <w:tc>
          <w:tcPr>
            <w:tcW w:w="11247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  <w:hideMark/>
          </w:tcPr>
          <w:p w:rsidR="00584F9A" w:rsidRDefault="00584F9A" w:rsidP="00AB6FC6">
            <w:pPr>
              <w:pStyle w:val="ConsPlusNormal"/>
              <w:jc w:val="right"/>
            </w:pPr>
            <w:r>
              <w:rPr>
                <w:color w:val="392C69"/>
              </w:rPr>
              <w:t>Актуально на 13.12.2024 г.</w:t>
            </w:r>
          </w:p>
        </w:tc>
      </w:tr>
    </w:tbl>
    <w:p w:rsidR="00584F9A" w:rsidRDefault="00584F9A" w:rsidP="00AB6FC6">
      <w:pPr>
        <w:pStyle w:val="ConsPlusNormal"/>
        <w:ind w:firstLine="567"/>
      </w:pPr>
      <w:r>
        <w:rPr>
          <w:b/>
          <w:sz w:val="38"/>
        </w:rPr>
        <w:t>По вопросу:</w:t>
      </w:r>
    </w:p>
    <w:p w:rsidR="005966CF" w:rsidRPr="005966CF" w:rsidRDefault="005966CF" w:rsidP="005966CF">
      <w:pPr>
        <w:spacing w:after="0" w:line="220" w:lineRule="atLeast"/>
        <w:ind w:firstLine="567"/>
        <w:jc w:val="both"/>
        <w:rPr>
          <w:rFonts w:ascii="Calibri" w:eastAsia="Times New Roman" w:hAnsi="Calibri" w:cs="Calibri"/>
          <w:szCs w:val="20"/>
          <w:lang w:eastAsia="ru-RU"/>
        </w:rPr>
      </w:pPr>
      <w:r w:rsidRPr="005966CF">
        <w:rPr>
          <w:rFonts w:ascii="Calibri" w:eastAsia="Times New Roman" w:hAnsi="Calibri" w:cs="Calibri"/>
          <w:szCs w:val="20"/>
          <w:lang w:eastAsia="ru-RU"/>
        </w:rPr>
        <w:t>Входит ли премиальная выплата по результатам работы за год в МРОТ? Если она относится к выплатам стимулирующего характера и выплачивается в целях поощрения работников учреждения за выполненную работу.</w:t>
      </w:r>
      <w:bookmarkStart w:id="0" w:name="_GoBack"/>
      <w:bookmarkEnd w:id="0"/>
    </w:p>
    <w:p w:rsidR="00584F9A" w:rsidRPr="00B4600C" w:rsidRDefault="005966CF" w:rsidP="005966CF">
      <w:pPr>
        <w:spacing w:after="0" w:line="220" w:lineRule="atLeast"/>
        <w:ind w:firstLine="567"/>
        <w:jc w:val="both"/>
        <w:rPr>
          <w:rFonts w:ascii="Calibri" w:eastAsia="Times New Roman" w:hAnsi="Calibri" w:cs="Calibri"/>
          <w:szCs w:val="20"/>
          <w:lang w:eastAsia="ru-RU"/>
        </w:rPr>
      </w:pPr>
      <w:r w:rsidRPr="005966CF">
        <w:rPr>
          <w:rFonts w:ascii="Calibri" w:eastAsia="Times New Roman" w:hAnsi="Calibri" w:cs="Calibri"/>
          <w:szCs w:val="20"/>
          <w:lang w:eastAsia="ru-RU"/>
        </w:rPr>
        <w:t xml:space="preserve">Премиальные выплаты по результатам работы за год осуществляют при наличии обоснованной экономии средств по фонду оплаты труда учреждения сложившейся на 01 декабря текущего финансового </w:t>
      </w:r>
      <w:proofErr w:type="gramStart"/>
      <w:r w:rsidRPr="005966CF">
        <w:rPr>
          <w:rFonts w:ascii="Calibri" w:eastAsia="Times New Roman" w:hAnsi="Calibri" w:cs="Calibri"/>
          <w:szCs w:val="20"/>
          <w:lang w:eastAsia="ru-RU"/>
        </w:rPr>
        <w:t>года.</w:t>
      </w:r>
      <w:r w:rsidR="009E59FD" w:rsidRPr="009E59FD">
        <w:rPr>
          <w:rFonts w:ascii="Calibri" w:eastAsia="Times New Roman" w:hAnsi="Calibri" w:cs="Calibri"/>
          <w:szCs w:val="20"/>
          <w:lang w:eastAsia="ru-RU"/>
        </w:rPr>
        <w:t>.</w:t>
      </w:r>
      <w:proofErr w:type="gramEnd"/>
    </w:p>
    <w:p w:rsidR="00584F9A" w:rsidRPr="005F4814" w:rsidRDefault="00584F9A" w:rsidP="00AB6FC6">
      <w:pPr>
        <w:spacing w:after="0" w:line="220" w:lineRule="atLeast"/>
        <w:ind w:firstLine="567"/>
        <w:rPr>
          <w:sz w:val="18"/>
          <w:szCs w:val="18"/>
        </w:rPr>
      </w:pPr>
      <w:r>
        <w:rPr>
          <w:b/>
          <w:sz w:val="38"/>
        </w:rPr>
        <w:t>Сообщаем:</w:t>
      </w:r>
    </w:p>
    <w:tbl>
      <w:tblPr>
        <w:tblW w:w="11340" w:type="dxa"/>
        <w:tblInd w:w="-30" w:type="dxa"/>
        <w:tblBorders>
          <w:left w:val="single" w:sz="24" w:space="0" w:color="FE9500"/>
          <w:insideH w:val="nil"/>
          <w:insideV w:val="nil"/>
        </w:tblBorders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4A0" w:firstRow="1" w:lastRow="0" w:firstColumn="1" w:lastColumn="0" w:noHBand="0" w:noVBand="1"/>
      </w:tblPr>
      <w:tblGrid>
        <w:gridCol w:w="11340"/>
      </w:tblGrid>
      <w:tr w:rsidR="00584F9A" w:rsidRPr="00465B63" w:rsidTr="00F94CC2">
        <w:trPr>
          <w:trHeight w:val="384"/>
        </w:trPr>
        <w:tc>
          <w:tcPr>
            <w:tcW w:w="11340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:rsidR="00F40CFD" w:rsidRDefault="00F40CFD" w:rsidP="00F40CFD">
            <w:pPr>
              <w:spacing w:after="0" w:line="220" w:lineRule="auto"/>
              <w:ind w:firstLine="529"/>
              <w:outlineLvl w:val="0"/>
            </w:pPr>
            <w:r>
              <w:rPr>
                <w:rFonts w:ascii="Calibri" w:hAnsi="Calibri" w:cs="Calibri"/>
                <w:b/>
                <w:sz w:val="32"/>
              </w:rPr>
              <w:t>Премии, включаемые в расчет МРОТ</w:t>
            </w:r>
          </w:p>
          <w:p w:rsidR="00F40CFD" w:rsidRPr="00F40CFD" w:rsidRDefault="00F40CFD" w:rsidP="00F40CFD">
            <w:pPr>
              <w:spacing w:after="0" w:line="220" w:lineRule="auto"/>
              <w:ind w:firstLine="529"/>
              <w:jc w:val="both"/>
              <w:rPr>
                <w:b/>
              </w:rPr>
            </w:pPr>
            <w:r w:rsidRPr="00F40CFD">
              <w:rPr>
                <w:rFonts w:ascii="Calibri" w:hAnsi="Calibri" w:cs="Calibri"/>
                <w:b/>
              </w:rPr>
              <w:t xml:space="preserve">Премии, </w:t>
            </w:r>
            <w:r w:rsidRPr="00F40CFD">
              <w:rPr>
                <w:rFonts w:ascii="Calibri" w:hAnsi="Calibri" w:cs="Calibri"/>
                <w:b/>
                <w:u w:val="single"/>
              </w:rPr>
              <w:t>являющиеся стимулирующими выплатами</w:t>
            </w:r>
            <w:r w:rsidRPr="00F40CFD">
              <w:rPr>
                <w:rFonts w:ascii="Calibri" w:hAnsi="Calibri" w:cs="Calibri"/>
                <w:b/>
              </w:rPr>
              <w:t>, включаются в состав заработной платы, в том числе при сравнении ее суммы с МРОТ (</w:t>
            </w:r>
            <w:hyperlink r:id="rId6">
              <w:r w:rsidRPr="00F40CFD">
                <w:rPr>
                  <w:rFonts w:ascii="Calibri" w:hAnsi="Calibri" w:cs="Calibri"/>
                  <w:b/>
                  <w:color w:val="0000FF"/>
                </w:rPr>
                <w:t>ч. 1 ст. 129</w:t>
              </w:r>
            </w:hyperlink>
            <w:r w:rsidRPr="00F40CFD">
              <w:rPr>
                <w:rFonts w:ascii="Calibri" w:hAnsi="Calibri" w:cs="Calibri"/>
                <w:b/>
              </w:rPr>
              <w:t xml:space="preserve">, </w:t>
            </w:r>
            <w:hyperlink r:id="rId7">
              <w:r w:rsidRPr="00F40CFD">
                <w:rPr>
                  <w:rFonts w:ascii="Calibri" w:hAnsi="Calibri" w:cs="Calibri"/>
                  <w:b/>
                  <w:color w:val="0000FF"/>
                </w:rPr>
                <w:t>ч. 3 ст. 133</w:t>
              </w:r>
            </w:hyperlink>
            <w:r w:rsidRPr="00F40CFD">
              <w:rPr>
                <w:rFonts w:ascii="Calibri" w:hAnsi="Calibri" w:cs="Calibri"/>
                <w:b/>
              </w:rPr>
              <w:t xml:space="preserve"> ТК РФ).</w:t>
            </w:r>
          </w:p>
          <w:p w:rsidR="00F40CFD" w:rsidRDefault="00F40CFD" w:rsidP="00F40CFD">
            <w:pPr>
              <w:spacing w:after="0" w:line="220" w:lineRule="auto"/>
              <w:ind w:firstLine="529"/>
              <w:jc w:val="both"/>
            </w:pPr>
            <w:r>
              <w:rPr>
                <w:rFonts w:ascii="Calibri" w:hAnsi="Calibri" w:cs="Calibri"/>
              </w:rPr>
              <w:t>Такие премии входят в систему оплаты труда и указываются в трудовом договоре. Системы оплаты труда, включая системы премирования, устанавливаются коллективными договорами, соглашениями, локальными нормативными актами (</w:t>
            </w:r>
            <w:proofErr w:type="spellStart"/>
            <w:r>
              <w:fldChar w:fldCharType="begin"/>
            </w:r>
            <w:r>
              <w:instrText xml:space="preserve"> HYPERLINK "https://login.consultant.ru/link/?req=doc&amp;base=LAW&amp;n=475114&amp;dst=349" \h </w:instrText>
            </w:r>
            <w:r>
              <w:fldChar w:fldCharType="separate"/>
            </w:r>
            <w:r>
              <w:rPr>
                <w:rFonts w:ascii="Calibri" w:hAnsi="Calibri" w:cs="Calibri"/>
                <w:color w:val="0000FF"/>
              </w:rPr>
              <w:t>абз</w:t>
            </w:r>
            <w:proofErr w:type="spellEnd"/>
            <w:r>
              <w:rPr>
                <w:rFonts w:ascii="Calibri" w:hAnsi="Calibri" w:cs="Calibri"/>
                <w:color w:val="0000FF"/>
              </w:rPr>
              <w:t>. 5 ч. 2 ст. 57</w:t>
            </w:r>
            <w:r>
              <w:rPr>
                <w:rFonts w:ascii="Calibri" w:hAnsi="Calibri" w:cs="Calibri"/>
                <w:color w:val="0000FF"/>
              </w:rPr>
              <w:fldChar w:fldCharType="end"/>
            </w:r>
            <w:r>
              <w:rPr>
                <w:rFonts w:ascii="Calibri" w:hAnsi="Calibri" w:cs="Calibri"/>
              </w:rPr>
              <w:t xml:space="preserve">, </w:t>
            </w:r>
            <w:hyperlink r:id="rId8">
              <w:r>
                <w:rPr>
                  <w:rFonts w:ascii="Calibri" w:hAnsi="Calibri" w:cs="Calibri"/>
                  <w:color w:val="0000FF"/>
                </w:rPr>
                <w:t>ч. 2 ст. 135</w:t>
              </w:r>
            </w:hyperlink>
            <w:r>
              <w:rPr>
                <w:rFonts w:ascii="Calibri" w:hAnsi="Calibri" w:cs="Calibri"/>
              </w:rPr>
              <w:t xml:space="preserve"> ТК РФ).</w:t>
            </w:r>
          </w:p>
          <w:p w:rsidR="00F40CFD" w:rsidRDefault="00F40CFD" w:rsidP="00F40CFD">
            <w:pPr>
              <w:spacing w:after="0" w:line="220" w:lineRule="auto"/>
              <w:ind w:firstLine="529"/>
              <w:jc w:val="both"/>
            </w:pPr>
            <w:r>
              <w:rPr>
                <w:rFonts w:ascii="Calibri" w:hAnsi="Calibri" w:cs="Calibri"/>
              </w:rPr>
              <w:t>При этом работнику могут выплачиваться в качестве поощрения премии, которые не входят в систему оплаты труда (</w:t>
            </w:r>
            <w:hyperlink r:id="rId9">
              <w:r>
                <w:rPr>
                  <w:rFonts w:ascii="Calibri" w:hAnsi="Calibri" w:cs="Calibri"/>
                  <w:color w:val="0000FF"/>
                </w:rPr>
                <w:t>ч. 1 ст. 191</w:t>
              </w:r>
            </w:hyperlink>
            <w:r>
              <w:rPr>
                <w:rFonts w:ascii="Calibri" w:hAnsi="Calibri" w:cs="Calibri"/>
              </w:rPr>
              <w:t xml:space="preserve"> ТК РФ).</w:t>
            </w:r>
          </w:p>
          <w:p w:rsidR="00F40CFD" w:rsidRPr="00F40CFD" w:rsidRDefault="00F40CFD" w:rsidP="00F40CFD">
            <w:pPr>
              <w:spacing w:after="0" w:line="220" w:lineRule="auto"/>
              <w:ind w:firstLine="529"/>
              <w:jc w:val="both"/>
              <w:rPr>
                <w:b/>
              </w:rPr>
            </w:pPr>
            <w:r w:rsidRPr="00F40CFD">
              <w:rPr>
                <w:rFonts w:ascii="Calibri" w:hAnsi="Calibri" w:cs="Calibri"/>
                <w:b/>
              </w:rPr>
              <w:t>Если выплачиваемая премия не является частью заработной платы, то ее сумма не входит в расчет МРОТ (</w:t>
            </w:r>
            <w:hyperlink r:id="rId10">
              <w:r w:rsidRPr="00F40CFD">
                <w:rPr>
                  <w:rFonts w:ascii="Calibri" w:hAnsi="Calibri" w:cs="Calibri"/>
                  <w:b/>
                  <w:color w:val="0000FF"/>
                </w:rPr>
                <w:t>Письмо</w:t>
              </w:r>
            </w:hyperlink>
            <w:r w:rsidRPr="00F40CFD">
              <w:rPr>
                <w:rFonts w:ascii="Calibri" w:hAnsi="Calibri" w:cs="Calibri"/>
                <w:b/>
              </w:rPr>
              <w:t xml:space="preserve"> Минтруда России от 04.09.2018 N 14-1/ООГ-7353).</w:t>
            </w:r>
          </w:p>
          <w:p w:rsidR="00F40CFD" w:rsidRPr="00F40CFD" w:rsidRDefault="00F40CFD" w:rsidP="00F40CFD">
            <w:pPr>
              <w:spacing w:after="0" w:line="220" w:lineRule="auto"/>
              <w:ind w:firstLine="529"/>
              <w:jc w:val="both"/>
              <w:rPr>
                <w:b/>
              </w:rPr>
            </w:pPr>
            <w:r w:rsidRPr="00F40CFD">
              <w:rPr>
                <w:rFonts w:ascii="Calibri" w:hAnsi="Calibri" w:cs="Calibri"/>
                <w:b/>
              </w:rPr>
              <w:t>Таким образом, в расчет МРОТ включаются все виды премий, являющиеся составной частью заработной платы и предусмотренные системой оплаты труда.</w:t>
            </w:r>
          </w:p>
          <w:p w:rsidR="00584F9A" w:rsidRPr="00812F5E" w:rsidRDefault="00F40CFD" w:rsidP="00F40CFD">
            <w:pPr>
              <w:spacing w:after="0" w:line="220" w:lineRule="auto"/>
              <w:ind w:firstLine="529"/>
              <w:jc w:val="both"/>
              <w:rPr>
                <w:b/>
              </w:rPr>
            </w:pPr>
            <w:r w:rsidRPr="00F40CFD">
              <w:rPr>
                <w:rFonts w:ascii="Calibri" w:hAnsi="Calibri" w:cs="Calibri"/>
                <w:b/>
              </w:rPr>
              <w:t>При этом необходимо учесть, что премия за квартал (год) будет учитываться только в месяце, в котором она начислена. Заработная плата за другие месяцы должна быть не ниже МРОТ с начислением на него "северных выплат" без учета премии, которую работник, возможно, получит по итогам работы за квартал (год) (</w:t>
            </w:r>
            <w:hyperlink r:id="rId11">
              <w:r w:rsidRPr="00F40CFD">
                <w:rPr>
                  <w:rFonts w:ascii="Calibri" w:hAnsi="Calibri" w:cs="Calibri"/>
                  <w:b/>
                  <w:color w:val="0000FF"/>
                </w:rPr>
                <w:t>Письмо</w:t>
              </w:r>
            </w:hyperlink>
            <w:r w:rsidRPr="00F40CFD">
              <w:rPr>
                <w:rFonts w:ascii="Calibri" w:hAnsi="Calibri" w:cs="Calibri"/>
                <w:b/>
              </w:rPr>
              <w:t xml:space="preserve"> Минтруда России от 05.06.2018 N 14-0/10/В-4085).</w:t>
            </w:r>
          </w:p>
        </w:tc>
      </w:tr>
    </w:tbl>
    <w:p w:rsidR="00F40CFD" w:rsidRPr="00F40CFD" w:rsidRDefault="00584F9A" w:rsidP="00F40CFD">
      <w:pPr>
        <w:spacing w:after="0" w:line="220" w:lineRule="auto"/>
        <w:ind w:firstLine="567"/>
        <w:rPr>
          <w:sz w:val="18"/>
          <w:szCs w:val="18"/>
        </w:rPr>
      </w:pPr>
      <w:r>
        <w:rPr>
          <w:b/>
        </w:rPr>
        <w:t>Источник:</w:t>
      </w:r>
      <w:r>
        <w:t xml:space="preserve"> </w:t>
      </w:r>
      <w:hyperlink r:id="rId12">
        <w:r w:rsidR="00F40CFD" w:rsidRPr="00F40CFD">
          <w:rPr>
            <w:rFonts w:ascii="Calibri" w:hAnsi="Calibri" w:cs="Calibri"/>
            <w:i/>
            <w:color w:val="0000FF"/>
            <w:sz w:val="18"/>
            <w:szCs w:val="18"/>
          </w:rPr>
          <w:br/>
          <w:t>Вопрос: Какие выплаты включаются в расчет МРОТ? (Консультация эксперта, Государственная инспекция труда в Челябинской обл., 2024) {</w:t>
        </w:r>
        <w:proofErr w:type="spellStart"/>
        <w:r w:rsidR="00F40CFD" w:rsidRPr="00F40CFD">
          <w:rPr>
            <w:rFonts w:ascii="Calibri" w:hAnsi="Calibri" w:cs="Calibri"/>
            <w:i/>
            <w:color w:val="0000FF"/>
            <w:sz w:val="18"/>
            <w:szCs w:val="18"/>
          </w:rPr>
          <w:t>КонсультантПлюс</w:t>
        </w:r>
        <w:proofErr w:type="spellEnd"/>
        <w:r w:rsidR="00F40CFD" w:rsidRPr="00F40CFD">
          <w:rPr>
            <w:rFonts w:ascii="Calibri" w:hAnsi="Calibri" w:cs="Calibri"/>
            <w:i/>
            <w:color w:val="0000FF"/>
            <w:sz w:val="18"/>
            <w:szCs w:val="18"/>
          </w:rPr>
          <w:t>}</w:t>
        </w:r>
      </w:hyperlink>
      <w:r w:rsidR="00F40CFD" w:rsidRPr="00F40CFD">
        <w:rPr>
          <w:rFonts w:ascii="Calibri" w:hAnsi="Calibri" w:cs="Calibri"/>
          <w:sz w:val="18"/>
          <w:szCs w:val="18"/>
        </w:rPr>
        <w:br/>
      </w:r>
    </w:p>
    <w:tbl>
      <w:tblPr>
        <w:tblW w:w="11340" w:type="dxa"/>
        <w:tblInd w:w="-30" w:type="dxa"/>
        <w:tblBorders>
          <w:left w:val="single" w:sz="24" w:space="0" w:color="FE9500"/>
          <w:insideH w:val="nil"/>
          <w:insideV w:val="nil"/>
        </w:tblBorders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4A0" w:firstRow="1" w:lastRow="0" w:firstColumn="1" w:lastColumn="0" w:noHBand="0" w:noVBand="1"/>
      </w:tblPr>
      <w:tblGrid>
        <w:gridCol w:w="11340"/>
      </w:tblGrid>
      <w:tr w:rsidR="00584F9A" w:rsidRPr="00465B63" w:rsidTr="00F94CC2">
        <w:trPr>
          <w:trHeight w:val="384"/>
        </w:trPr>
        <w:tc>
          <w:tcPr>
            <w:tcW w:w="11340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:rsidR="00F40CFD" w:rsidRDefault="00F40CFD" w:rsidP="00F40CFD">
            <w:pPr>
              <w:pStyle w:val="ConsPlusNormal"/>
              <w:ind w:firstLine="529"/>
              <w:jc w:val="both"/>
            </w:pPr>
            <w:r>
              <w:rPr>
                <w:u w:val="single"/>
              </w:rPr>
              <w:t>Включается ли премия за квартал (год) в состав заработной платы при сравнении ее с МРОТ</w:t>
            </w:r>
          </w:p>
          <w:p w:rsidR="00584F9A" w:rsidRPr="00F40CFD" w:rsidRDefault="00F40CFD" w:rsidP="00F40CFD">
            <w:pPr>
              <w:pStyle w:val="ConsPlusNormal"/>
              <w:ind w:firstLine="529"/>
              <w:jc w:val="both"/>
              <w:rPr>
                <w:b/>
              </w:rPr>
            </w:pPr>
            <w:r w:rsidRPr="00F40CFD">
              <w:rPr>
                <w:b/>
              </w:rPr>
              <w:t>Да, включается. Однако учитывайте эту выплату только в месяце ее начисления (</w:t>
            </w:r>
            <w:hyperlink r:id="rId13">
              <w:r w:rsidRPr="00F40CFD">
                <w:rPr>
                  <w:b/>
                  <w:color w:val="0000FF"/>
                </w:rPr>
                <w:t>Письмо</w:t>
              </w:r>
            </w:hyperlink>
            <w:r w:rsidRPr="00F40CFD">
              <w:rPr>
                <w:b/>
              </w:rPr>
              <w:t xml:space="preserve"> Минтруда России от 05.06.2018 N 14-0/10/В-4085).</w:t>
            </w:r>
          </w:p>
        </w:tc>
      </w:tr>
    </w:tbl>
    <w:p w:rsidR="0078242A" w:rsidRPr="0078242A" w:rsidRDefault="00584F9A" w:rsidP="0078242A">
      <w:pPr>
        <w:pStyle w:val="ConsPlusNormal"/>
        <w:ind w:firstLine="567"/>
        <w:rPr>
          <w:sz w:val="18"/>
          <w:szCs w:val="18"/>
        </w:rPr>
      </w:pPr>
      <w:r>
        <w:rPr>
          <w:b/>
        </w:rPr>
        <w:t>Источник:</w:t>
      </w:r>
      <w:r>
        <w:t xml:space="preserve"> </w:t>
      </w:r>
      <w:hyperlink r:id="rId14">
        <w:r w:rsidR="0078242A" w:rsidRPr="0078242A">
          <w:rPr>
            <w:i/>
            <w:color w:val="0000FF"/>
            <w:sz w:val="18"/>
            <w:szCs w:val="18"/>
          </w:rPr>
          <w:br/>
          <w:t>{Готовое решение: В каких случаях нужно производить работнику учреждения доплату к зарплате до МРОТ (</w:t>
        </w:r>
        <w:proofErr w:type="spellStart"/>
        <w:r w:rsidR="0078242A" w:rsidRPr="0078242A">
          <w:rPr>
            <w:i/>
            <w:color w:val="0000FF"/>
            <w:sz w:val="18"/>
            <w:szCs w:val="18"/>
          </w:rPr>
          <w:t>КонсультантПлюс</w:t>
        </w:r>
        <w:proofErr w:type="spellEnd"/>
        <w:r w:rsidR="0078242A" w:rsidRPr="0078242A">
          <w:rPr>
            <w:i/>
            <w:color w:val="0000FF"/>
            <w:sz w:val="18"/>
            <w:szCs w:val="18"/>
          </w:rPr>
          <w:t>, 2024) {</w:t>
        </w:r>
        <w:proofErr w:type="spellStart"/>
        <w:r w:rsidR="0078242A" w:rsidRPr="0078242A">
          <w:rPr>
            <w:i/>
            <w:color w:val="0000FF"/>
            <w:sz w:val="18"/>
            <w:szCs w:val="18"/>
          </w:rPr>
          <w:t>КонсультантПлюс</w:t>
        </w:r>
        <w:proofErr w:type="spellEnd"/>
        <w:r w:rsidR="0078242A" w:rsidRPr="0078242A">
          <w:rPr>
            <w:i/>
            <w:color w:val="0000FF"/>
            <w:sz w:val="18"/>
            <w:szCs w:val="18"/>
          </w:rPr>
          <w:t>}}</w:t>
        </w:r>
      </w:hyperlink>
      <w:r w:rsidR="0078242A" w:rsidRPr="0078242A">
        <w:rPr>
          <w:sz w:val="18"/>
          <w:szCs w:val="18"/>
        </w:rPr>
        <w:br/>
      </w:r>
    </w:p>
    <w:tbl>
      <w:tblPr>
        <w:tblW w:w="11340" w:type="dxa"/>
        <w:tblInd w:w="-30" w:type="dxa"/>
        <w:tblBorders>
          <w:left w:val="single" w:sz="24" w:space="0" w:color="FE9500"/>
          <w:insideH w:val="nil"/>
          <w:insideV w:val="nil"/>
        </w:tblBorders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4A0" w:firstRow="1" w:lastRow="0" w:firstColumn="1" w:lastColumn="0" w:noHBand="0" w:noVBand="1"/>
      </w:tblPr>
      <w:tblGrid>
        <w:gridCol w:w="11340"/>
      </w:tblGrid>
      <w:tr w:rsidR="00584F9A" w:rsidRPr="00465B63" w:rsidTr="00F94CC2">
        <w:trPr>
          <w:trHeight w:val="525"/>
        </w:trPr>
        <w:tc>
          <w:tcPr>
            <w:tcW w:w="11340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:rsidR="0078242A" w:rsidRDefault="0078242A" w:rsidP="0078242A">
            <w:pPr>
              <w:spacing w:after="0" w:line="220" w:lineRule="auto"/>
              <w:ind w:firstLine="540"/>
              <w:jc w:val="both"/>
            </w:pPr>
            <w:r>
              <w:rPr>
                <w:rFonts w:ascii="Calibri" w:hAnsi="Calibri" w:cs="Calibri"/>
                <w:b/>
              </w:rPr>
              <w:t>Вопрос:</w:t>
            </w:r>
            <w:r>
              <w:rPr>
                <w:rFonts w:ascii="Calibri" w:hAnsi="Calibri" w:cs="Calibri"/>
              </w:rPr>
              <w:t xml:space="preserve"> Учитывается ли годовая премия при сравнении суммы начисленной заработной платы с МРОТ?</w:t>
            </w:r>
          </w:p>
          <w:p w:rsidR="0078242A" w:rsidRDefault="0078242A" w:rsidP="0078242A">
            <w:pPr>
              <w:spacing w:after="0" w:line="220" w:lineRule="auto"/>
            </w:pPr>
          </w:p>
          <w:p w:rsidR="0078242A" w:rsidRDefault="0078242A" w:rsidP="0078242A">
            <w:pPr>
              <w:spacing w:after="0" w:line="220" w:lineRule="auto"/>
              <w:ind w:firstLine="540"/>
              <w:jc w:val="both"/>
            </w:pPr>
            <w:r>
              <w:rPr>
                <w:rFonts w:ascii="Calibri" w:hAnsi="Calibri" w:cs="Calibri"/>
                <w:b/>
              </w:rPr>
              <w:t>Ответ:</w:t>
            </w:r>
            <w:r>
              <w:rPr>
                <w:rFonts w:ascii="Calibri" w:hAnsi="Calibri" w:cs="Calibri"/>
              </w:rPr>
              <w:t xml:space="preserve"> </w:t>
            </w:r>
            <w:r w:rsidRPr="0078242A">
              <w:rPr>
                <w:rFonts w:ascii="Calibri" w:hAnsi="Calibri" w:cs="Calibri"/>
                <w:b/>
              </w:rPr>
              <w:t>Годовая премия включается в сумму зарплаты при ее сравнении с МРОТ в месяце ее начисления.</w:t>
            </w:r>
          </w:p>
          <w:p w:rsidR="0078242A" w:rsidRDefault="0078242A" w:rsidP="0078242A">
            <w:pPr>
              <w:spacing w:after="0" w:line="220" w:lineRule="auto"/>
            </w:pPr>
          </w:p>
          <w:p w:rsidR="0078242A" w:rsidRDefault="0078242A" w:rsidP="0078242A">
            <w:pPr>
              <w:spacing w:after="0" w:line="220" w:lineRule="auto"/>
              <w:ind w:firstLine="540"/>
              <w:jc w:val="both"/>
            </w:pPr>
            <w:r>
              <w:rPr>
                <w:rFonts w:ascii="Calibri" w:hAnsi="Calibri" w:cs="Calibri"/>
                <w:b/>
              </w:rPr>
              <w:t>Обоснование:</w:t>
            </w:r>
            <w:r>
              <w:rPr>
                <w:rFonts w:ascii="Calibri" w:hAnsi="Calibri" w:cs="Calibri"/>
              </w:rPr>
              <w:t xml:space="preserve"> Заработная плата (оплата труда) - вознаграждение за труд в зависимости от квалификации работника, сложности, количества, качества и условий выполняемой работы, а также компенсационные выплаты (доплаты и надбавки компенсационного характера, в том числе за работу в условиях, отклоняющихся от нормальных, в особых климатических условиях и на территориях, подвергшихся радиоактивному загрязнению, и иные выплаты компенсационного характера) и стимулирующие выплаты (доплаты и надбавки стимулирующего характера, премии и иные поощрительные выплаты) (</w:t>
            </w:r>
            <w:hyperlink r:id="rId15">
              <w:r>
                <w:rPr>
                  <w:rFonts w:ascii="Calibri" w:hAnsi="Calibri" w:cs="Calibri"/>
                  <w:color w:val="0000FF"/>
                </w:rPr>
                <w:t>ст. 129</w:t>
              </w:r>
            </w:hyperlink>
            <w:r>
              <w:rPr>
                <w:rFonts w:ascii="Calibri" w:hAnsi="Calibri" w:cs="Calibri"/>
              </w:rPr>
              <w:t xml:space="preserve"> Трудового кодекса РФ).</w:t>
            </w:r>
          </w:p>
          <w:p w:rsidR="0078242A" w:rsidRDefault="0078242A" w:rsidP="0078242A">
            <w:pPr>
              <w:spacing w:after="0" w:line="220" w:lineRule="auto"/>
              <w:ind w:firstLine="540"/>
              <w:jc w:val="both"/>
            </w:pPr>
            <w:r w:rsidRPr="0078242A">
              <w:rPr>
                <w:rFonts w:ascii="Calibri" w:hAnsi="Calibri" w:cs="Calibri"/>
                <w:b/>
              </w:rPr>
              <w:t xml:space="preserve">Так, в </w:t>
            </w:r>
            <w:hyperlink r:id="rId16">
              <w:r w:rsidRPr="0078242A">
                <w:rPr>
                  <w:rFonts w:ascii="Calibri" w:hAnsi="Calibri" w:cs="Calibri"/>
                  <w:b/>
                  <w:color w:val="0000FF"/>
                </w:rPr>
                <w:t>Определении</w:t>
              </w:r>
            </w:hyperlink>
            <w:r w:rsidRPr="0078242A">
              <w:rPr>
                <w:rFonts w:ascii="Calibri" w:hAnsi="Calibri" w:cs="Calibri"/>
                <w:b/>
              </w:rPr>
              <w:t xml:space="preserve"> Восьмого кассационного суда общей юрисдикции от 26.11.2020 N 88-16917/2020 по делу N 2-33/2020 подтверждается правомерность действий работодателя, который включал премиальные выплаты, установленные системой оплаты труда, в доплату до МРОТ.</w:t>
            </w:r>
            <w:r>
              <w:rPr>
                <w:rFonts w:ascii="Calibri" w:hAnsi="Calibri" w:cs="Calibri"/>
              </w:rPr>
              <w:t xml:space="preserve"> При этом сторона истца посчитала, что стимулирующие выплаты должны выплачиваться сверх МРОТ, а установление и выплата окладной части ниже МРОТ нарушает трудовое законодательство.</w:t>
            </w:r>
          </w:p>
          <w:p w:rsidR="0078242A" w:rsidRDefault="0078242A" w:rsidP="0078242A">
            <w:pPr>
              <w:spacing w:after="0" w:line="220" w:lineRule="auto"/>
              <w:ind w:firstLine="540"/>
              <w:jc w:val="both"/>
            </w:pPr>
            <w:r>
              <w:rPr>
                <w:rFonts w:ascii="Calibri" w:hAnsi="Calibri" w:cs="Calibri"/>
              </w:rPr>
              <w:t>Но судьи отметили, что действующее трудовое законодательство допускает установление тарифных ставок (окладов) в качестве составных частей заработной платы работников в размере меньше МРОТ при условии, что их заработная плата, включающая в себя элементы системы оплаты труда, будет не меньше этой величины.</w:t>
            </w:r>
          </w:p>
          <w:p w:rsidR="0078242A" w:rsidRPr="0078242A" w:rsidRDefault="0078242A" w:rsidP="0078242A">
            <w:pPr>
              <w:spacing w:after="0" w:line="220" w:lineRule="auto"/>
              <w:ind w:firstLine="540"/>
              <w:jc w:val="both"/>
              <w:rPr>
                <w:b/>
              </w:rPr>
            </w:pPr>
            <w:r w:rsidRPr="0078242A">
              <w:rPr>
                <w:rFonts w:ascii="Calibri" w:hAnsi="Calibri" w:cs="Calibri"/>
                <w:b/>
              </w:rPr>
              <w:lastRenderedPageBreak/>
              <w:t>При этом указание на то, что премии (и иные стимулирующие выплаты) не являются гарантированной выплатой, а начисляются за определенные достижения, не влияет на их сущность. Такие выплаты являются частью оплаты труда и должны учитываться при сравнении зарплаты с действующим МРОТ.</w:t>
            </w:r>
          </w:p>
          <w:p w:rsidR="00584F9A" w:rsidRPr="005F4814" w:rsidRDefault="0078242A" w:rsidP="0078242A">
            <w:pPr>
              <w:spacing w:after="0" w:line="220" w:lineRule="auto"/>
              <w:ind w:firstLine="540"/>
              <w:jc w:val="both"/>
              <w:rPr>
                <w:b/>
              </w:rPr>
            </w:pPr>
            <w:r w:rsidRPr="0078242A">
              <w:rPr>
                <w:rFonts w:ascii="Calibri" w:hAnsi="Calibri" w:cs="Calibri"/>
                <w:b/>
              </w:rPr>
              <w:t>Однако зарплату с учетом годовой премии можно сравнивать с МРОТ только в том месяце, когда начислена премия (</w:t>
            </w:r>
            <w:hyperlink r:id="rId17">
              <w:r w:rsidRPr="0078242A">
                <w:rPr>
                  <w:rFonts w:ascii="Calibri" w:hAnsi="Calibri" w:cs="Calibri"/>
                  <w:b/>
                  <w:color w:val="0000FF"/>
                </w:rPr>
                <w:t>Приложение</w:t>
              </w:r>
            </w:hyperlink>
            <w:r w:rsidRPr="0078242A">
              <w:rPr>
                <w:rFonts w:ascii="Calibri" w:hAnsi="Calibri" w:cs="Calibri"/>
                <w:b/>
              </w:rPr>
              <w:t xml:space="preserve"> к Письму Минтруда России от 05.06.2018 N 14-0/10/В-4085).</w:t>
            </w:r>
          </w:p>
        </w:tc>
      </w:tr>
    </w:tbl>
    <w:p w:rsidR="00901099" w:rsidRPr="00901099" w:rsidRDefault="00584F9A" w:rsidP="00901099">
      <w:pPr>
        <w:spacing w:after="0" w:line="220" w:lineRule="auto"/>
        <w:ind w:firstLine="567"/>
        <w:rPr>
          <w:sz w:val="18"/>
          <w:szCs w:val="18"/>
        </w:rPr>
      </w:pPr>
      <w:r>
        <w:rPr>
          <w:b/>
        </w:rPr>
        <w:lastRenderedPageBreak/>
        <w:t>Источник:</w:t>
      </w:r>
      <w:r>
        <w:t xml:space="preserve"> </w:t>
      </w:r>
      <w:hyperlink r:id="rId18">
        <w:r w:rsidR="00901099" w:rsidRPr="00901099">
          <w:rPr>
            <w:rFonts w:ascii="Calibri" w:hAnsi="Calibri" w:cs="Calibri"/>
            <w:i/>
            <w:color w:val="0000FF"/>
            <w:sz w:val="18"/>
            <w:szCs w:val="18"/>
          </w:rPr>
          <w:br/>
          <w:t>{Вопрос: Учитывается ли годовая премия при сравнении суммы начисленной заработной платы с МРОТ? (Консультация эксперта, 2021) {</w:t>
        </w:r>
        <w:proofErr w:type="spellStart"/>
        <w:r w:rsidR="00901099" w:rsidRPr="00901099">
          <w:rPr>
            <w:rFonts w:ascii="Calibri" w:hAnsi="Calibri" w:cs="Calibri"/>
            <w:i/>
            <w:color w:val="0000FF"/>
            <w:sz w:val="18"/>
            <w:szCs w:val="18"/>
          </w:rPr>
          <w:t>КонсультантПлюс</w:t>
        </w:r>
        <w:proofErr w:type="spellEnd"/>
        <w:r w:rsidR="00901099" w:rsidRPr="00901099">
          <w:rPr>
            <w:rFonts w:ascii="Calibri" w:hAnsi="Calibri" w:cs="Calibri"/>
            <w:i/>
            <w:color w:val="0000FF"/>
            <w:sz w:val="18"/>
            <w:szCs w:val="18"/>
          </w:rPr>
          <w:t>}}</w:t>
        </w:r>
      </w:hyperlink>
      <w:r w:rsidR="00901099" w:rsidRPr="00901099">
        <w:rPr>
          <w:rFonts w:ascii="Calibri" w:hAnsi="Calibri" w:cs="Calibri"/>
          <w:sz w:val="18"/>
          <w:szCs w:val="18"/>
        </w:rPr>
        <w:br/>
      </w:r>
    </w:p>
    <w:p w:rsidR="00584F9A" w:rsidRPr="00FE4222" w:rsidRDefault="00584F9A" w:rsidP="00AB6FC6">
      <w:pPr>
        <w:pStyle w:val="ConsPlusNormal"/>
        <w:ind w:firstLine="567"/>
        <w:rPr>
          <w:b/>
        </w:rPr>
      </w:pPr>
      <w:r w:rsidRPr="00FE4222">
        <w:rPr>
          <w:b/>
        </w:rPr>
        <w:t>Для поиска  информации по вопросу использовались ключевые слова в строке «быстрый поиск»:</w:t>
      </w:r>
    </w:p>
    <w:p w:rsidR="00584F9A" w:rsidRPr="00013CE9" w:rsidRDefault="00584F9A" w:rsidP="00AB6FC6">
      <w:pPr>
        <w:pStyle w:val="ConsPlusNormal"/>
        <w:jc w:val="center"/>
        <w:rPr>
          <w:b/>
          <w:color w:val="FF0000"/>
        </w:rPr>
      </w:pPr>
      <w:r>
        <w:rPr>
          <w:b/>
          <w:color w:val="FF0000"/>
        </w:rPr>
        <w:t>«</w:t>
      </w:r>
      <w:r w:rsidR="00AB6FC6">
        <w:rPr>
          <w:b/>
          <w:color w:val="FF0000"/>
        </w:rPr>
        <w:t>Годовая премия МРОТ</w:t>
      </w:r>
      <w:r>
        <w:rPr>
          <w:b/>
          <w:color w:val="FF0000"/>
        </w:rPr>
        <w:t>»</w:t>
      </w:r>
    </w:p>
    <w:p w:rsidR="00584F9A" w:rsidRPr="00F63C2D" w:rsidRDefault="00584F9A" w:rsidP="00AB6FC6">
      <w:pPr>
        <w:autoSpaceDE w:val="0"/>
        <w:autoSpaceDN w:val="0"/>
        <w:adjustRightInd w:val="0"/>
        <w:spacing w:after="0" w:line="240" w:lineRule="auto"/>
        <w:jc w:val="center"/>
        <w:rPr>
          <w:b/>
          <w:noProof/>
          <w:lang w:eastAsia="ru-RU"/>
        </w:rPr>
      </w:pPr>
      <w:r w:rsidRPr="00F63C2D">
        <w:rPr>
          <w:b/>
        </w:rPr>
        <w:t>Поиск информации осуществлялся  при  помощи  «i</w:t>
      </w:r>
      <w:r w:rsidRPr="00B646CB">
        <w:rPr>
          <w:b/>
        </w:rPr>
        <w:t xml:space="preserve">» к </w:t>
      </w:r>
      <w:hyperlink r:id="rId19">
        <w:r w:rsidR="0078242A" w:rsidRPr="00F40CFD">
          <w:rPr>
            <w:b/>
            <w:color w:val="0000FF"/>
          </w:rPr>
          <w:t>Письм</w:t>
        </w:r>
        <w:r w:rsidR="0078242A">
          <w:rPr>
            <w:b/>
            <w:color w:val="0000FF"/>
          </w:rPr>
          <w:t>у</w:t>
        </w:r>
      </w:hyperlink>
      <w:r w:rsidR="0078242A" w:rsidRPr="00F40CFD">
        <w:rPr>
          <w:b/>
        </w:rPr>
        <w:t xml:space="preserve"> Минтруда России от 05.06.2018 N 14-0/10/В-4085</w:t>
      </w:r>
      <w:r w:rsidRPr="00D46739">
        <w:rPr>
          <w:rFonts w:cs="Calibri"/>
          <w:b/>
        </w:rPr>
        <w:t xml:space="preserve"> с</w:t>
      </w:r>
      <w:r w:rsidRPr="00D46739">
        <w:rPr>
          <w:b/>
        </w:rPr>
        <w:t xml:space="preserve"> последующим уточнением</w:t>
      </w:r>
      <w:r w:rsidRPr="00F63C2D">
        <w:rPr>
          <w:b/>
        </w:rPr>
        <w:t>.</w:t>
      </w:r>
    </w:p>
    <w:p w:rsidR="00584F9A" w:rsidRDefault="0078242A" w:rsidP="00AB6FC6">
      <w:pPr>
        <w:autoSpaceDE w:val="0"/>
        <w:autoSpaceDN w:val="0"/>
        <w:adjustRightInd w:val="0"/>
        <w:spacing w:after="0" w:line="240" w:lineRule="auto"/>
        <w:jc w:val="center"/>
        <w:rPr>
          <w:noProof/>
          <w:lang w:eastAsia="ru-RU"/>
        </w:rPr>
      </w:pPr>
      <w:r w:rsidRPr="004F0237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4BA5FE" wp14:editId="712BC036">
                <wp:simplePos x="0" y="0"/>
                <wp:positionH relativeFrom="column">
                  <wp:posOffset>1781810</wp:posOffset>
                </wp:positionH>
                <wp:positionV relativeFrom="paragraph">
                  <wp:posOffset>714375</wp:posOffset>
                </wp:positionV>
                <wp:extent cx="409575" cy="152400"/>
                <wp:effectExtent l="22225" t="17780" r="15875" b="20320"/>
                <wp:wrapNone/>
                <wp:docPr id="7" name="Стрелка вправо с вырезом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152400"/>
                        </a:xfrm>
                        <a:prstGeom prst="notchedRightArrow">
                          <a:avLst>
                            <a:gd name="adj1" fmla="val 50000"/>
                            <a:gd name="adj2" fmla="val 67188"/>
                          </a:avLst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343838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Стрелка вправо с вырезом 7" o:spid="_x0000_s1026" type="#_x0000_t94" style="position:absolute;margin-left:140.3pt;margin-top:56.25pt;width:32.2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BcpewIAAL0EAAAOAAAAZHJzL2Uyb0RvYy54bWysVN1u0zAUvkfiHSzfsyRVs3bR0ml0DCEN&#10;mBg8gBs7jcE/wXabblfALU/BG0xICAnQeIX0jTh20tLCHSIXjk/O8efvnO+cHJ+spEBLZizXKsfJ&#10;QYwRU4WmXM1z/Orl+YMxRtYRRYnQiuX4mll8Mrl/77ipMzbQlRaUGQQgymZNnePKuTqLIltUTBJ7&#10;oGumwFlqI4kD08wjakgD6FJEgzg+jBptaG10wayFr2edE08Cflmywj0vS8scEjkGbi6sJqwzv0aT&#10;Y5LNDakrXvQ0yD+wkIQruHQLdUYcQQvD/4KSvDDa6tIdFFpGuix5wUIOkE0S/5HNVUVqFnKB4th6&#10;Wyb7/2CLZ8tLgzjN8QgjRSRI1H5af1i/a7+039tv7S1qP7c/wbyF9x1avwd7/TG4v7Z37Q808iVs&#10;apsB0lV9aXwRbH2hizcWKT2tiJqzU2N0UzFCgXji46O9A96wcBTNmqeaAgOycDpUc1Ua6QGhTmgV&#10;RLveisZWDhXwcRgfpaMUowJcSToYxkHUiGSbw7Wx7jHTEvlNjpV20Fz0BZ9XLhALN5HlhXVBQNqX&#10;gdDXCUalFNAPSyJQGsPT98tOzGA35nCUjMchQZL1iEBkQyCURgtOz7kQwTDz2VQYBPCQVvwwTjfc&#10;7W6YUKjJ8VE6SAPVPZ/dh9hwhFv3wiR3MGaCyxyPfUyfiNfkkaJhCBzhotvDYaF6kbwunb4zTa9B&#10;I6O7GYKZh02lzQ1GDcxPju3bBTEMI/FEgc5HyXDoBy4Yw3Q0AMPsema7HqIKgMqxw6jbTl03pIva&#10;eKF83/iKKX0KvVFyt2mijlVPFmYEdntDuGuHqN9/nckvAAAA//8DAFBLAwQUAAYACAAAACEAjguA&#10;SuEAAAALAQAADwAAAGRycy9kb3ducmV2LnhtbEyPy07DMBBF90j8gzWV2FHnQaIqxKmiCiQ2VKJ0&#10;w86JJw/Vjyh225SvZ1jBcuYe3TlTbhej2QVnPzorIF5HwNC2To22F3D8fH3cAPNBWiW1syjghh62&#10;1f1dKQvlrvYDL4fQMyqxvpAChhCmgnPfDmikX7sJLWWdm40MNM49V7O8UrnRPIminBs5WrowyAl3&#10;A7anw9kIaHW6rzt8+f56b/pjF+qdfNvfhHhYLfUzsIBL+IPhV5/UoSKnxp2t8kwLSDZRTigFcZIB&#10;IyJ9ymJgDW3SPANelfz/D9UPAAAA//8DAFBLAQItABQABgAIAAAAIQC2gziS/gAAAOEBAAATAAAA&#10;AAAAAAAAAAAAAAAAAABbQ29udGVudF9UeXBlc10ueG1sUEsBAi0AFAAGAAgAAAAhADj9If/WAAAA&#10;lAEAAAsAAAAAAAAAAAAAAAAALwEAAF9yZWxzLy5yZWxzUEsBAi0AFAAGAAgAAAAhAMUsFyl7AgAA&#10;vQQAAA4AAAAAAAAAAAAAAAAALgIAAGRycy9lMm9Eb2MueG1sUEsBAi0AFAAGAAgAAAAhAI4LgErh&#10;AAAACwEAAA8AAAAAAAAAAAAAAAAA1QQAAGRycy9kb3ducmV2LnhtbFBLBQYAAAAABAAEAPMAAADj&#10;BQAAAAA=&#10;" fillcolor="#00b050"/>
            </w:pict>
          </mc:Fallback>
        </mc:AlternateContent>
      </w:r>
      <w:r w:rsidR="00584F9A"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22D2ECB7" wp14:editId="5EE7DFFE">
            <wp:extent cx="3067050" cy="1725283"/>
            <wp:effectExtent l="0" t="0" r="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87764" cy="173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84F9A">
        <w:rPr>
          <w:noProof/>
          <w:lang w:eastAsia="ru-RU"/>
        </w:rPr>
        <w:t xml:space="preserve">                                                </w:t>
      </w:r>
    </w:p>
    <w:p w:rsidR="00584F9A" w:rsidRDefault="00584F9A" w:rsidP="00AB6FC6">
      <w:pPr>
        <w:widowControl w:val="0"/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after="0"/>
        <w:ind w:right="-28" w:firstLine="540"/>
        <w:jc w:val="both"/>
        <w:outlineLvl w:val="0"/>
        <w:rPr>
          <w:b/>
          <w:sz w:val="2"/>
          <w:szCs w:val="2"/>
        </w:rPr>
      </w:pPr>
    </w:p>
    <w:p w:rsidR="00584F9A" w:rsidRDefault="00584F9A" w:rsidP="00AB6FC6">
      <w:pPr>
        <w:pStyle w:val="ConsPlusNormal"/>
        <w:jc w:val="center"/>
        <w:rPr>
          <w:b/>
          <w:sz w:val="38"/>
        </w:rPr>
      </w:pPr>
      <w:r>
        <w:rPr>
          <w:b/>
          <w:sz w:val="38"/>
        </w:rPr>
        <w:t>Полезные документы:</w:t>
      </w:r>
    </w:p>
    <w:p w:rsidR="00AB6FC6" w:rsidRDefault="005966CF" w:rsidP="00AB6FC6">
      <w:pPr>
        <w:spacing w:after="0" w:line="220" w:lineRule="auto"/>
      </w:pPr>
      <w:hyperlink r:id="rId21">
        <w:r w:rsidR="00AB6FC6">
          <w:rPr>
            <w:rFonts w:ascii="Calibri" w:hAnsi="Calibri" w:cs="Calibri"/>
            <w:i/>
            <w:color w:val="0000FF"/>
          </w:rPr>
          <w:br/>
          <w:t>Вопрос: Какие выплаты включаются в расчет МРОТ? (Консультация эксперта, Государственная инспекция труда в Челябинской обл., 2024) {</w:t>
        </w:r>
        <w:proofErr w:type="spellStart"/>
        <w:r w:rsidR="00AB6FC6">
          <w:rPr>
            <w:rFonts w:ascii="Calibri" w:hAnsi="Calibri" w:cs="Calibri"/>
            <w:i/>
            <w:color w:val="0000FF"/>
          </w:rPr>
          <w:t>КонсультантПлюс</w:t>
        </w:r>
        <w:proofErr w:type="spellEnd"/>
        <w:r w:rsidR="00AB6FC6">
          <w:rPr>
            <w:rFonts w:ascii="Calibri" w:hAnsi="Calibri" w:cs="Calibri"/>
            <w:i/>
            <w:color w:val="0000FF"/>
          </w:rPr>
          <w:t>}</w:t>
        </w:r>
      </w:hyperlink>
      <w:r w:rsidR="00AB6FC6">
        <w:rPr>
          <w:rFonts w:ascii="Calibri" w:hAnsi="Calibri" w:cs="Calibri"/>
        </w:rPr>
        <w:br/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1054"/>
        <w:gridCol w:w="113"/>
      </w:tblGrid>
      <w:tr w:rsidR="00AB6FC6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B6FC6" w:rsidRDefault="00AB6FC6" w:rsidP="00AB6FC6">
            <w:pPr>
              <w:spacing w:after="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B6FC6" w:rsidRDefault="00AB6FC6" w:rsidP="00AB6FC6">
            <w:pPr>
              <w:spacing w:after="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B6FC6" w:rsidRDefault="00AB6FC6" w:rsidP="00AB6FC6">
            <w:pPr>
              <w:spacing w:after="0" w:line="220" w:lineRule="auto"/>
              <w:jc w:val="right"/>
            </w:pPr>
            <w:r>
              <w:rPr>
                <w:rFonts w:ascii="Calibri" w:hAnsi="Calibri" w:cs="Calibri"/>
                <w:b/>
                <w:color w:val="392C69"/>
              </w:rPr>
              <w:t>Актуально на 12.12.2024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B6FC6" w:rsidRDefault="00AB6FC6" w:rsidP="00AB6FC6">
            <w:pPr>
              <w:spacing w:after="0"/>
            </w:pPr>
          </w:p>
        </w:tc>
      </w:tr>
    </w:tbl>
    <w:p w:rsidR="00AB6FC6" w:rsidRDefault="00AB6FC6" w:rsidP="00AB6FC6">
      <w:pPr>
        <w:spacing w:after="0" w:line="220" w:lineRule="auto"/>
      </w:pPr>
      <w:r>
        <w:rPr>
          <w:rFonts w:ascii="Calibri" w:hAnsi="Calibri" w:cs="Calibri"/>
          <w:b/>
          <w:sz w:val="38"/>
        </w:rPr>
        <w:t>Какие выплаты включаются в расчет МРОТ?</w:t>
      </w:r>
    </w:p>
    <w:p w:rsidR="00AB6FC6" w:rsidRDefault="00AB6FC6" w:rsidP="00AB6FC6">
      <w:pPr>
        <w:spacing w:after="0" w:line="220" w:lineRule="auto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80"/>
        <w:gridCol w:w="10920"/>
        <w:gridCol w:w="180"/>
      </w:tblGrid>
      <w:tr w:rsidR="00AB6FC6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E9500"/>
            <w:tcMar>
              <w:top w:w="0" w:type="dxa"/>
              <w:left w:w="0" w:type="dxa"/>
              <w:bottom w:w="0" w:type="dxa"/>
              <w:right w:w="0" w:type="dxa"/>
            </w:tcMar>
          </w:tcPr>
          <w:p w:rsidR="00AB6FC6" w:rsidRDefault="00AB6FC6" w:rsidP="00AB6FC6">
            <w:pPr>
              <w:spacing w:after="0"/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0" w:type="dxa"/>
              <w:left w:w="0" w:type="dxa"/>
              <w:bottom w:w="0" w:type="dxa"/>
              <w:right w:w="0" w:type="dxa"/>
            </w:tcMar>
          </w:tcPr>
          <w:p w:rsidR="00AB6FC6" w:rsidRDefault="00AB6FC6" w:rsidP="00AB6FC6">
            <w:pPr>
              <w:spacing w:after="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AB6FC6" w:rsidRDefault="00AB6FC6" w:rsidP="00AB6FC6">
            <w:pPr>
              <w:spacing w:after="0" w:line="220" w:lineRule="auto"/>
              <w:jc w:val="both"/>
            </w:pPr>
            <w:r>
              <w:rPr>
                <w:rFonts w:ascii="Calibri" w:hAnsi="Calibri" w:cs="Calibri"/>
              </w:rPr>
              <w:t>В расчет МРОТ включается оклад, а также компенсационные и стимулирующие выплаты. Поднять зарплату до уровня МРОТ, не повышая оклад, можно за счет увеличения размера стимулирующих или компенсационных выплат.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0" w:type="dxa"/>
              <w:left w:w="0" w:type="dxa"/>
              <w:bottom w:w="0" w:type="dxa"/>
              <w:right w:w="0" w:type="dxa"/>
            </w:tcMar>
          </w:tcPr>
          <w:p w:rsidR="00AB6FC6" w:rsidRDefault="00AB6FC6" w:rsidP="00AB6FC6">
            <w:pPr>
              <w:spacing w:after="0"/>
            </w:pPr>
          </w:p>
        </w:tc>
      </w:tr>
    </w:tbl>
    <w:p w:rsidR="00AB6FC6" w:rsidRDefault="00AB6FC6" w:rsidP="00AB6FC6">
      <w:pPr>
        <w:spacing w:after="0" w:line="220" w:lineRule="auto"/>
        <w:jc w:val="both"/>
      </w:pPr>
      <w:r>
        <w:rPr>
          <w:rFonts w:ascii="Calibri" w:hAnsi="Calibri" w:cs="Calibri"/>
        </w:rPr>
        <w:t>Месячная заработная плата работника, полностью отработавшего за этот период норму рабочего времени и выполнившего нормы труда (трудовые обязанности), не может быть ниже минимального размера оплаты труда (</w:t>
      </w:r>
      <w:hyperlink r:id="rId22">
        <w:r>
          <w:rPr>
            <w:rFonts w:ascii="Calibri" w:hAnsi="Calibri" w:cs="Calibri"/>
            <w:color w:val="0000FF"/>
          </w:rPr>
          <w:t>ч. 3 ст. 133</w:t>
        </w:r>
      </w:hyperlink>
      <w:r>
        <w:rPr>
          <w:rFonts w:ascii="Calibri" w:hAnsi="Calibri" w:cs="Calibri"/>
        </w:rPr>
        <w:t xml:space="preserve"> ТК РФ).</w:t>
      </w:r>
    </w:p>
    <w:p w:rsidR="00AB6FC6" w:rsidRDefault="00AB6FC6" w:rsidP="00AB6FC6">
      <w:pPr>
        <w:spacing w:after="0" w:line="220" w:lineRule="auto"/>
        <w:jc w:val="both"/>
      </w:pPr>
      <w:r>
        <w:rPr>
          <w:rFonts w:ascii="Calibri" w:hAnsi="Calibri" w:cs="Calibri"/>
        </w:rPr>
        <w:t>МРОТ - минимальный размер оплаты труда, применяемый для регулирования оплаты труда и определения размеров пособий по временной нетрудоспособности, по беременности и родам, а также для иных целей обязательного социального страхования.</w:t>
      </w:r>
    </w:p>
    <w:p w:rsidR="00AB6FC6" w:rsidRDefault="00AB6FC6" w:rsidP="00AB6FC6">
      <w:pPr>
        <w:spacing w:after="0" w:line="220" w:lineRule="auto"/>
        <w:jc w:val="both"/>
      </w:pPr>
      <w:r>
        <w:rPr>
          <w:rFonts w:ascii="Calibri" w:hAnsi="Calibri" w:cs="Calibri"/>
        </w:rPr>
        <w:t>С 01.01.2024 МРОТ составляет 19 242 руб. в месяц (</w:t>
      </w:r>
      <w:hyperlink r:id="rId23">
        <w:r>
          <w:rPr>
            <w:rFonts w:ascii="Calibri" w:hAnsi="Calibri" w:cs="Calibri"/>
            <w:color w:val="0000FF"/>
          </w:rPr>
          <w:t>ст. 1</w:t>
        </w:r>
      </w:hyperlink>
      <w:r>
        <w:rPr>
          <w:rFonts w:ascii="Calibri" w:hAnsi="Calibri" w:cs="Calibri"/>
        </w:rPr>
        <w:t xml:space="preserve"> Федерального закона от 19.06.2000 N 82-ФЗ "О минимальном размере оплаты труда").</w:t>
      </w:r>
    </w:p>
    <w:p w:rsidR="00AB6FC6" w:rsidRDefault="00AB6FC6" w:rsidP="00AB6FC6">
      <w:pPr>
        <w:spacing w:after="0" w:line="220" w:lineRule="auto"/>
        <w:jc w:val="both"/>
      </w:pPr>
      <w:r>
        <w:rPr>
          <w:rFonts w:ascii="Calibri" w:hAnsi="Calibri" w:cs="Calibri"/>
        </w:rPr>
        <w:t>При этом региональным соглашением о минимальной заработной плате может устанавливаться размер минимальной заработной платы в субъекте РФ, который, в свою очередь, не может быть ниже минимального размера оплаты труда, установленного федеральным законом (</w:t>
      </w:r>
      <w:hyperlink r:id="rId24">
        <w:r>
          <w:rPr>
            <w:rFonts w:ascii="Calibri" w:hAnsi="Calibri" w:cs="Calibri"/>
            <w:color w:val="0000FF"/>
          </w:rPr>
          <w:t>ч. 1</w:t>
        </w:r>
      </w:hyperlink>
      <w:r>
        <w:rPr>
          <w:rFonts w:ascii="Calibri" w:hAnsi="Calibri" w:cs="Calibri"/>
        </w:rPr>
        <w:t xml:space="preserve">, </w:t>
      </w:r>
      <w:hyperlink r:id="rId25">
        <w:r>
          <w:rPr>
            <w:rFonts w:ascii="Calibri" w:hAnsi="Calibri" w:cs="Calibri"/>
            <w:color w:val="0000FF"/>
          </w:rPr>
          <w:t>4 ст. 133.1</w:t>
        </w:r>
      </w:hyperlink>
      <w:r>
        <w:rPr>
          <w:rFonts w:ascii="Calibri" w:hAnsi="Calibri" w:cs="Calibri"/>
        </w:rPr>
        <w:t xml:space="preserve"> ТК РФ).</w:t>
      </w:r>
    </w:p>
    <w:p w:rsidR="00AB6FC6" w:rsidRDefault="00AB6FC6" w:rsidP="00AB6FC6">
      <w:pPr>
        <w:spacing w:after="0" w:line="220" w:lineRule="auto"/>
        <w:jc w:val="both"/>
      </w:pPr>
    </w:p>
    <w:p w:rsidR="00AB6FC6" w:rsidRDefault="00AB6FC6" w:rsidP="00AB6FC6">
      <w:pPr>
        <w:spacing w:after="0" w:line="220" w:lineRule="auto"/>
        <w:ind w:left="540"/>
        <w:jc w:val="both"/>
      </w:pPr>
      <w:r>
        <w:rPr>
          <w:rFonts w:ascii="Calibri" w:hAnsi="Calibri" w:cs="Calibri"/>
          <w:b/>
        </w:rPr>
        <w:t>Обратите внимание!</w:t>
      </w:r>
      <w:r>
        <w:rPr>
          <w:rFonts w:ascii="Calibri" w:hAnsi="Calibri" w:cs="Calibri"/>
        </w:rPr>
        <w:t xml:space="preserve"> Установление заработной платы в размере менее размера, предусмотренного трудовым законодательством, влечет административную ответственность в соответствии с </w:t>
      </w:r>
      <w:hyperlink r:id="rId26">
        <w:r>
          <w:rPr>
            <w:rFonts w:ascii="Calibri" w:hAnsi="Calibri" w:cs="Calibri"/>
            <w:color w:val="0000FF"/>
          </w:rPr>
          <w:t>ч. 6 ст. 5.27</w:t>
        </w:r>
      </w:hyperlink>
      <w:r>
        <w:rPr>
          <w:rFonts w:ascii="Calibri" w:hAnsi="Calibri" w:cs="Calibri"/>
        </w:rPr>
        <w:t xml:space="preserve"> КоАП РФ.</w:t>
      </w:r>
    </w:p>
    <w:p w:rsidR="00AB6FC6" w:rsidRDefault="00AB6FC6" w:rsidP="00AB6FC6">
      <w:pPr>
        <w:spacing w:after="0" w:line="220" w:lineRule="auto"/>
        <w:jc w:val="both"/>
      </w:pPr>
    </w:p>
    <w:p w:rsidR="00AB6FC6" w:rsidRDefault="00AB6FC6" w:rsidP="00AB6FC6">
      <w:pPr>
        <w:spacing w:after="0" w:line="220" w:lineRule="auto"/>
        <w:outlineLvl w:val="0"/>
      </w:pPr>
      <w:r>
        <w:rPr>
          <w:rFonts w:ascii="Calibri" w:hAnsi="Calibri" w:cs="Calibri"/>
          <w:b/>
          <w:sz w:val="32"/>
        </w:rPr>
        <w:t>Выплаты, включаемые в расчет МРОТ</w:t>
      </w:r>
    </w:p>
    <w:p w:rsidR="00AB6FC6" w:rsidRDefault="00AB6FC6" w:rsidP="00AB6FC6">
      <w:pPr>
        <w:spacing w:after="0" w:line="220" w:lineRule="auto"/>
        <w:jc w:val="both"/>
      </w:pPr>
      <w:r>
        <w:rPr>
          <w:rFonts w:ascii="Calibri" w:hAnsi="Calibri" w:cs="Calibri"/>
        </w:rPr>
        <w:t>Заработная плата (оплата труда работника) - вознаграждение за труд в зависимости от квалификации работника, сложности, количества, качества и условий выполняемой работы, а также компенсационные выплаты (доплаты и надбавки компенсационного характера, в том числе за работу в условиях, отклоняющихся от нормальных, работу в особых климатических условиях и на территориях, подвергшихся радиоактивному загрязнению, и иные выплаты компенсационного характера) и стимулирующие выплаты (доплаты и надбавки стимулирующего характера, премии и иные поощрительные выплаты) (</w:t>
      </w:r>
      <w:hyperlink r:id="rId27">
        <w:r>
          <w:rPr>
            <w:rFonts w:ascii="Calibri" w:hAnsi="Calibri" w:cs="Calibri"/>
            <w:color w:val="0000FF"/>
          </w:rPr>
          <w:t>ч. 1 ст. 129</w:t>
        </w:r>
      </w:hyperlink>
      <w:r>
        <w:rPr>
          <w:rFonts w:ascii="Calibri" w:hAnsi="Calibri" w:cs="Calibri"/>
        </w:rPr>
        <w:t xml:space="preserve"> ТК РФ).</w:t>
      </w:r>
    </w:p>
    <w:p w:rsidR="00AB6FC6" w:rsidRDefault="00AB6FC6" w:rsidP="00AB6FC6">
      <w:pPr>
        <w:spacing w:after="0" w:line="220" w:lineRule="auto"/>
        <w:jc w:val="both"/>
      </w:pPr>
      <w:r>
        <w:rPr>
          <w:rFonts w:ascii="Calibri" w:hAnsi="Calibri" w:cs="Calibri"/>
        </w:rPr>
        <w:lastRenderedPageBreak/>
        <w:t>Таким образом, зарплата может состоять, в частности, из должностного оклада, компенсаций и премий. Следовательно, оклад работника может быть меньше МРОТ, но в сумме с другими зарплатными выплатами он должен быть не меньше МРОТ.</w:t>
      </w:r>
    </w:p>
    <w:p w:rsidR="00AB6FC6" w:rsidRDefault="00AB6FC6" w:rsidP="00AB6FC6">
      <w:pPr>
        <w:spacing w:after="0" w:line="220" w:lineRule="auto"/>
        <w:jc w:val="both"/>
      </w:pPr>
      <w:r>
        <w:rPr>
          <w:rFonts w:ascii="Calibri" w:hAnsi="Calibri" w:cs="Calibri"/>
        </w:rPr>
        <w:t>При этом районные коэффициенты и процентные надбавки, начисляемые в связи с работой в местностях с особыми климатическими условиями, в том числе в районах Крайнего Севера и приравненных к ним местностях, не включаются в расчет МРОТ (минимальной зарплаты в субъекте РФ) (</w:t>
      </w:r>
      <w:hyperlink r:id="rId28">
        <w:r>
          <w:rPr>
            <w:rFonts w:ascii="Calibri" w:hAnsi="Calibri" w:cs="Calibri"/>
            <w:color w:val="0000FF"/>
          </w:rPr>
          <w:t>Определение</w:t>
        </w:r>
      </w:hyperlink>
      <w:r>
        <w:rPr>
          <w:rFonts w:ascii="Calibri" w:hAnsi="Calibri" w:cs="Calibri"/>
        </w:rPr>
        <w:t xml:space="preserve"> Конституционного Суда РФ от 27.02.2018 N 252-О-Р, </w:t>
      </w:r>
      <w:hyperlink r:id="rId29">
        <w:r>
          <w:rPr>
            <w:rFonts w:ascii="Calibri" w:hAnsi="Calibri" w:cs="Calibri"/>
            <w:color w:val="0000FF"/>
          </w:rPr>
          <w:t>п. 1</w:t>
        </w:r>
      </w:hyperlink>
      <w:r>
        <w:rPr>
          <w:rFonts w:ascii="Calibri" w:hAnsi="Calibri" w:cs="Calibri"/>
        </w:rPr>
        <w:t xml:space="preserve"> Постановления Конституционного Суда РФ от 07.12.2017 N 38-П, </w:t>
      </w:r>
      <w:hyperlink r:id="rId30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Президиума Верховного Суда РФ от 07.02.2018 N 4ПВ17).</w:t>
      </w:r>
    </w:p>
    <w:p w:rsidR="00AB6FC6" w:rsidRDefault="00AB6FC6" w:rsidP="00AB6FC6">
      <w:pPr>
        <w:spacing w:after="0" w:line="220" w:lineRule="auto"/>
        <w:jc w:val="both"/>
      </w:pPr>
      <w:r>
        <w:rPr>
          <w:rFonts w:ascii="Calibri" w:hAnsi="Calibri" w:cs="Calibri"/>
        </w:rPr>
        <w:t>Например, работнику выплачиваются оклад, премия за высокие трудовые достижения, а также районный коэффициент и процентная надбавка за работу в районе Крайнего Севера.</w:t>
      </w:r>
    </w:p>
    <w:p w:rsidR="00AB6FC6" w:rsidRDefault="00AB6FC6" w:rsidP="00AB6FC6">
      <w:pPr>
        <w:spacing w:after="0" w:line="220" w:lineRule="auto"/>
        <w:jc w:val="both"/>
      </w:pPr>
      <w:r>
        <w:rPr>
          <w:rFonts w:ascii="Calibri" w:hAnsi="Calibri" w:cs="Calibri"/>
        </w:rPr>
        <w:t>С МРОТ в данном случае сравнивается сумма зарплаты, включающая только оклад и премию.</w:t>
      </w:r>
    </w:p>
    <w:p w:rsidR="00AB6FC6" w:rsidRDefault="00AB6FC6" w:rsidP="00AB6FC6">
      <w:pPr>
        <w:spacing w:after="0" w:line="220" w:lineRule="auto"/>
        <w:jc w:val="both"/>
      </w:pPr>
      <w:r>
        <w:rPr>
          <w:rFonts w:ascii="Calibri" w:hAnsi="Calibri" w:cs="Calibri"/>
        </w:rPr>
        <w:t>Если работник работает неполное рабочее время или является совместителем, то его зарплата может быть ниже МРОТ, но минимальный ее порог определяется как часть МРОТ, пропорциональная отработанному времени (</w:t>
      </w:r>
      <w:hyperlink r:id="rId31">
        <w:r>
          <w:rPr>
            <w:rFonts w:ascii="Calibri" w:hAnsi="Calibri" w:cs="Calibri"/>
            <w:color w:val="0000FF"/>
          </w:rPr>
          <w:t>Письмо</w:t>
        </w:r>
      </w:hyperlink>
      <w:r>
        <w:rPr>
          <w:rFonts w:ascii="Calibri" w:hAnsi="Calibri" w:cs="Calibri"/>
        </w:rPr>
        <w:t xml:space="preserve"> Минтруда России от 05.06.2018 N 14-0/10/В-4085).</w:t>
      </w:r>
    </w:p>
    <w:p w:rsidR="00AB6FC6" w:rsidRDefault="00AB6FC6" w:rsidP="00AB6FC6">
      <w:pPr>
        <w:spacing w:after="0" w:line="220" w:lineRule="auto"/>
        <w:jc w:val="both"/>
      </w:pPr>
      <w:r>
        <w:rPr>
          <w:rFonts w:ascii="Calibri" w:hAnsi="Calibri" w:cs="Calibri"/>
        </w:rPr>
        <w:t xml:space="preserve">Время переработки и дополнительная нагрузка не включаются в данный минимум и должны оплачиваться отдельно в соответствии с положениями </w:t>
      </w:r>
      <w:hyperlink r:id="rId32">
        <w:r>
          <w:rPr>
            <w:rFonts w:ascii="Calibri" w:hAnsi="Calibri" w:cs="Calibri"/>
            <w:color w:val="0000FF"/>
          </w:rPr>
          <w:t>ст. ст. 151</w:t>
        </w:r>
      </w:hyperlink>
      <w:r>
        <w:rPr>
          <w:rFonts w:ascii="Calibri" w:hAnsi="Calibri" w:cs="Calibri"/>
        </w:rPr>
        <w:t xml:space="preserve">, </w:t>
      </w:r>
      <w:hyperlink r:id="rId33">
        <w:r>
          <w:rPr>
            <w:rFonts w:ascii="Calibri" w:hAnsi="Calibri" w:cs="Calibri"/>
            <w:color w:val="0000FF"/>
          </w:rPr>
          <w:t>152</w:t>
        </w:r>
      </w:hyperlink>
      <w:r>
        <w:rPr>
          <w:rFonts w:ascii="Calibri" w:hAnsi="Calibri" w:cs="Calibri"/>
        </w:rPr>
        <w:t xml:space="preserve">, </w:t>
      </w:r>
      <w:hyperlink r:id="rId34">
        <w:r>
          <w:rPr>
            <w:rFonts w:ascii="Calibri" w:hAnsi="Calibri" w:cs="Calibri"/>
            <w:color w:val="0000FF"/>
          </w:rPr>
          <w:t>153</w:t>
        </w:r>
      </w:hyperlink>
      <w:r>
        <w:rPr>
          <w:rFonts w:ascii="Calibri" w:hAnsi="Calibri" w:cs="Calibri"/>
        </w:rPr>
        <w:t xml:space="preserve"> и </w:t>
      </w:r>
      <w:hyperlink r:id="rId35">
        <w:r>
          <w:rPr>
            <w:rFonts w:ascii="Calibri" w:hAnsi="Calibri" w:cs="Calibri"/>
            <w:color w:val="0000FF"/>
          </w:rPr>
          <w:t>154</w:t>
        </w:r>
      </w:hyperlink>
      <w:r>
        <w:rPr>
          <w:rFonts w:ascii="Calibri" w:hAnsi="Calibri" w:cs="Calibri"/>
        </w:rPr>
        <w:t xml:space="preserve"> ТК РФ.</w:t>
      </w:r>
    </w:p>
    <w:p w:rsidR="00AB6FC6" w:rsidRDefault="00AB6FC6" w:rsidP="00AB6FC6">
      <w:pPr>
        <w:spacing w:after="0" w:line="220" w:lineRule="auto"/>
        <w:jc w:val="both"/>
      </w:pPr>
      <w:r>
        <w:rPr>
          <w:rFonts w:ascii="Calibri" w:hAnsi="Calibri" w:cs="Calibri"/>
        </w:rPr>
        <w:t xml:space="preserve">Это подтверждается разъяснениями Конституционного Суда РФ и </w:t>
      </w:r>
      <w:proofErr w:type="spellStart"/>
      <w:r>
        <w:rPr>
          <w:rFonts w:ascii="Calibri" w:hAnsi="Calibri" w:cs="Calibri"/>
        </w:rPr>
        <w:t>Роструда</w:t>
      </w:r>
      <w:proofErr w:type="spellEnd"/>
      <w:r>
        <w:rPr>
          <w:rFonts w:ascii="Calibri" w:hAnsi="Calibri" w:cs="Calibri"/>
        </w:rPr>
        <w:t xml:space="preserve">, согласно которым при сравнении зарплаты с МРОТ (минимальной зарплатой в субъекте РФ) нельзя учитывать суммы, которые выплачиваются нерегулярно, связаны с работой в нестандартных условиях (отклоняющихся от нормальных) и не предполагают включения в состав заработной платы (части заработной платы) работника, не превышающей МРОТ (минимальной зарплаты в субъекте РФ). Таким образом, в расчет МРОТ (минимальной зарплаты в субъекте РФ) не включаются, в частности, доплата при совмещении профессий (должностей), оплата сверхурочной работы, работы в выходные и нерабочие праздничные дни, а также в ночное время (Постановления Конституционного Суда РФ от 16.12.2019 </w:t>
      </w:r>
      <w:hyperlink r:id="rId36">
        <w:r>
          <w:rPr>
            <w:rFonts w:ascii="Calibri" w:hAnsi="Calibri" w:cs="Calibri"/>
            <w:color w:val="0000FF"/>
          </w:rPr>
          <w:t>N 40-П</w:t>
        </w:r>
      </w:hyperlink>
      <w:r>
        <w:rPr>
          <w:rFonts w:ascii="Calibri" w:hAnsi="Calibri" w:cs="Calibri"/>
        </w:rPr>
        <w:t xml:space="preserve">, от 11.04.2019 </w:t>
      </w:r>
      <w:hyperlink r:id="rId37">
        <w:r>
          <w:rPr>
            <w:rFonts w:ascii="Calibri" w:hAnsi="Calibri" w:cs="Calibri"/>
            <w:color w:val="0000FF"/>
          </w:rPr>
          <w:t>N 17-П</w:t>
        </w:r>
      </w:hyperlink>
      <w:r>
        <w:rPr>
          <w:rFonts w:ascii="Calibri" w:hAnsi="Calibri" w:cs="Calibri"/>
        </w:rPr>
        <w:t xml:space="preserve">, </w:t>
      </w:r>
      <w:hyperlink r:id="rId38">
        <w:r>
          <w:rPr>
            <w:rFonts w:ascii="Calibri" w:hAnsi="Calibri" w:cs="Calibri"/>
            <w:color w:val="0000FF"/>
          </w:rPr>
          <w:t>Письмо</w:t>
        </w:r>
      </w:hyperlink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Роструда</w:t>
      </w:r>
      <w:proofErr w:type="spellEnd"/>
      <w:r>
        <w:rPr>
          <w:rFonts w:ascii="Calibri" w:hAnsi="Calibri" w:cs="Calibri"/>
        </w:rPr>
        <w:t xml:space="preserve"> от 14.05.2014 N 980-6-1).</w:t>
      </w:r>
    </w:p>
    <w:p w:rsidR="00AB6FC6" w:rsidRDefault="00AB6FC6" w:rsidP="00AB6FC6">
      <w:pPr>
        <w:spacing w:after="0" w:line="220" w:lineRule="auto"/>
        <w:jc w:val="both"/>
      </w:pPr>
      <w:r>
        <w:rPr>
          <w:rFonts w:ascii="Calibri" w:hAnsi="Calibri" w:cs="Calibri"/>
        </w:rPr>
        <w:t>При этом необходимо учесть, что при расчете зарплаты для сравнения ее суммы с МРОТ учитываются только отдельные виды премий.</w:t>
      </w:r>
    </w:p>
    <w:p w:rsidR="00AB6FC6" w:rsidRDefault="00AB6FC6" w:rsidP="00AB6FC6">
      <w:pPr>
        <w:spacing w:after="0" w:line="220" w:lineRule="auto"/>
        <w:jc w:val="both"/>
      </w:pPr>
    </w:p>
    <w:p w:rsidR="00AB6FC6" w:rsidRDefault="00AB6FC6" w:rsidP="00AB6FC6">
      <w:pPr>
        <w:spacing w:after="0" w:line="220" w:lineRule="auto"/>
        <w:outlineLvl w:val="0"/>
      </w:pPr>
      <w:r>
        <w:rPr>
          <w:rFonts w:ascii="Calibri" w:hAnsi="Calibri" w:cs="Calibri"/>
          <w:b/>
          <w:sz w:val="32"/>
        </w:rPr>
        <w:t>Премии, включаемые в расчет МРОТ</w:t>
      </w:r>
    </w:p>
    <w:p w:rsidR="00AB6FC6" w:rsidRDefault="00AB6FC6" w:rsidP="00AB6FC6">
      <w:pPr>
        <w:spacing w:after="0" w:line="220" w:lineRule="auto"/>
        <w:jc w:val="both"/>
      </w:pPr>
      <w:r>
        <w:rPr>
          <w:rFonts w:ascii="Calibri" w:hAnsi="Calibri" w:cs="Calibri"/>
        </w:rPr>
        <w:t>Премии, являющиеся стимулирующими выплатами, включаются в состав заработной платы, в том числе при сравнении ее суммы с МРОТ (</w:t>
      </w:r>
      <w:hyperlink r:id="rId39">
        <w:r>
          <w:rPr>
            <w:rFonts w:ascii="Calibri" w:hAnsi="Calibri" w:cs="Calibri"/>
            <w:color w:val="0000FF"/>
          </w:rPr>
          <w:t>ч. 1 ст. 129</w:t>
        </w:r>
      </w:hyperlink>
      <w:r>
        <w:rPr>
          <w:rFonts w:ascii="Calibri" w:hAnsi="Calibri" w:cs="Calibri"/>
        </w:rPr>
        <w:t xml:space="preserve">, </w:t>
      </w:r>
      <w:hyperlink r:id="rId40">
        <w:r>
          <w:rPr>
            <w:rFonts w:ascii="Calibri" w:hAnsi="Calibri" w:cs="Calibri"/>
            <w:color w:val="0000FF"/>
          </w:rPr>
          <w:t>ч. 3 ст. 133</w:t>
        </w:r>
      </w:hyperlink>
      <w:r>
        <w:rPr>
          <w:rFonts w:ascii="Calibri" w:hAnsi="Calibri" w:cs="Calibri"/>
        </w:rPr>
        <w:t xml:space="preserve"> ТК РФ).</w:t>
      </w:r>
    </w:p>
    <w:p w:rsidR="00AB6FC6" w:rsidRDefault="00AB6FC6" w:rsidP="00AB6FC6">
      <w:pPr>
        <w:spacing w:after="0" w:line="220" w:lineRule="auto"/>
        <w:jc w:val="both"/>
      </w:pPr>
      <w:r>
        <w:rPr>
          <w:rFonts w:ascii="Calibri" w:hAnsi="Calibri" w:cs="Calibri"/>
        </w:rPr>
        <w:t>Такие премии входят в систему оплаты труда и указываются в трудовом договоре. Системы оплаты труда, включая системы премирования, устанавливаются коллективными договорами, соглашениями, локальными нормативными актами (</w:t>
      </w:r>
      <w:proofErr w:type="spellStart"/>
      <w:r>
        <w:fldChar w:fldCharType="begin"/>
      </w:r>
      <w:r>
        <w:instrText xml:space="preserve"> HYPERLINK "https://login.consultant.ru/link/?req=doc&amp;base=LAW&amp;n=475114&amp;dst=349" \h </w:instrText>
      </w:r>
      <w:r>
        <w:fldChar w:fldCharType="separate"/>
      </w:r>
      <w:r>
        <w:rPr>
          <w:rFonts w:ascii="Calibri" w:hAnsi="Calibri" w:cs="Calibri"/>
          <w:color w:val="0000FF"/>
        </w:rPr>
        <w:t>абз</w:t>
      </w:r>
      <w:proofErr w:type="spellEnd"/>
      <w:r>
        <w:rPr>
          <w:rFonts w:ascii="Calibri" w:hAnsi="Calibri" w:cs="Calibri"/>
          <w:color w:val="0000FF"/>
        </w:rPr>
        <w:t>. 5 ч. 2 ст. 57</w:t>
      </w:r>
      <w:r>
        <w:rPr>
          <w:rFonts w:ascii="Calibri" w:hAnsi="Calibri" w:cs="Calibri"/>
          <w:color w:val="0000FF"/>
        </w:rPr>
        <w:fldChar w:fldCharType="end"/>
      </w:r>
      <w:r>
        <w:rPr>
          <w:rFonts w:ascii="Calibri" w:hAnsi="Calibri" w:cs="Calibri"/>
        </w:rPr>
        <w:t xml:space="preserve">, </w:t>
      </w:r>
      <w:hyperlink r:id="rId41">
        <w:r>
          <w:rPr>
            <w:rFonts w:ascii="Calibri" w:hAnsi="Calibri" w:cs="Calibri"/>
            <w:color w:val="0000FF"/>
          </w:rPr>
          <w:t>ч. 2 ст. 135</w:t>
        </w:r>
      </w:hyperlink>
      <w:r>
        <w:rPr>
          <w:rFonts w:ascii="Calibri" w:hAnsi="Calibri" w:cs="Calibri"/>
        </w:rPr>
        <w:t xml:space="preserve"> ТК РФ).</w:t>
      </w:r>
    </w:p>
    <w:p w:rsidR="00AB6FC6" w:rsidRDefault="00AB6FC6" w:rsidP="00AB6FC6">
      <w:pPr>
        <w:spacing w:after="0" w:line="220" w:lineRule="auto"/>
        <w:jc w:val="both"/>
      </w:pPr>
      <w:r>
        <w:rPr>
          <w:rFonts w:ascii="Calibri" w:hAnsi="Calibri" w:cs="Calibri"/>
        </w:rPr>
        <w:t>При этом работнику могут выплачиваться в качестве поощрения премии, которые не входят в систему оплаты труда (</w:t>
      </w:r>
      <w:hyperlink r:id="rId42">
        <w:r>
          <w:rPr>
            <w:rFonts w:ascii="Calibri" w:hAnsi="Calibri" w:cs="Calibri"/>
            <w:color w:val="0000FF"/>
          </w:rPr>
          <w:t>ч. 1 ст. 191</w:t>
        </w:r>
      </w:hyperlink>
      <w:r>
        <w:rPr>
          <w:rFonts w:ascii="Calibri" w:hAnsi="Calibri" w:cs="Calibri"/>
        </w:rPr>
        <w:t xml:space="preserve"> ТК РФ).</w:t>
      </w:r>
    </w:p>
    <w:p w:rsidR="00AB6FC6" w:rsidRDefault="00AB6FC6" w:rsidP="00AB6FC6">
      <w:pPr>
        <w:spacing w:after="0" w:line="220" w:lineRule="auto"/>
        <w:jc w:val="both"/>
      </w:pPr>
      <w:r>
        <w:rPr>
          <w:rFonts w:ascii="Calibri" w:hAnsi="Calibri" w:cs="Calibri"/>
        </w:rPr>
        <w:t>Если выплачиваемая премия не является частью заработной платы, то ее сумма не входит в расчет МРОТ (</w:t>
      </w:r>
      <w:hyperlink r:id="rId43">
        <w:r>
          <w:rPr>
            <w:rFonts w:ascii="Calibri" w:hAnsi="Calibri" w:cs="Calibri"/>
            <w:color w:val="0000FF"/>
          </w:rPr>
          <w:t>Письмо</w:t>
        </w:r>
      </w:hyperlink>
      <w:r>
        <w:rPr>
          <w:rFonts w:ascii="Calibri" w:hAnsi="Calibri" w:cs="Calibri"/>
        </w:rPr>
        <w:t xml:space="preserve"> Минтруда России от 04.09.2018 N 14-1/ООГ-7353).</w:t>
      </w:r>
    </w:p>
    <w:p w:rsidR="00AB6FC6" w:rsidRDefault="00AB6FC6" w:rsidP="00AB6FC6">
      <w:pPr>
        <w:spacing w:after="0" w:line="220" w:lineRule="auto"/>
        <w:jc w:val="both"/>
      </w:pPr>
      <w:r>
        <w:rPr>
          <w:rFonts w:ascii="Calibri" w:hAnsi="Calibri" w:cs="Calibri"/>
        </w:rPr>
        <w:t>Таким образом, в расчет МРОТ включаются все виды премий, являющиеся составной частью заработной платы и предусмотренные системой оплаты труда.</w:t>
      </w:r>
    </w:p>
    <w:p w:rsidR="00AB6FC6" w:rsidRDefault="00AB6FC6" w:rsidP="00AB6FC6">
      <w:pPr>
        <w:spacing w:after="0" w:line="220" w:lineRule="auto"/>
        <w:jc w:val="both"/>
      </w:pPr>
      <w:r>
        <w:rPr>
          <w:rFonts w:ascii="Calibri" w:hAnsi="Calibri" w:cs="Calibri"/>
        </w:rPr>
        <w:t>При этом необходимо учесть, что премия за квартал (год) будет учитываться только в месяце, в котором она начислена. Заработная плата за другие месяцы должна быть не ниже МРОТ с начислением на него "северных выплат" без учета премии, которую работник, возможно, получит по итогам работы за квартал (год) (</w:t>
      </w:r>
      <w:hyperlink r:id="rId44">
        <w:r>
          <w:rPr>
            <w:rFonts w:ascii="Calibri" w:hAnsi="Calibri" w:cs="Calibri"/>
            <w:color w:val="0000FF"/>
          </w:rPr>
          <w:t>Письмо</w:t>
        </w:r>
      </w:hyperlink>
      <w:r>
        <w:rPr>
          <w:rFonts w:ascii="Calibri" w:hAnsi="Calibri" w:cs="Calibri"/>
        </w:rPr>
        <w:t xml:space="preserve"> Минтруда России от 05.06.2018 N 14-0/10/В-4085).</w:t>
      </w:r>
    </w:p>
    <w:p w:rsidR="00AB6FC6" w:rsidRDefault="00AB6FC6" w:rsidP="00AB6FC6">
      <w:pPr>
        <w:spacing w:after="0" w:line="220" w:lineRule="auto"/>
        <w:jc w:val="both"/>
      </w:pPr>
    </w:p>
    <w:p w:rsidR="00AB6FC6" w:rsidRDefault="00AB6FC6" w:rsidP="00AB6FC6">
      <w:pPr>
        <w:spacing w:after="0" w:line="220" w:lineRule="auto"/>
        <w:outlineLvl w:val="0"/>
      </w:pPr>
      <w:r>
        <w:rPr>
          <w:rFonts w:ascii="Calibri" w:hAnsi="Calibri" w:cs="Calibri"/>
          <w:b/>
          <w:sz w:val="32"/>
        </w:rPr>
        <w:t>Порядок повышения зарплаты до уровня МРОТ</w:t>
      </w:r>
    </w:p>
    <w:p w:rsidR="00AB6FC6" w:rsidRDefault="00AB6FC6" w:rsidP="00AB6FC6">
      <w:pPr>
        <w:spacing w:after="0" w:line="220" w:lineRule="auto"/>
        <w:jc w:val="both"/>
      </w:pPr>
      <w:r>
        <w:rPr>
          <w:rFonts w:ascii="Calibri" w:hAnsi="Calibri" w:cs="Calibri"/>
        </w:rPr>
        <w:t>Если зарплата работника ниже МРОТ (минимальной зарплаты в субъекте РФ), то работодатель обязан доплатить соответствующую сумму, чтобы зарплата с ее учетом была не ниже МРОТ (минимальной зарплаты в субъекте РФ).</w:t>
      </w:r>
    </w:p>
    <w:p w:rsidR="00AB6FC6" w:rsidRDefault="00AB6FC6" w:rsidP="00AB6FC6">
      <w:pPr>
        <w:spacing w:after="0" w:line="220" w:lineRule="auto"/>
        <w:jc w:val="both"/>
      </w:pPr>
      <w:r>
        <w:rPr>
          <w:rFonts w:ascii="Calibri" w:hAnsi="Calibri" w:cs="Calibri"/>
        </w:rPr>
        <w:t>Поднять зарплату до уровня МРОТ (минимальной зарплаты в субъекте РФ), не повышая оклад, можно за счет установления или увеличения размера:</w:t>
      </w:r>
    </w:p>
    <w:p w:rsidR="00AB6FC6" w:rsidRDefault="00AB6FC6" w:rsidP="00AB6FC6">
      <w:pPr>
        <w:numPr>
          <w:ilvl w:val="0"/>
          <w:numId w:val="6"/>
        </w:numPr>
        <w:spacing w:after="0" w:line="220" w:lineRule="auto"/>
        <w:jc w:val="both"/>
      </w:pPr>
      <w:r>
        <w:rPr>
          <w:rFonts w:ascii="Calibri" w:hAnsi="Calibri" w:cs="Calibri"/>
        </w:rPr>
        <w:t>стимулирующих выплат (премий).</w:t>
      </w:r>
    </w:p>
    <w:p w:rsidR="00AB6FC6" w:rsidRDefault="00AB6FC6" w:rsidP="00AB6FC6">
      <w:pPr>
        <w:spacing w:after="0" w:line="220" w:lineRule="auto"/>
        <w:ind w:left="540"/>
        <w:jc w:val="both"/>
      </w:pPr>
      <w:r>
        <w:rPr>
          <w:rFonts w:ascii="Calibri" w:hAnsi="Calibri" w:cs="Calibri"/>
        </w:rPr>
        <w:t>Если стимулирующие выплаты предусмотрены трудовым договором, то заключать дополнительное соглашение к трудовому договору не требуется. Для выплаты премии достаточно издания соответствующего приказа.</w:t>
      </w:r>
    </w:p>
    <w:p w:rsidR="00AB6FC6" w:rsidRDefault="00AB6FC6" w:rsidP="00AB6FC6">
      <w:pPr>
        <w:spacing w:after="0" w:line="220" w:lineRule="auto"/>
        <w:ind w:left="540"/>
        <w:jc w:val="both"/>
      </w:pPr>
      <w:r>
        <w:rPr>
          <w:rFonts w:ascii="Calibri" w:hAnsi="Calibri" w:cs="Calibri"/>
        </w:rPr>
        <w:t>В случае если они трудовым договором не предусмотрены, но работодатель не хочет повышать оклад, заключение дополнительного соглашения к трудовому договору обязательно, причем такое соглашение должно содержать информацию о размерах или порядке расчета стимулирующих выплат либо отсылку на локальный нормативный акт, где прописаны размеры или порядок расчета (например, положение об оплате труда) (</w:t>
      </w:r>
      <w:proofErr w:type="spellStart"/>
      <w:r>
        <w:fldChar w:fldCharType="begin"/>
      </w:r>
      <w:r>
        <w:instrText xml:space="preserve"> HYPERLINK "https://login.consultant.ru/link/?req=doc&amp;base=LAW&amp;n=475114&amp;dst=349" \h </w:instrText>
      </w:r>
      <w:r>
        <w:fldChar w:fldCharType="separate"/>
      </w:r>
      <w:r>
        <w:rPr>
          <w:rFonts w:ascii="Calibri" w:hAnsi="Calibri" w:cs="Calibri"/>
          <w:color w:val="0000FF"/>
        </w:rPr>
        <w:t>абз</w:t>
      </w:r>
      <w:proofErr w:type="spellEnd"/>
      <w:r>
        <w:rPr>
          <w:rFonts w:ascii="Calibri" w:hAnsi="Calibri" w:cs="Calibri"/>
          <w:color w:val="0000FF"/>
        </w:rPr>
        <w:t>. 5 ч. 2 ст. 57</w:t>
      </w:r>
      <w:r>
        <w:rPr>
          <w:rFonts w:ascii="Calibri" w:hAnsi="Calibri" w:cs="Calibri"/>
          <w:color w:val="0000FF"/>
        </w:rPr>
        <w:fldChar w:fldCharType="end"/>
      </w:r>
      <w:r>
        <w:rPr>
          <w:rFonts w:ascii="Calibri" w:hAnsi="Calibri" w:cs="Calibri"/>
        </w:rPr>
        <w:t xml:space="preserve">, </w:t>
      </w:r>
      <w:hyperlink r:id="rId45">
        <w:r>
          <w:rPr>
            <w:rFonts w:ascii="Calibri" w:hAnsi="Calibri" w:cs="Calibri"/>
            <w:color w:val="0000FF"/>
          </w:rPr>
          <w:t>ст. 72</w:t>
        </w:r>
      </w:hyperlink>
      <w:r>
        <w:rPr>
          <w:rFonts w:ascii="Calibri" w:hAnsi="Calibri" w:cs="Calibri"/>
        </w:rPr>
        <w:t xml:space="preserve">, </w:t>
      </w:r>
      <w:hyperlink r:id="rId46">
        <w:r>
          <w:rPr>
            <w:rFonts w:ascii="Calibri" w:hAnsi="Calibri" w:cs="Calibri"/>
            <w:color w:val="0000FF"/>
          </w:rPr>
          <w:t>ч. 1</w:t>
        </w:r>
      </w:hyperlink>
      <w:r>
        <w:rPr>
          <w:rFonts w:ascii="Calibri" w:hAnsi="Calibri" w:cs="Calibri"/>
        </w:rPr>
        <w:t xml:space="preserve">, </w:t>
      </w:r>
      <w:hyperlink r:id="rId47">
        <w:r>
          <w:rPr>
            <w:rFonts w:ascii="Calibri" w:hAnsi="Calibri" w:cs="Calibri"/>
            <w:color w:val="0000FF"/>
          </w:rPr>
          <w:t>2 ст. 135</w:t>
        </w:r>
      </w:hyperlink>
      <w:r>
        <w:rPr>
          <w:rFonts w:ascii="Calibri" w:hAnsi="Calibri" w:cs="Calibri"/>
        </w:rPr>
        <w:t xml:space="preserve"> ТК РФ);</w:t>
      </w:r>
    </w:p>
    <w:p w:rsidR="00AB6FC6" w:rsidRDefault="00AB6FC6" w:rsidP="00AB6FC6">
      <w:pPr>
        <w:numPr>
          <w:ilvl w:val="0"/>
          <w:numId w:val="6"/>
        </w:numPr>
        <w:spacing w:after="0" w:line="220" w:lineRule="auto"/>
        <w:jc w:val="both"/>
      </w:pPr>
      <w:r>
        <w:rPr>
          <w:rFonts w:ascii="Calibri" w:hAnsi="Calibri" w:cs="Calibri"/>
        </w:rPr>
        <w:t>компенсационных выплат. Компенсационную доплату до МРОТ (минимальной зарплаты в субъекте РФ) также можно прописать в трудовом договоре или положении об оплате труда, на которое имеется ссылка в трудовом договоре. При этом не требуется издавать приказы по каждому случаю назначения доплаты. Законодательство не содержит прямого указания на порядок расчета компенсационной доплаты до МРОТ (минимальной зарплаты в субъекте РФ). Поэтому она также может выплачиваться в фиксированной сумме либо в сумме, определенной в соответствии с установленным в организации порядком расчета (</w:t>
      </w:r>
      <w:proofErr w:type="spellStart"/>
      <w:r>
        <w:fldChar w:fldCharType="begin"/>
      </w:r>
      <w:r>
        <w:instrText xml:space="preserve"> HYPERLINK "https://login.consultant.ru/link/?req=doc&amp;base=LAW&amp;n=475114&amp;dst=349" \h </w:instrText>
      </w:r>
      <w:r>
        <w:fldChar w:fldCharType="separate"/>
      </w:r>
      <w:r>
        <w:rPr>
          <w:rFonts w:ascii="Calibri" w:hAnsi="Calibri" w:cs="Calibri"/>
          <w:color w:val="0000FF"/>
        </w:rPr>
        <w:t>абз</w:t>
      </w:r>
      <w:proofErr w:type="spellEnd"/>
      <w:r>
        <w:rPr>
          <w:rFonts w:ascii="Calibri" w:hAnsi="Calibri" w:cs="Calibri"/>
          <w:color w:val="0000FF"/>
        </w:rPr>
        <w:t>. 5 ч. 2 ст. 57</w:t>
      </w:r>
      <w:r>
        <w:rPr>
          <w:rFonts w:ascii="Calibri" w:hAnsi="Calibri" w:cs="Calibri"/>
          <w:color w:val="0000FF"/>
        </w:rPr>
        <w:fldChar w:fldCharType="end"/>
      </w:r>
      <w:r>
        <w:rPr>
          <w:rFonts w:ascii="Calibri" w:hAnsi="Calibri" w:cs="Calibri"/>
        </w:rPr>
        <w:t xml:space="preserve">, </w:t>
      </w:r>
      <w:hyperlink r:id="rId48">
        <w:r>
          <w:rPr>
            <w:rFonts w:ascii="Calibri" w:hAnsi="Calibri" w:cs="Calibri"/>
            <w:color w:val="0000FF"/>
          </w:rPr>
          <w:t>ч. 1</w:t>
        </w:r>
      </w:hyperlink>
      <w:r>
        <w:rPr>
          <w:rFonts w:ascii="Calibri" w:hAnsi="Calibri" w:cs="Calibri"/>
        </w:rPr>
        <w:t xml:space="preserve">, </w:t>
      </w:r>
      <w:hyperlink r:id="rId49">
        <w:r>
          <w:rPr>
            <w:rFonts w:ascii="Calibri" w:hAnsi="Calibri" w:cs="Calibri"/>
            <w:color w:val="0000FF"/>
          </w:rPr>
          <w:t>2 ст. 135</w:t>
        </w:r>
      </w:hyperlink>
      <w:r>
        <w:rPr>
          <w:rFonts w:ascii="Calibri" w:hAnsi="Calibri" w:cs="Calibri"/>
        </w:rPr>
        <w:t xml:space="preserve"> ТК РФ).</w:t>
      </w:r>
    </w:p>
    <w:p w:rsidR="00AB6FC6" w:rsidRDefault="00AB6FC6" w:rsidP="00AB6FC6">
      <w:pPr>
        <w:spacing w:after="0" w:line="220" w:lineRule="auto"/>
        <w:jc w:val="both"/>
      </w:pPr>
    </w:p>
    <w:p w:rsidR="00AB6FC6" w:rsidRDefault="00AB6FC6" w:rsidP="00AB6FC6">
      <w:pPr>
        <w:spacing w:after="0" w:line="220" w:lineRule="auto"/>
        <w:jc w:val="right"/>
      </w:pPr>
      <w:r>
        <w:rPr>
          <w:rFonts w:ascii="Calibri" w:hAnsi="Calibri" w:cs="Calibri"/>
        </w:rPr>
        <w:lastRenderedPageBreak/>
        <w:t>Подготовлено на основе материала</w:t>
      </w:r>
    </w:p>
    <w:p w:rsidR="00AB6FC6" w:rsidRDefault="00AB6FC6" w:rsidP="00AB6FC6">
      <w:pPr>
        <w:spacing w:after="0" w:line="220" w:lineRule="auto"/>
        <w:jc w:val="right"/>
      </w:pPr>
      <w:r>
        <w:rPr>
          <w:rFonts w:ascii="Calibri" w:hAnsi="Calibri" w:cs="Calibri"/>
        </w:rPr>
        <w:t>И.А. Васильева,</w:t>
      </w:r>
    </w:p>
    <w:p w:rsidR="00AB6FC6" w:rsidRDefault="00AB6FC6" w:rsidP="00AB6FC6">
      <w:pPr>
        <w:spacing w:after="0" w:line="220" w:lineRule="auto"/>
        <w:jc w:val="right"/>
      </w:pPr>
      <w:r>
        <w:rPr>
          <w:rFonts w:ascii="Calibri" w:hAnsi="Calibri" w:cs="Calibri"/>
        </w:rPr>
        <w:t>советника государственной</w:t>
      </w:r>
    </w:p>
    <w:p w:rsidR="00AB6FC6" w:rsidRDefault="00AB6FC6" w:rsidP="00AB6FC6">
      <w:pPr>
        <w:spacing w:after="0" w:line="220" w:lineRule="auto"/>
        <w:jc w:val="right"/>
      </w:pPr>
      <w:r>
        <w:rPr>
          <w:rFonts w:ascii="Calibri" w:hAnsi="Calibri" w:cs="Calibri"/>
        </w:rPr>
        <w:t>гражданской службы РФ</w:t>
      </w:r>
    </w:p>
    <w:p w:rsidR="00AB6FC6" w:rsidRDefault="00AB6FC6" w:rsidP="00AB6FC6">
      <w:pPr>
        <w:spacing w:after="0" w:line="220" w:lineRule="auto"/>
        <w:jc w:val="right"/>
      </w:pPr>
      <w:r>
        <w:rPr>
          <w:rFonts w:ascii="Calibri" w:hAnsi="Calibri" w:cs="Calibri"/>
        </w:rPr>
        <w:t>1 класса</w:t>
      </w:r>
    </w:p>
    <w:p w:rsidR="00AB6FC6" w:rsidRDefault="00AB6FC6" w:rsidP="00AB6FC6">
      <w:pPr>
        <w:spacing w:after="0" w:line="220" w:lineRule="auto"/>
        <w:jc w:val="right"/>
      </w:pPr>
      <w:r>
        <w:rPr>
          <w:rFonts w:ascii="Calibri" w:hAnsi="Calibri" w:cs="Calibri"/>
        </w:rPr>
        <w:t>Государственная инспекция труда</w:t>
      </w:r>
    </w:p>
    <w:p w:rsidR="00AB6FC6" w:rsidRDefault="00AB6FC6" w:rsidP="00AB6FC6">
      <w:pPr>
        <w:spacing w:after="0" w:line="220" w:lineRule="auto"/>
        <w:jc w:val="right"/>
      </w:pPr>
      <w:r>
        <w:rPr>
          <w:rFonts w:ascii="Calibri" w:hAnsi="Calibri" w:cs="Calibri"/>
        </w:rPr>
        <w:t>в Челябинской обл.</w:t>
      </w:r>
    </w:p>
    <w:p w:rsidR="00AB6FC6" w:rsidRDefault="00AB6FC6" w:rsidP="00AB6FC6">
      <w:pPr>
        <w:spacing w:after="0" w:line="220" w:lineRule="auto"/>
        <w:jc w:val="both"/>
      </w:pPr>
    </w:p>
    <w:p w:rsidR="00AB6FC6" w:rsidRDefault="00AB6FC6" w:rsidP="00AB6FC6">
      <w:pPr>
        <w:spacing w:after="0" w:line="220" w:lineRule="auto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"/>
        <w:gridCol w:w="420"/>
        <w:gridCol w:w="10560"/>
        <w:gridCol w:w="180"/>
      </w:tblGrid>
      <w:tr w:rsidR="00AB6FC6"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6FC6" w:rsidRDefault="00AB6FC6" w:rsidP="00AB6FC6">
            <w:pPr>
              <w:spacing w:after="0"/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AB6FC6" w:rsidRDefault="00AB6FC6" w:rsidP="00AB6FC6">
            <w:pPr>
              <w:spacing w:after="0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AB6FC6" w:rsidRDefault="00AB6FC6" w:rsidP="00AB6FC6">
            <w:pPr>
              <w:spacing w:after="0" w:line="220" w:lineRule="auto"/>
              <w:jc w:val="both"/>
            </w:pPr>
            <w:r>
              <w:rPr>
                <w:rFonts w:ascii="Calibri" w:hAnsi="Calibri" w:cs="Calibri"/>
              </w:rPr>
              <w:t>См. также:</w:t>
            </w:r>
          </w:p>
          <w:p w:rsidR="00AB6FC6" w:rsidRDefault="005966CF" w:rsidP="00AB6FC6">
            <w:pPr>
              <w:numPr>
                <w:ilvl w:val="0"/>
                <w:numId w:val="7"/>
              </w:numPr>
              <w:spacing w:after="0" w:line="220" w:lineRule="auto"/>
              <w:jc w:val="both"/>
            </w:pPr>
            <w:hyperlink r:id="rId51">
              <w:r w:rsidR="00AB6FC6">
                <w:rPr>
                  <w:rFonts w:ascii="Calibri" w:hAnsi="Calibri" w:cs="Calibri"/>
                  <w:color w:val="0000FF"/>
                </w:rPr>
                <w:t>Можно ли привлечь работодателя к ответственности за выплату зарплаты ниже прожиточного минимума?</w:t>
              </w:r>
            </w:hyperlink>
          </w:p>
          <w:p w:rsidR="00AB6FC6" w:rsidRDefault="005966CF" w:rsidP="00AB6FC6">
            <w:pPr>
              <w:numPr>
                <w:ilvl w:val="0"/>
                <w:numId w:val="7"/>
              </w:numPr>
              <w:spacing w:after="0" w:line="220" w:lineRule="auto"/>
              <w:jc w:val="both"/>
            </w:pPr>
            <w:hyperlink r:id="rId52">
              <w:r w:rsidR="00AB6FC6">
                <w:rPr>
                  <w:rFonts w:ascii="Calibri" w:hAnsi="Calibri" w:cs="Calibri"/>
                  <w:color w:val="0000FF"/>
                </w:rPr>
                <w:t>Нарушается ли трудовое законодательство, если работникам установлен оклад ниже МРОТ, а также выплачивается ежемесячная премия?</w:t>
              </w:r>
            </w:hyperlink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6FC6" w:rsidRDefault="00AB6FC6" w:rsidP="00AB6FC6">
            <w:pPr>
              <w:spacing w:after="0"/>
            </w:pPr>
          </w:p>
        </w:tc>
      </w:tr>
    </w:tbl>
    <w:p w:rsidR="00AB6FC6" w:rsidRDefault="00AB6FC6" w:rsidP="00AB6FC6">
      <w:pPr>
        <w:pStyle w:val="ConsPlusNormal"/>
      </w:pPr>
    </w:p>
    <w:p w:rsidR="00AB6FC6" w:rsidRPr="00AB6FC6" w:rsidRDefault="00AB6FC6" w:rsidP="00AB6FC6">
      <w:pPr>
        <w:pStyle w:val="ConsPlusNormal"/>
        <w:pBdr>
          <w:top w:val="single" w:sz="12" w:space="1" w:color="auto"/>
          <w:bottom w:val="single" w:sz="12" w:space="1" w:color="auto"/>
        </w:pBdr>
        <w:rPr>
          <w:sz w:val="2"/>
          <w:szCs w:val="2"/>
        </w:rPr>
      </w:pPr>
    </w:p>
    <w:p w:rsidR="00584F9A" w:rsidRDefault="005966CF" w:rsidP="00AB6FC6">
      <w:pPr>
        <w:pStyle w:val="ConsPlusNormal"/>
      </w:pPr>
      <w:hyperlink r:id="rId53">
        <w:r w:rsidR="00584F9A">
          <w:rPr>
            <w:i/>
            <w:color w:val="0000FF"/>
          </w:rPr>
          <w:br/>
          <w:t>{Готовое решение: В каких случаях нужно производить работнику учреждения доплату к зарплате до МРОТ (</w:t>
        </w:r>
        <w:proofErr w:type="spellStart"/>
        <w:r w:rsidR="00584F9A">
          <w:rPr>
            <w:i/>
            <w:color w:val="0000FF"/>
          </w:rPr>
          <w:t>КонсультантПлюс</w:t>
        </w:r>
        <w:proofErr w:type="spellEnd"/>
        <w:r w:rsidR="00584F9A">
          <w:rPr>
            <w:i/>
            <w:color w:val="0000FF"/>
          </w:rPr>
          <w:t>, 2024) {</w:t>
        </w:r>
        <w:proofErr w:type="spellStart"/>
        <w:r w:rsidR="00584F9A">
          <w:rPr>
            <w:i/>
            <w:color w:val="0000FF"/>
          </w:rPr>
          <w:t>КонсультантПлюс</w:t>
        </w:r>
        <w:proofErr w:type="spellEnd"/>
        <w:r w:rsidR="00584F9A">
          <w:rPr>
            <w:i/>
            <w:color w:val="0000FF"/>
          </w:rPr>
          <w:t>}}</w:t>
        </w:r>
      </w:hyperlink>
      <w:r w:rsidR="00584F9A">
        <w:br/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11054"/>
        <w:gridCol w:w="113"/>
      </w:tblGrid>
      <w:tr w:rsidR="00584F9A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84F9A" w:rsidRDefault="00584F9A" w:rsidP="00AB6FC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84F9A" w:rsidRDefault="00584F9A" w:rsidP="00AB6FC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84F9A" w:rsidRDefault="00584F9A" w:rsidP="00AB6FC6">
            <w:pPr>
              <w:pStyle w:val="ConsPlusNormal"/>
              <w:jc w:val="right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 xml:space="preserve"> | Готовое решение | </w:t>
            </w:r>
            <w:r>
              <w:rPr>
                <w:b/>
                <w:color w:val="392C69"/>
              </w:rPr>
              <w:t>Актуально на 12.12.2024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84F9A" w:rsidRDefault="00584F9A" w:rsidP="00AB6FC6">
            <w:pPr>
              <w:pStyle w:val="ConsPlusNormal"/>
            </w:pPr>
          </w:p>
        </w:tc>
      </w:tr>
    </w:tbl>
    <w:p w:rsidR="00584F9A" w:rsidRDefault="00584F9A" w:rsidP="00AB6FC6">
      <w:pPr>
        <w:pStyle w:val="ConsPlusNormal"/>
      </w:pPr>
      <w:r>
        <w:rPr>
          <w:b/>
          <w:sz w:val="38"/>
        </w:rPr>
        <w:t>В каких случаях нужно производить работнику учреждения доплату к зарплате до МРОТ</w:t>
      </w:r>
    </w:p>
    <w:p w:rsidR="00584F9A" w:rsidRDefault="00584F9A" w:rsidP="00AB6FC6">
      <w:pPr>
        <w:pStyle w:val="ConsPlusNormal"/>
        <w:jc w:val="both"/>
      </w:pPr>
      <w:r>
        <w:t xml:space="preserve">Доплатите работнику учреждения, если он полностью отработал за месяц норму рабочего времени, выполнил </w:t>
      </w:r>
      <w:hyperlink r:id="rId54">
        <w:r>
          <w:rPr>
            <w:color w:val="0000FF"/>
          </w:rPr>
          <w:t>нормы труда</w:t>
        </w:r>
      </w:hyperlink>
      <w:r>
        <w:t xml:space="preserve"> (трудовые обязанности), но при этом его месячная зарплата оказалась меньше МРОТ (минимальной заработной платы в субъекте РФ) (</w:t>
      </w:r>
      <w:hyperlink r:id="rId55">
        <w:r>
          <w:rPr>
            <w:color w:val="0000FF"/>
          </w:rPr>
          <w:t>ч. 3 ст. 133</w:t>
        </w:r>
      </w:hyperlink>
      <w:r>
        <w:t xml:space="preserve">, </w:t>
      </w:r>
      <w:hyperlink r:id="rId56">
        <w:r>
          <w:rPr>
            <w:color w:val="0000FF"/>
          </w:rPr>
          <w:t>ч. 11 ст. 133.1</w:t>
        </w:r>
      </w:hyperlink>
      <w:r>
        <w:t xml:space="preserve"> ТК РФ).</w:t>
      </w:r>
    </w:p>
    <w:p w:rsidR="00584F9A" w:rsidRDefault="00584F9A" w:rsidP="00AB6FC6">
      <w:pPr>
        <w:pStyle w:val="ConsPlusNormal"/>
        <w:jc w:val="both"/>
      </w:pPr>
      <w:r>
        <w:t xml:space="preserve">Если ваше учреждение финансируется из федерального бюджета, для расчета доплаты вы учитываете только федеральный </w:t>
      </w:r>
      <w:hyperlink r:id="rId57">
        <w:r>
          <w:rPr>
            <w:color w:val="0000FF"/>
          </w:rPr>
          <w:t>МРОТ</w:t>
        </w:r>
      </w:hyperlink>
      <w:r>
        <w:t>, так как действие региональных соглашений о минимальной заработной плате на вас не распространяется (</w:t>
      </w:r>
      <w:hyperlink r:id="rId58">
        <w:r>
          <w:rPr>
            <w:color w:val="0000FF"/>
          </w:rPr>
          <w:t>ч. 3 ст. 133</w:t>
        </w:r>
      </w:hyperlink>
      <w:r>
        <w:t xml:space="preserve">, </w:t>
      </w:r>
      <w:hyperlink r:id="rId59">
        <w:r>
          <w:rPr>
            <w:color w:val="0000FF"/>
          </w:rPr>
          <w:t>ч. 2 ст. 133.1</w:t>
        </w:r>
      </w:hyperlink>
      <w:r>
        <w:t xml:space="preserve"> ТК РФ).</w:t>
      </w:r>
    </w:p>
    <w:p w:rsidR="00584F9A" w:rsidRDefault="00584F9A" w:rsidP="00AB6FC6">
      <w:pPr>
        <w:pStyle w:val="ConsPlusNormal"/>
        <w:jc w:val="both"/>
      </w:pPr>
      <w:r>
        <w:t xml:space="preserve">В остальных случаях берите за основу либо федеральный МРОТ (при отсутствии минимальной зарплаты в субъекте РФ), либо минимальную зарплату в субъекте РФ, если вы не отказались выполнять условия регионального соглашения о минимальной заработной плате в установленном </w:t>
      </w:r>
      <w:hyperlink r:id="rId60">
        <w:r>
          <w:rPr>
            <w:color w:val="0000FF"/>
          </w:rPr>
          <w:t>порядке</w:t>
        </w:r>
      </w:hyperlink>
      <w:r>
        <w:t xml:space="preserve"> (</w:t>
      </w:r>
      <w:hyperlink r:id="rId61">
        <w:r>
          <w:rPr>
            <w:color w:val="0000FF"/>
          </w:rPr>
          <w:t>ч. 3 ст. 133</w:t>
        </w:r>
      </w:hyperlink>
      <w:r>
        <w:t xml:space="preserve">, </w:t>
      </w:r>
      <w:hyperlink r:id="rId62">
        <w:r>
          <w:rPr>
            <w:color w:val="0000FF"/>
          </w:rPr>
          <w:t>ч. 11 ст. 133.1</w:t>
        </w:r>
      </w:hyperlink>
      <w:r>
        <w:t xml:space="preserve"> ТК РФ).</w:t>
      </w:r>
    </w:p>
    <w:p w:rsidR="00584F9A" w:rsidRDefault="00584F9A" w:rsidP="00AB6FC6">
      <w:pPr>
        <w:pStyle w:val="ConsPlusNormal"/>
        <w:jc w:val="both"/>
      </w:pPr>
    </w:p>
    <w:tbl>
      <w:tblPr>
        <w:tblW w:w="1059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94"/>
      </w:tblGrid>
      <w:tr w:rsidR="00584F9A">
        <w:trPr>
          <w:jc w:val="center"/>
        </w:trPr>
        <w:tc>
          <w:tcPr>
            <w:tcW w:w="10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95" w:type="dxa"/>
              <w:left w:w="195" w:type="dxa"/>
              <w:bottom w:w="195" w:type="dxa"/>
              <w:right w:w="195" w:type="dxa"/>
            </w:tcMar>
          </w:tcPr>
          <w:p w:rsidR="00584F9A" w:rsidRDefault="00584F9A" w:rsidP="00AB6FC6">
            <w:pPr>
              <w:pStyle w:val="ConsPlusNormal"/>
              <w:jc w:val="both"/>
            </w:pPr>
            <w:bookmarkStart w:id="1" w:name="P7"/>
            <w:bookmarkEnd w:id="1"/>
            <w:r>
              <w:rPr>
                <w:u w:val="single"/>
              </w:rPr>
              <w:t>Может ли зарплата быть ниже МРОТ при почасовой оплате труда</w:t>
            </w:r>
          </w:p>
          <w:p w:rsidR="00584F9A" w:rsidRDefault="00584F9A" w:rsidP="00AB6FC6">
            <w:pPr>
              <w:pStyle w:val="ConsPlusNormal"/>
              <w:jc w:val="both"/>
            </w:pPr>
            <w:r>
              <w:t>Нет, не может.</w:t>
            </w:r>
          </w:p>
          <w:p w:rsidR="00584F9A" w:rsidRDefault="00584F9A" w:rsidP="00AB6FC6">
            <w:pPr>
              <w:pStyle w:val="ConsPlusNormal"/>
              <w:jc w:val="both"/>
            </w:pPr>
            <w:r>
              <w:t>При почасовой оплате труда зарплата работника, отработавшего за месяц норму рабочего времени и выполнившего нормы труда (трудовые обязанности), не должна быть меньше МРОТ или минимальной зарплаты в субъекте РФ (</w:t>
            </w:r>
            <w:hyperlink r:id="rId63">
              <w:r>
                <w:rPr>
                  <w:color w:val="0000FF"/>
                </w:rPr>
                <w:t>ч. 3 ст. 133</w:t>
              </w:r>
            </w:hyperlink>
            <w:r>
              <w:t xml:space="preserve"> ТК РФ). Если зарплата работника окажется меньше МРОТ или минимального размера зарплаты в субъекте РФ, необходима доплата.</w:t>
            </w:r>
          </w:p>
        </w:tc>
      </w:tr>
    </w:tbl>
    <w:p w:rsidR="00584F9A" w:rsidRDefault="00584F9A" w:rsidP="00AB6FC6">
      <w:pPr>
        <w:pStyle w:val="ConsPlusNormal"/>
        <w:jc w:val="both"/>
      </w:pPr>
    </w:p>
    <w:tbl>
      <w:tblPr>
        <w:tblW w:w="1059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94"/>
      </w:tblGrid>
      <w:tr w:rsidR="00584F9A">
        <w:trPr>
          <w:jc w:val="center"/>
        </w:trPr>
        <w:tc>
          <w:tcPr>
            <w:tcW w:w="10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95" w:type="dxa"/>
              <w:left w:w="195" w:type="dxa"/>
              <w:bottom w:w="195" w:type="dxa"/>
              <w:right w:w="195" w:type="dxa"/>
            </w:tcMar>
          </w:tcPr>
          <w:p w:rsidR="00584F9A" w:rsidRDefault="00584F9A" w:rsidP="00AB6FC6">
            <w:pPr>
              <w:pStyle w:val="ConsPlusNormal"/>
              <w:jc w:val="both"/>
            </w:pPr>
            <w:bookmarkStart w:id="2" w:name="P11"/>
            <w:bookmarkEnd w:id="2"/>
            <w:r>
              <w:rPr>
                <w:u w:val="single"/>
              </w:rPr>
              <w:t>Нужно ли доплачивать до МРОТ при сдельной оплате труда</w:t>
            </w:r>
          </w:p>
          <w:p w:rsidR="00584F9A" w:rsidRDefault="00584F9A" w:rsidP="00AB6FC6">
            <w:pPr>
              <w:pStyle w:val="ConsPlusNormal"/>
              <w:jc w:val="both"/>
            </w:pPr>
            <w:r>
              <w:t xml:space="preserve">Да, МРОТ при </w:t>
            </w:r>
            <w:hyperlink r:id="rId64">
              <w:r>
                <w:rPr>
                  <w:color w:val="0000FF"/>
                </w:rPr>
                <w:t>сдельной оплате труда</w:t>
              </w:r>
            </w:hyperlink>
            <w:r>
              <w:t xml:space="preserve"> также должен быть обеспечен. Положения </w:t>
            </w:r>
            <w:hyperlink r:id="rId65">
              <w:r>
                <w:rPr>
                  <w:color w:val="0000FF"/>
                </w:rPr>
                <w:t>ч. 3 ст. 133</w:t>
              </w:r>
            </w:hyperlink>
            <w:r>
              <w:t xml:space="preserve"> ТК РФ не предусматривают каких-либо исключений для ее применения при такой системе оплаты труда.</w:t>
            </w:r>
          </w:p>
        </w:tc>
      </w:tr>
    </w:tbl>
    <w:p w:rsidR="00584F9A" w:rsidRDefault="00584F9A" w:rsidP="00AB6FC6">
      <w:pPr>
        <w:pStyle w:val="ConsPlusNormal"/>
        <w:jc w:val="both"/>
      </w:pPr>
    </w:p>
    <w:tbl>
      <w:tblPr>
        <w:tblW w:w="1059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94"/>
      </w:tblGrid>
      <w:tr w:rsidR="00584F9A">
        <w:trPr>
          <w:jc w:val="center"/>
        </w:trPr>
        <w:tc>
          <w:tcPr>
            <w:tcW w:w="10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95" w:type="dxa"/>
              <w:left w:w="195" w:type="dxa"/>
              <w:bottom w:w="195" w:type="dxa"/>
              <w:right w:w="195" w:type="dxa"/>
            </w:tcMar>
          </w:tcPr>
          <w:p w:rsidR="00584F9A" w:rsidRDefault="00584F9A" w:rsidP="00AB6FC6">
            <w:pPr>
              <w:pStyle w:val="ConsPlusNormal"/>
              <w:jc w:val="both"/>
            </w:pPr>
            <w:bookmarkStart w:id="3" w:name="P14"/>
            <w:bookmarkEnd w:id="3"/>
            <w:r>
              <w:rPr>
                <w:u w:val="single"/>
              </w:rPr>
              <w:t>Включается ли премия за квартал (год) в состав заработной платы при сравнении ее с МРОТ</w:t>
            </w:r>
          </w:p>
          <w:p w:rsidR="00584F9A" w:rsidRDefault="00584F9A" w:rsidP="00AB6FC6">
            <w:pPr>
              <w:pStyle w:val="ConsPlusNormal"/>
              <w:jc w:val="both"/>
            </w:pPr>
            <w:r>
              <w:t>Да, включается. Однако учитывайте эту выплату только в месяце ее начисления (</w:t>
            </w:r>
            <w:hyperlink r:id="rId66">
              <w:r>
                <w:rPr>
                  <w:color w:val="0000FF"/>
                </w:rPr>
                <w:t>Письмо</w:t>
              </w:r>
            </w:hyperlink>
            <w:r>
              <w:t xml:space="preserve"> Минтруда России от 05.06.2018 N 14-0/10/В-4085).</w:t>
            </w:r>
          </w:p>
        </w:tc>
      </w:tr>
    </w:tbl>
    <w:p w:rsidR="00584F9A" w:rsidRDefault="00584F9A" w:rsidP="00AB6FC6">
      <w:pPr>
        <w:pStyle w:val="ConsPlusNormal"/>
        <w:jc w:val="both"/>
      </w:pPr>
    </w:p>
    <w:p w:rsidR="00584F9A" w:rsidRDefault="00584F9A" w:rsidP="00AB6FC6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"/>
        <w:gridCol w:w="420"/>
        <w:gridCol w:w="10560"/>
        <w:gridCol w:w="180"/>
      </w:tblGrid>
      <w:tr w:rsidR="00584F9A"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4F9A" w:rsidRDefault="00584F9A" w:rsidP="00AB6FC6">
            <w:pPr>
              <w:pStyle w:val="ConsPlusNormal"/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584F9A" w:rsidRDefault="00584F9A" w:rsidP="00AB6FC6">
            <w:pPr>
              <w:pStyle w:val="ConsPlusNormal"/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584F9A" w:rsidRDefault="00584F9A" w:rsidP="00AB6FC6">
            <w:pPr>
              <w:pStyle w:val="ConsPlusNormal"/>
              <w:jc w:val="both"/>
            </w:pPr>
            <w:r>
              <w:t xml:space="preserve">См. также: </w:t>
            </w:r>
            <w:hyperlink r:id="rId67">
              <w:r>
                <w:rPr>
                  <w:color w:val="0000FF"/>
                </w:rPr>
                <w:t>Как рассчитать сумму доплаты к зарплате работника учреждения до МРОТ</w:t>
              </w:r>
            </w:hyperlink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4F9A" w:rsidRDefault="00584F9A" w:rsidP="00AB6FC6">
            <w:pPr>
              <w:pStyle w:val="ConsPlusNormal"/>
            </w:pPr>
          </w:p>
        </w:tc>
      </w:tr>
    </w:tbl>
    <w:p w:rsidR="007F5CAD" w:rsidRDefault="005966CF" w:rsidP="00AB6FC6">
      <w:pPr>
        <w:spacing w:after="0"/>
      </w:pPr>
    </w:p>
    <w:p w:rsidR="00584F9A" w:rsidRPr="00584F9A" w:rsidRDefault="00584F9A" w:rsidP="00AB6FC6">
      <w:pPr>
        <w:pBdr>
          <w:top w:val="single" w:sz="12" w:space="1" w:color="auto"/>
          <w:bottom w:val="single" w:sz="12" w:space="1" w:color="auto"/>
        </w:pBdr>
        <w:spacing w:after="0"/>
        <w:rPr>
          <w:sz w:val="2"/>
          <w:szCs w:val="2"/>
        </w:rPr>
      </w:pPr>
    </w:p>
    <w:p w:rsidR="009E59FD" w:rsidRDefault="005966CF" w:rsidP="00AB6FC6">
      <w:pPr>
        <w:spacing w:after="0" w:line="220" w:lineRule="auto"/>
      </w:pPr>
      <w:hyperlink r:id="rId68">
        <w:r w:rsidR="009E59FD">
          <w:rPr>
            <w:rFonts w:ascii="Calibri" w:hAnsi="Calibri" w:cs="Calibri"/>
            <w:i/>
            <w:color w:val="0000FF"/>
          </w:rPr>
          <w:br/>
          <w:t>{Вопрос: Учитывается ли годовая премия при сравнении суммы начисленной заработной платы с МРОТ? (Консультация эксперта, 2021) {</w:t>
        </w:r>
        <w:proofErr w:type="spellStart"/>
        <w:r w:rsidR="009E59FD">
          <w:rPr>
            <w:rFonts w:ascii="Calibri" w:hAnsi="Calibri" w:cs="Calibri"/>
            <w:i/>
            <w:color w:val="0000FF"/>
          </w:rPr>
          <w:t>КонсультантПлюс</w:t>
        </w:r>
        <w:proofErr w:type="spellEnd"/>
        <w:r w:rsidR="009E59FD">
          <w:rPr>
            <w:rFonts w:ascii="Calibri" w:hAnsi="Calibri" w:cs="Calibri"/>
            <w:i/>
            <w:color w:val="0000FF"/>
          </w:rPr>
          <w:t>}}</w:t>
        </w:r>
      </w:hyperlink>
      <w:r w:rsidR="009E59FD">
        <w:rPr>
          <w:rFonts w:ascii="Calibri" w:hAnsi="Calibri" w:cs="Calibri"/>
        </w:rPr>
        <w:br/>
      </w:r>
    </w:p>
    <w:p w:rsidR="009E59FD" w:rsidRDefault="009E59FD" w:rsidP="00AB6FC6">
      <w:pPr>
        <w:spacing w:after="0" w:line="220" w:lineRule="auto"/>
        <w:ind w:firstLine="540"/>
        <w:jc w:val="both"/>
      </w:pPr>
      <w:r>
        <w:rPr>
          <w:rFonts w:ascii="Calibri" w:hAnsi="Calibri" w:cs="Calibri"/>
          <w:b/>
        </w:rPr>
        <w:t>Вопрос:</w:t>
      </w:r>
      <w:r>
        <w:rPr>
          <w:rFonts w:ascii="Calibri" w:hAnsi="Calibri" w:cs="Calibri"/>
        </w:rPr>
        <w:t xml:space="preserve"> Учитывается ли годовая премия при сравнении суммы начисленной заработной платы с МРОТ?</w:t>
      </w:r>
    </w:p>
    <w:p w:rsidR="009E59FD" w:rsidRDefault="009E59FD" w:rsidP="00AB6FC6">
      <w:pPr>
        <w:spacing w:after="0" w:line="220" w:lineRule="auto"/>
      </w:pPr>
    </w:p>
    <w:p w:rsidR="009E59FD" w:rsidRDefault="009E59FD" w:rsidP="00AB6FC6">
      <w:pPr>
        <w:spacing w:after="0" w:line="220" w:lineRule="auto"/>
        <w:ind w:firstLine="540"/>
        <w:jc w:val="both"/>
      </w:pPr>
      <w:r>
        <w:rPr>
          <w:rFonts w:ascii="Calibri" w:hAnsi="Calibri" w:cs="Calibri"/>
          <w:b/>
        </w:rPr>
        <w:t>Ответ:</w:t>
      </w:r>
      <w:r>
        <w:rPr>
          <w:rFonts w:ascii="Calibri" w:hAnsi="Calibri" w:cs="Calibri"/>
        </w:rPr>
        <w:t xml:space="preserve"> Годовая премия включается в сумму зарплаты при ее сравнении с МРОТ в месяце ее начисления.</w:t>
      </w:r>
    </w:p>
    <w:p w:rsidR="009E59FD" w:rsidRDefault="009E59FD" w:rsidP="00AB6FC6">
      <w:pPr>
        <w:spacing w:after="0" w:line="220" w:lineRule="auto"/>
      </w:pPr>
    </w:p>
    <w:p w:rsidR="009E59FD" w:rsidRDefault="009E59FD" w:rsidP="00AB6FC6">
      <w:pPr>
        <w:spacing w:after="0" w:line="220" w:lineRule="auto"/>
        <w:ind w:firstLine="540"/>
        <w:jc w:val="both"/>
      </w:pPr>
      <w:r>
        <w:rPr>
          <w:rFonts w:ascii="Calibri" w:hAnsi="Calibri" w:cs="Calibri"/>
          <w:b/>
        </w:rPr>
        <w:t>Обоснование:</w:t>
      </w:r>
      <w:r>
        <w:rPr>
          <w:rFonts w:ascii="Calibri" w:hAnsi="Calibri" w:cs="Calibri"/>
        </w:rPr>
        <w:t xml:space="preserve"> Заработная плата (оплата труда) - вознаграждение за труд в зависимости от квалификации работника, сложности, количества, качества и условий выполняемой работы, а также компенсационные выплаты (доплаты и надбавки компенсационного характера, в том числе за работу в условиях, отклоняющихся от нормальных, в особых климатических условиях и на территориях, подвергшихся радиоактивному загрязнению, и иные выплаты компенсационного характера) и стимулирующие выплаты (доплаты и надбавки стимулирующего характера, премии и иные поощрительные выплаты) (</w:t>
      </w:r>
      <w:hyperlink r:id="rId69">
        <w:r>
          <w:rPr>
            <w:rFonts w:ascii="Calibri" w:hAnsi="Calibri" w:cs="Calibri"/>
            <w:color w:val="0000FF"/>
          </w:rPr>
          <w:t>ст. 129</w:t>
        </w:r>
      </w:hyperlink>
      <w:r>
        <w:rPr>
          <w:rFonts w:ascii="Calibri" w:hAnsi="Calibri" w:cs="Calibri"/>
        </w:rPr>
        <w:t xml:space="preserve"> Трудового кодекса РФ).</w:t>
      </w:r>
    </w:p>
    <w:p w:rsidR="009E59FD" w:rsidRDefault="009E59FD" w:rsidP="00AB6FC6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 xml:space="preserve">Так, в </w:t>
      </w:r>
      <w:hyperlink r:id="rId70">
        <w:r>
          <w:rPr>
            <w:rFonts w:ascii="Calibri" w:hAnsi="Calibri" w:cs="Calibri"/>
            <w:color w:val="0000FF"/>
          </w:rPr>
          <w:t>Определении</w:t>
        </w:r>
      </w:hyperlink>
      <w:r>
        <w:rPr>
          <w:rFonts w:ascii="Calibri" w:hAnsi="Calibri" w:cs="Calibri"/>
        </w:rPr>
        <w:t xml:space="preserve"> Восьмого кассационного суда общей юрисдикции от 26.11.2020 N 88-16917/2020 по делу N 2-33/2020 подтверждается правомерность действий работодателя, который включал премиальные выплаты, установленные системой оплаты труда, в доплату до МРОТ. При этом сторона истца посчитала, что стимулирующие выплаты должны выплачиваться сверх МРОТ, а установление и выплата окладной части ниже МРОТ нарушает трудовое законодательство.</w:t>
      </w:r>
    </w:p>
    <w:p w:rsidR="009E59FD" w:rsidRDefault="009E59FD" w:rsidP="00AB6FC6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>Но судьи отметили, что действующее трудовое законодательство допускает установление тарифных ставок (окладов) в качестве составных частей заработной платы работников в размере меньше МРОТ при условии, что их заработная плата, включающая в себя элементы системы оплаты труда, будет не меньше этой величины.</w:t>
      </w:r>
    </w:p>
    <w:p w:rsidR="009E59FD" w:rsidRDefault="009E59FD" w:rsidP="00AB6FC6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>При этом указание на то, что премии (и иные стимулирующие выплаты) не являются гарантированной выплатой, а начисляются за определенные достижения, не влияет на их сущность. Такие выплаты являются частью оплаты труда и должны учитываться при сравнении зарплаты с действующим МРОТ.</w:t>
      </w:r>
    </w:p>
    <w:p w:rsidR="009E59FD" w:rsidRDefault="009E59FD" w:rsidP="00AB6FC6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>Однако зарплату с учетом годовой премии можно сравнивать с МРОТ только в том месяце, когда начислена премия (</w:t>
      </w:r>
      <w:hyperlink r:id="rId71">
        <w:r>
          <w:rPr>
            <w:rFonts w:ascii="Calibri" w:hAnsi="Calibri" w:cs="Calibri"/>
            <w:color w:val="0000FF"/>
          </w:rPr>
          <w:t>Приложение</w:t>
        </w:r>
      </w:hyperlink>
      <w:r>
        <w:rPr>
          <w:rFonts w:ascii="Calibri" w:hAnsi="Calibri" w:cs="Calibri"/>
        </w:rPr>
        <w:t xml:space="preserve"> к Письму Минтруда России от 05.06.2018 N 14-0/10/В-4085).</w:t>
      </w:r>
    </w:p>
    <w:p w:rsidR="009E59FD" w:rsidRDefault="009E59FD" w:rsidP="00AB6FC6">
      <w:pPr>
        <w:spacing w:after="0" w:line="220" w:lineRule="auto"/>
      </w:pPr>
    </w:p>
    <w:p w:rsidR="009E59FD" w:rsidRDefault="009E59FD" w:rsidP="00AB6FC6">
      <w:pPr>
        <w:spacing w:after="0" w:line="220" w:lineRule="auto"/>
        <w:jc w:val="right"/>
      </w:pPr>
      <w:r>
        <w:rPr>
          <w:rFonts w:ascii="Calibri" w:hAnsi="Calibri" w:cs="Calibri"/>
        </w:rPr>
        <w:t>Н.А. Антипова</w:t>
      </w:r>
    </w:p>
    <w:p w:rsidR="009E59FD" w:rsidRDefault="009E59FD" w:rsidP="00AB6FC6">
      <w:pPr>
        <w:spacing w:after="0" w:line="220" w:lineRule="auto"/>
        <w:jc w:val="right"/>
      </w:pPr>
      <w:r>
        <w:rPr>
          <w:rFonts w:ascii="Calibri" w:hAnsi="Calibri" w:cs="Calibri"/>
        </w:rPr>
        <w:t>ООО "</w:t>
      </w:r>
      <w:proofErr w:type="spellStart"/>
      <w:r>
        <w:rPr>
          <w:rFonts w:ascii="Calibri" w:hAnsi="Calibri" w:cs="Calibri"/>
        </w:rPr>
        <w:t>КонсалтикаПлюс</w:t>
      </w:r>
      <w:proofErr w:type="spellEnd"/>
      <w:r>
        <w:rPr>
          <w:rFonts w:ascii="Calibri" w:hAnsi="Calibri" w:cs="Calibri"/>
        </w:rPr>
        <w:t>"</w:t>
      </w:r>
    </w:p>
    <w:p w:rsidR="009E59FD" w:rsidRDefault="009E59FD" w:rsidP="00AB6FC6">
      <w:pPr>
        <w:spacing w:after="0" w:line="220" w:lineRule="auto"/>
        <w:jc w:val="right"/>
      </w:pPr>
      <w:r>
        <w:rPr>
          <w:rFonts w:ascii="Calibri" w:hAnsi="Calibri" w:cs="Calibri"/>
        </w:rPr>
        <w:t>Региональный информационный центр</w:t>
      </w:r>
    </w:p>
    <w:p w:rsidR="009E59FD" w:rsidRDefault="009E59FD" w:rsidP="00AB6FC6">
      <w:pPr>
        <w:spacing w:after="0" w:line="220" w:lineRule="auto"/>
        <w:jc w:val="right"/>
      </w:pPr>
      <w:r>
        <w:rPr>
          <w:rFonts w:ascii="Calibri" w:hAnsi="Calibri" w:cs="Calibri"/>
        </w:rPr>
        <w:t xml:space="preserve">Сети </w:t>
      </w:r>
      <w:proofErr w:type="spellStart"/>
      <w:r>
        <w:rPr>
          <w:rFonts w:ascii="Calibri" w:hAnsi="Calibri" w:cs="Calibri"/>
        </w:rPr>
        <w:t>КонсультантПлюс</w:t>
      </w:r>
      <w:proofErr w:type="spellEnd"/>
    </w:p>
    <w:p w:rsidR="009E59FD" w:rsidRDefault="009E59FD" w:rsidP="00AB6FC6">
      <w:pPr>
        <w:spacing w:after="0" w:line="220" w:lineRule="auto"/>
      </w:pPr>
      <w:r>
        <w:rPr>
          <w:rFonts w:ascii="Calibri" w:hAnsi="Calibri" w:cs="Calibri"/>
        </w:rPr>
        <w:t>20.12.2021</w:t>
      </w:r>
    </w:p>
    <w:p w:rsidR="009E59FD" w:rsidRPr="009E59FD" w:rsidRDefault="009E59FD" w:rsidP="00AB6FC6">
      <w:pPr>
        <w:pBdr>
          <w:top w:val="single" w:sz="12" w:space="1" w:color="auto"/>
          <w:bottom w:val="single" w:sz="12" w:space="1" w:color="auto"/>
        </w:pBdr>
        <w:spacing w:after="0"/>
        <w:rPr>
          <w:sz w:val="2"/>
          <w:szCs w:val="2"/>
        </w:rPr>
      </w:pPr>
    </w:p>
    <w:p w:rsidR="009E59FD" w:rsidRDefault="009E59FD" w:rsidP="00AB6FC6">
      <w:pPr>
        <w:spacing w:after="0"/>
      </w:pPr>
    </w:p>
    <w:sectPr w:rsidR="009E59FD" w:rsidSect="00584F9A">
      <w:pgSz w:w="11906" w:h="16838" w:code="9"/>
      <w:pgMar w:top="284" w:right="282" w:bottom="567" w:left="28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F3366"/>
    <w:multiLevelType w:val="multilevel"/>
    <w:tmpl w:val="2A127848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1D79C1"/>
    <w:multiLevelType w:val="multilevel"/>
    <w:tmpl w:val="8504880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2C46113"/>
    <w:multiLevelType w:val="multilevel"/>
    <w:tmpl w:val="CBB21FB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F932F21"/>
    <w:multiLevelType w:val="multilevel"/>
    <w:tmpl w:val="75D86C9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4DE59A9"/>
    <w:multiLevelType w:val="multilevel"/>
    <w:tmpl w:val="E5580B56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55953BD"/>
    <w:multiLevelType w:val="multilevel"/>
    <w:tmpl w:val="624EC42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9340CB2"/>
    <w:multiLevelType w:val="multilevel"/>
    <w:tmpl w:val="9B522CC2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5"/>
    <w:lvlOverride w:ilvl="0">
      <w:startOverride w:val="1"/>
    </w:lvlOverride>
  </w:num>
  <w:num w:numId="3">
    <w:abstractNumId w:val="6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F9A"/>
    <w:rsid w:val="00584F9A"/>
    <w:rsid w:val="005966CF"/>
    <w:rsid w:val="0078242A"/>
    <w:rsid w:val="008122B1"/>
    <w:rsid w:val="00901099"/>
    <w:rsid w:val="009D2AFB"/>
    <w:rsid w:val="009E59FD"/>
    <w:rsid w:val="00AB6FC6"/>
    <w:rsid w:val="00C44F70"/>
    <w:rsid w:val="00DF1E79"/>
    <w:rsid w:val="00F40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DD6FF5-59D0-4142-84D6-94FB61144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4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4F9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unhideWhenUsed/>
    <w:rsid w:val="00584F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92081&amp;dst=7454" TargetMode="External"/><Relationship Id="rId21" Type="http://schemas.openxmlformats.org/officeDocument/2006/relationships/hyperlink" Target="https://login.consultant.ru/link/?req=doc&amp;base=QUEST&amp;n=176341&amp;dst=1000000001" TargetMode="External"/><Relationship Id="rId42" Type="http://schemas.openxmlformats.org/officeDocument/2006/relationships/hyperlink" Target="https://login.consultant.ru/link/?req=doc&amp;base=LAW&amp;n=475114&amp;dst=101181" TargetMode="External"/><Relationship Id="rId47" Type="http://schemas.openxmlformats.org/officeDocument/2006/relationships/hyperlink" Target="https://login.consultant.ru/link/?req=doc&amp;base=LAW&amp;n=475114&amp;dst=657" TargetMode="External"/><Relationship Id="rId63" Type="http://schemas.openxmlformats.org/officeDocument/2006/relationships/hyperlink" Target="https://login.consultant.ru/link/?req=doc&amp;base=LAW&amp;n=475114&amp;dst=1448" TargetMode="External"/><Relationship Id="rId68" Type="http://schemas.openxmlformats.org/officeDocument/2006/relationships/hyperlink" Target="https://login.consultant.ru/link/?req=doc&amp;base=QUEST&amp;n=208643&amp;dst=1000000001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KSOJ008&amp;n=24320" TargetMode="External"/><Relationship Id="rId29" Type="http://schemas.openxmlformats.org/officeDocument/2006/relationships/hyperlink" Target="https://login.consultant.ru/link/?req=doc&amp;base=LAW&amp;n=284617&amp;dst=100061" TargetMode="External"/><Relationship Id="rId11" Type="http://schemas.openxmlformats.org/officeDocument/2006/relationships/hyperlink" Target="https://login.consultant.ru/link/?req=doc&amp;base=LAW&amp;n=303054&amp;dst=100011" TargetMode="External"/><Relationship Id="rId24" Type="http://schemas.openxmlformats.org/officeDocument/2006/relationships/hyperlink" Target="https://login.consultant.ru/link/?req=doc&amp;base=LAW&amp;n=475114&amp;dst=1451" TargetMode="External"/><Relationship Id="rId32" Type="http://schemas.openxmlformats.org/officeDocument/2006/relationships/hyperlink" Target="https://login.consultant.ru/link/?req=doc&amp;base=LAW&amp;n=475114&amp;dst=709" TargetMode="External"/><Relationship Id="rId37" Type="http://schemas.openxmlformats.org/officeDocument/2006/relationships/hyperlink" Target="https://login.consultant.ru/link/?req=doc&amp;base=LAW&amp;n=322340&amp;dst=100046" TargetMode="External"/><Relationship Id="rId40" Type="http://schemas.openxmlformats.org/officeDocument/2006/relationships/hyperlink" Target="https://login.consultant.ru/link/?req=doc&amp;base=LAW&amp;n=475114&amp;dst=1448" TargetMode="External"/><Relationship Id="rId45" Type="http://schemas.openxmlformats.org/officeDocument/2006/relationships/hyperlink" Target="https://login.consultant.ru/link/?req=doc&amp;base=LAW&amp;n=475114&amp;dst=440" TargetMode="External"/><Relationship Id="rId53" Type="http://schemas.openxmlformats.org/officeDocument/2006/relationships/hyperlink" Target="https://login.consultant.ru/link/?req=doc&amp;base=PKBO&amp;n=31182&amp;dst=1000000001" TargetMode="External"/><Relationship Id="rId58" Type="http://schemas.openxmlformats.org/officeDocument/2006/relationships/hyperlink" Target="https://login.consultant.ru/link/?req=doc&amp;base=LAW&amp;n=475114&amp;dst=1448" TargetMode="External"/><Relationship Id="rId66" Type="http://schemas.openxmlformats.org/officeDocument/2006/relationships/hyperlink" Target="https://login.consultant.ru/link/?req=doc&amp;base=LAW&amp;n=303054&amp;dst=100011" TargetMode="External"/><Relationship Id="rId5" Type="http://schemas.openxmlformats.org/officeDocument/2006/relationships/hyperlink" Target="http://consultantugra.ru/klientam/goryachaya-liniya/reglament-linii-konsultacij/" TargetMode="External"/><Relationship Id="rId61" Type="http://schemas.openxmlformats.org/officeDocument/2006/relationships/hyperlink" Target="https://login.consultant.ru/link/?req=doc&amp;base=LAW&amp;n=475114&amp;dst=1448" TargetMode="External"/><Relationship Id="rId19" Type="http://schemas.openxmlformats.org/officeDocument/2006/relationships/hyperlink" Target="https://login.consultant.ru/link/?req=doc&amp;base=LAW&amp;n=303054&amp;dst=100011" TargetMode="External"/><Relationship Id="rId14" Type="http://schemas.openxmlformats.org/officeDocument/2006/relationships/hyperlink" Target="https://login.consultant.ru/link/?req=doc&amp;base=PKBO&amp;n=31182&amp;dst=1000000001" TargetMode="External"/><Relationship Id="rId22" Type="http://schemas.openxmlformats.org/officeDocument/2006/relationships/hyperlink" Target="https://login.consultant.ru/link/?req=doc&amp;base=LAW&amp;n=475114&amp;dst=1448" TargetMode="External"/><Relationship Id="rId27" Type="http://schemas.openxmlformats.org/officeDocument/2006/relationships/hyperlink" Target="https://login.consultant.ru/link/?req=doc&amp;base=LAW&amp;n=475114&amp;dst=637" TargetMode="External"/><Relationship Id="rId30" Type="http://schemas.openxmlformats.org/officeDocument/2006/relationships/hyperlink" Target="https://login.consultant.ru/link/?req=doc&amp;base=ARB&amp;n=534836" TargetMode="External"/><Relationship Id="rId35" Type="http://schemas.openxmlformats.org/officeDocument/2006/relationships/hyperlink" Target="https://login.consultant.ru/link/?req=doc&amp;base=LAW&amp;n=475114&amp;dst=101008" TargetMode="External"/><Relationship Id="rId43" Type="http://schemas.openxmlformats.org/officeDocument/2006/relationships/hyperlink" Target="https://login.consultant.ru/link/?req=doc&amp;base=QUEST&amp;n=179426&amp;dst=100030" TargetMode="External"/><Relationship Id="rId48" Type="http://schemas.openxmlformats.org/officeDocument/2006/relationships/hyperlink" Target="https://login.consultant.ru/link/?req=doc&amp;base=LAW&amp;n=475114&amp;dst=656" TargetMode="External"/><Relationship Id="rId56" Type="http://schemas.openxmlformats.org/officeDocument/2006/relationships/hyperlink" Target="https://login.consultant.ru/link/?req=doc&amp;base=LAW&amp;n=475114&amp;dst=1464" TargetMode="External"/><Relationship Id="rId64" Type="http://schemas.openxmlformats.org/officeDocument/2006/relationships/hyperlink" Target="https://login.consultant.ru/link/?req=doc&amp;base=PKBO&amp;n=32437&amp;dst=100026" TargetMode="External"/><Relationship Id="rId69" Type="http://schemas.openxmlformats.org/officeDocument/2006/relationships/hyperlink" Target="https://login.consultant.ru/link/?req=doc&amp;base=LAW&amp;n=400792&amp;dst=637" TargetMode="External"/><Relationship Id="rId8" Type="http://schemas.openxmlformats.org/officeDocument/2006/relationships/hyperlink" Target="https://login.consultant.ru/link/?req=doc&amp;base=LAW&amp;n=475114&amp;dst=657" TargetMode="External"/><Relationship Id="rId51" Type="http://schemas.openxmlformats.org/officeDocument/2006/relationships/hyperlink" Target="https://login.consultant.ru/link/?req=doc&amp;base=QUEST&amp;n=175009" TargetMode="External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QUEST&amp;n=176341&amp;dst=1000000001" TargetMode="External"/><Relationship Id="rId17" Type="http://schemas.openxmlformats.org/officeDocument/2006/relationships/hyperlink" Target="https://login.consultant.ru/link/?req=doc&amp;base=LAW&amp;n=303054&amp;dst=100011" TargetMode="External"/><Relationship Id="rId25" Type="http://schemas.openxmlformats.org/officeDocument/2006/relationships/hyperlink" Target="https://login.consultant.ru/link/?req=doc&amp;base=LAW&amp;n=475114&amp;dst=1454" TargetMode="External"/><Relationship Id="rId33" Type="http://schemas.openxmlformats.org/officeDocument/2006/relationships/hyperlink" Target="https://login.consultant.ru/link/?req=doc&amp;base=LAW&amp;n=475114&amp;dst=712" TargetMode="External"/><Relationship Id="rId38" Type="http://schemas.openxmlformats.org/officeDocument/2006/relationships/hyperlink" Target="https://login.consultant.ru/link/?req=doc&amp;base=QUEST&amp;n=201270&amp;dst=100025" TargetMode="External"/><Relationship Id="rId46" Type="http://schemas.openxmlformats.org/officeDocument/2006/relationships/hyperlink" Target="https://login.consultant.ru/link/?req=doc&amp;base=LAW&amp;n=475114&amp;dst=656" TargetMode="External"/><Relationship Id="rId59" Type="http://schemas.openxmlformats.org/officeDocument/2006/relationships/hyperlink" Target="https://login.consultant.ru/link/?req=doc&amp;base=LAW&amp;n=475114&amp;dst=1452" TargetMode="External"/><Relationship Id="rId67" Type="http://schemas.openxmlformats.org/officeDocument/2006/relationships/hyperlink" Target="https://login.consultant.ru/link/?req=doc&amp;base=PKBO&amp;n=31180" TargetMode="External"/><Relationship Id="rId20" Type="http://schemas.openxmlformats.org/officeDocument/2006/relationships/image" Target="media/image1.png"/><Relationship Id="rId41" Type="http://schemas.openxmlformats.org/officeDocument/2006/relationships/hyperlink" Target="https://login.consultant.ru/link/?req=doc&amp;base=LAW&amp;n=475114&amp;dst=657" TargetMode="External"/><Relationship Id="rId54" Type="http://schemas.openxmlformats.org/officeDocument/2006/relationships/hyperlink" Target="https://login.consultant.ru/link/?req=doc&amp;base=LAW&amp;n=148265" TargetMode="External"/><Relationship Id="rId62" Type="http://schemas.openxmlformats.org/officeDocument/2006/relationships/hyperlink" Target="https://login.consultant.ru/link/?req=doc&amp;base=LAW&amp;n=475114&amp;dst=1464" TargetMode="External"/><Relationship Id="rId70" Type="http://schemas.openxmlformats.org/officeDocument/2006/relationships/hyperlink" Target="https://login.consultant.ru/link/?req=doc&amp;base=KSOJ008&amp;n=2432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75114&amp;dst=637" TargetMode="External"/><Relationship Id="rId15" Type="http://schemas.openxmlformats.org/officeDocument/2006/relationships/hyperlink" Target="https://login.consultant.ru/link/?req=doc&amp;base=LAW&amp;n=400792&amp;dst=637" TargetMode="External"/><Relationship Id="rId23" Type="http://schemas.openxmlformats.org/officeDocument/2006/relationships/hyperlink" Target="https://login.consultant.ru/link/?req=doc&amp;base=LAW&amp;n=489330&amp;dst=18" TargetMode="External"/><Relationship Id="rId28" Type="http://schemas.openxmlformats.org/officeDocument/2006/relationships/hyperlink" Target="https://login.consultant.ru/link/?req=doc&amp;base=LAW&amp;n=291829&amp;dst=100015" TargetMode="External"/><Relationship Id="rId36" Type="http://schemas.openxmlformats.org/officeDocument/2006/relationships/hyperlink" Target="https://login.consultant.ru/link/?req=doc&amp;base=LAW&amp;n=340383&amp;dst=100045" TargetMode="External"/><Relationship Id="rId49" Type="http://schemas.openxmlformats.org/officeDocument/2006/relationships/hyperlink" Target="https://login.consultant.ru/link/?req=doc&amp;base=LAW&amp;n=475114&amp;dst=657" TargetMode="External"/><Relationship Id="rId57" Type="http://schemas.openxmlformats.org/officeDocument/2006/relationships/hyperlink" Target="https://login.consultant.ru/link/?req=doc&amp;base=LAW&amp;n=15189" TargetMode="External"/><Relationship Id="rId10" Type="http://schemas.openxmlformats.org/officeDocument/2006/relationships/hyperlink" Target="https://login.consultant.ru/link/?req=doc&amp;base=QUEST&amp;n=179426&amp;dst=100030" TargetMode="External"/><Relationship Id="rId31" Type="http://schemas.openxmlformats.org/officeDocument/2006/relationships/hyperlink" Target="https://login.consultant.ru/link/?req=doc&amp;base=LAW&amp;n=303054" TargetMode="External"/><Relationship Id="rId44" Type="http://schemas.openxmlformats.org/officeDocument/2006/relationships/hyperlink" Target="https://login.consultant.ru/link/?req=doc&amp;base=LAW&amp;n=303054&amp;dst=100011" TargetMode="External"/><Relationship Id="rId52" Type="http://schemas.openxmlformats.org/officeDocument/2006/relationships/hyperlink" Target="https://login.consultant.ru/link/?req=doc&amp;base=QUEST&amp;n=119507" TargetMode="External"/><Relationship Id="rId60" Type="http://schemas.openxmlformats.org/officeDocument/2006/relationships/hyperlink" Target="https://login.consultant.ru/link/?req=doc&amp;base=LAW&amp;n=475114&amp;dst=1461" TargetMode="External"/><Relationship Id="rId65" Type="http://schemas.openxmlformats.org/officeDocument/2006/relationships/hyperlink" Target="https://login.consultant.ru/link/?req=doc&amp;base=LAW&amp;n=475114&amp;dst=1448" TargetMode="External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75114&amp;dst=101181" TargetMode="External"/><Relationship Id="rId13" Type="http://schemas.openxmlformats.org/officeDocument/2006/relationships/hyperlink" Target="https://login.consultant.ru/link/?req=doc&amp;base=LAW&amp;n=303054&amp;dst=100011" TargetMode="External"/><Relationship Id="rId18" Type="http://schemas.openxmlformats.org/officeDocument/2006/relationships/hyperlink" Target="https://login.consultant.ru/link/?req=doc&amp;base=QUEST&amp;n=208643&amp;dst=1000000001" TargetMode="External"/><Relationship Id="rId39" Type="http://schemas.openxmlformats.org/officeDocument/2006/relationships/hyperlink" Target="https://login.consultant.ru/link/?req=doc&amp;base=LAW&amp;n=475114&amp;dst=637" TargetMode="External"/><Relationship Id="rId34" Type="http://schemas.openxmlformats.org/officeDocument/2006/relationships/hyperlink" Target="https://login.consultant.ru/link/?req=doc&amp;base=LAW&amp;n=475114&amp;dst=715" TargetMode="External"/><Relationship Id="rId50" Type="http://schemas.openxmlformats.org/officeDocument/2006/relationships/image" Target="media/image2.png"/><Relationship Id="rId55" Type="http://schemas.openxmlformats.org/officeDocument/2006/relationships/hyperlink" Target="https://login.consultant.ru/link/?req=doc&amp;base=LAW&amp;n=475114&amp;dst=1448" TargetMode="External"/><Relationship Id="rId7" Type="http://schemas.openxmlformats.org/officeDocument/2006/relationships/hyperlink" Target="https://login.consultant.ru/link/?req=doc&amp;base=LAW&amp;n=475114&amp;dst=1448" TargetMode="External"/><Relationship Id="rId71" Type="http://schemas.openxmlformats.org/officeDocument/2006/relationships/hyperlink" Target="https://login.consultant.ru/link/?req=doc&amp;base=LAW&amp;n=303054&amp;dst=1000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5</Pages>
  <Words>3443</Words>
  <Characters>19627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Мартыненко</dc:creator>
  <cp:keywords/>
  <dc:description/>
  <cp:lastModifiedBy>Мартыненко</cp:lastModifiedBy>
  <cp:revision>5</cp:revision>
  <dcterms:created xsi:type="dcterms:W3CDTF">2024-12-13T15:22:00Z</dcterms:created>
  <dcterms:modified xsi:type="dcterms:W3CDTF">2024-12-13T16:11:00Z</dcterms:modified>
</cp:coreProperties>
</file>