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F32B" w14:textId="77777777" w:rsidR="00C95507" w:rsidRDefault="00C95507" w:rsidP="000F730A">
      <w:pPr>
        <w:pStyle w:val="ConsPlusNormal"/>
        <w:jc w:val="both"/>
      </w:pPr>
      <w:r>
        <w:t>Материал предоставлен ООО «КонсультантПлюс Югра».</w:t>
      </w:r>
    </w:p>
    <w:p w14:paraId="2DC7BD05" w14:textId="77777777" w:rsidR="00C95507" w:rsidRDefault="00C95507" w:rsidP="000F730A">
      <w:pPr>
        <w:pStyle w:val="ConsPlusNormal"/>
        <w:jc w:val="both"/>
      </w:pPr>
      <w:r>
        <w:t>Услуга оказывается в соответствии с регламентом Линии консультаций:</w:t>
      </w:r>
      <w:r>
        <w:rPr>
          <w:b/>
        </w:rPr>
        <w:t xml:space="preserve"> </w:t>
      </w:r>
      <w:r>
        <w:rPr>
          <w:i/>
          <w:iCs/>
          <w:color w:val="00B0F0"/>
          <w:u w:val="single"/>
        </w:rPr>
        <w:t>https://consultantugra.ru/goryachaya-liniya/reglament-linii-konsultacij/</w:t>
      </w:r>
      <w:r>
        <w:br/>
      </w:r>
    </w:p>
    <w:p w14:paraId="62AB4128" w14:textId="77777777" w:rsidR="00C95507" w:rsidRDefault="00C95507" w:rsidP="000F730A">
      <w:pPr>
        <w:pStyle w:val="ConsPlusNormal"/>
        <w:jc w:val="both"/>
        <w:outlineLvl w:val="0"/>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C95507" w14:paraId="2459A4F8" w14:textId="77777777" w:rsidTr="00C95507">
        <w:trPr>
          <w:jc w:val="center"/>
        </w:trPr>
        <w:tc>
          <w:tcPr>
            <w:tcW w:w="9294" w:type="dxa"/>
            <w:tcBorders>
              <w:top w:val="nil"/>
              <w:left w:val="single" w:sz="24" w:space="0" w:color="CED3F1"/>
              <w:bottom w:val="nil"/>
              <w:right w:val="single" w:sz="24" w:space="0" w:color="F4F3F8"/>
            </w:tcBorders>
            <w:shd w:val="clear" w:color="auto" w:fill="F4F3F8"/>
            <w:hideMark/>
          </w:tcPr>
          <w:p w14:paraId="5EEF7B4A" w14:textId="5D9F081B" w:rsidR="00C95507" w:rsidRDefault="00C95507" w:rsidP="000F730A">
            <w:pPr>
              <w:pStyle w:val="ConsPlusNormal"/>
              <w:jc w:val="right"/>
            </w:pPr>
            <w:r>
              <w:rPr>
                <w:color w:val="392C69"/>
              </w:rPr>
              <w:t xml:space="preserve">Актуально на </w:t>
            </w:r>
            <w:r>
              <w:rPr>
                <w:color w:val="392C69"/>
              </w:rPr>
              <w:t>18.04.2024</w:t>
            </w:r>
          </w:p>
        </w:tc>
      </w:tr>
    </w:tbl>
    <w:p w14:paraId="1E1A84D4" w14:textId="77777777" w:rsidR="00C95507" w:rsidRDefault="00C95507" w:rsidP="000F730A">
      <w:pPr>
        <w:pStyle w:val="ConsPlusNormal"/>
        <w:rPr>
          <w:rFonts w:eastAsia="Times New Roman"/>
          <w:lang w:val="en-US"/>
        </w:rPr>
      </w:pPr>
      <w:r>
        <w:rPr>
          <w:b/>
          <w:sz w:val="38"/>
        </w:rPr>
        <w:t>По вопросу</w:t>
      </w:r>
      <w:r>
        <w:rPr>
          <w:b/>
          <w:sz w:val="38"/>
          <w:lang w:val="en-US"/>
        </w:rPr>
        <w:t>:</w:t>
      </w:r>
    </w:p>
    <w:p w14:paraId="27A00655" w14:textId="77D0DAC9" w:rsidR="00BF7E98" w:rsidRDefault="00BF7E98" w:rsidP="000F730A">
      <w:pPr>
        <w:pStyle w:val="ConsPlusNormal"/>
        <w:jc w:val="both"/>
      </w:pPr>
      <w:r>
        <w:t>У</w:t>
      </w:r>
      <w:r w:rsidRPr="00BF7E98">
        <w:t>величиваем цену контракта</w:t>
      </w:r>
      <w:r>
        <w:t xml:space="preserve"> по 44-ФЗ</w:t>
      </w:r>
      <w:r w:rsidRPr="00BF7E98">
        <w:t xml:space="preserve">. </w:t>
      </w:r>
      <w:r>
        <w:t>Меняется ли размер</w:t>
      </w:r>
      <w:r w:rsidRPr="00BF7E98">
        <w:t xml:space="preserve"> обеспечением исполнения и </w:t>
      </w:r>
      <w:r>
        <w:t>размер</w:t>
      </w:r>
      <w:r w:rsidRPr="00BF7E98">
        <w:t xml:space="preserve"> обеспечени</w:t>
      </w:r>
      <w:r>
        <w:t>я</w:t>
      </w:r>
      <w:r w:rsidRPr="00BF7E98">
        <w:t xml:space="preserve"> гарантийных</w:t>
      </w:r>
      <w:r>
        <w:t xml:space="preserve"> обязательств</w:t>
      </w:r>
      <w:r w:rsidRPr="00BF7E98">
        <w:t>?</w:t>
      </w:r>
    </w:p>
    <w:p w14:paraId="490ED068" w14:textId="1D7188F6" w:rsidR="00C95507" w:rsidRPr="00BF7E98" w:rsidRDefault="00BF7E98" w:rsidP="000F730A">
      <w:pPr>
        <w:pStyle w:val="ConsPlusNormal"/>
        <w:jc w:val="both"/>
      </w:pPr>
      <w:r w:rsidRPr="00BF7E98">
        <w:t xml:space="preserve"> </w:t>
      </w:r>
      <w:r w:rsidR="00C95507">
        <w:rPr>
          <w:b/>
          <w:sz w:val="38"/>
        </w:rPr>
        <w:t>Сообщаем</w:t>
      </w:r>
      <w:r w:rsidR="00C95507" w:rsidRPr="00BF7E98">
        <w:rPr>
          <w:b/>
          <w:sz w:val="38"/>
        </w:rPr>
        <w:t>:</w:t>
      </w:r>
    </w:p>
    <w:tbl>
      <w:tblPr>
        <w:tblW w:w="10705" w:type="dxa"/>
        <w:tblInd w:w="180" w:type="dxa"/>
        <w:tblBorders>
          <w:left w:val="single" w:sz="24" w:space="0" w:color="FE9500"/>
        </w:tblBorders>
        <w:tblCellMar>
          <w:top w:w="180" w:type="dxa"/>
          <w:left w:w="180" w:type="dxa"/>
          <w:bottom w:w="180" w:type="dxa"/>
          <w:right w:w="180" w:type="dxa"/>
        </w:tblCellMar>
        <w:tblLook w:val="04A0" w:firstRow="1" w:lastRow="0" w:firstColumn="1" w:lastColumn="0" w:noHBand="0" w:noVBand="1"/>
      </w:tblPr>
      <w:tblGrid>
        <w:gridCol w:w="10705"/>
      </w:tblGrid>
      <w:tr w:rsidR="00C95507" w14:paraId="75B04FE7" w14:textId="77777777" w:rsidTr="000F730A">
        <w:tc>
          <w:tcPr>
            <w:tcW w:w="10705" w:type="dxa"/>
            <w:tcBorders>
              <w:top w:val="nil"/>
              <w:left w:val="single" w:sz="24" w:space="0" w:color="FE9500"/>
              <w:bottom w:val="nil"/>
              <w:right w:val="nil"/>
            </w:tcBorders>
            <w:shd w:val="clear" w:color="auto" w:fill="F2F4E6"/>
            <w:hideMark/>
          </w:tcPr>
          <w:p w14:paraId="7E2DE9D5" w14:textId="77777777" w:rsidR="00BF7E98" w:rsidRDefault="00BF7E98" w:rsidP="000F730A">
            <w:pPr>
              <w:spacing w:after="0" w:line="240" w:lineRule="auto"/>
              <w:jc w:val="both"/>
            </w:pPr>
            <w:r>
              <w:rPr>
                <w:rFonts w:ascii="Calibri" w:hAnsi="Calibri" w:cs="Calibri"/>
              </w:rPr>
              <w:t xml:space="preserve">Если цена увеличилась из-за увеличения количества товара (работ, услуг), то составьте </w:t>
            </w:r>
            <w:hyperlink r:id="rId5">
              <w:r>
                <w:rPr>
                  <w:rFonts w:ascii="Calibri" w:hAnsi="Calibri" w:cs="Calibri"/>
                  <w:color w:val="0000FF"/>
                </w:rPr>
                <w:t>соглашение</w:t>
              </w:r>
            </w:hyperlink>
            <w:r>
              <w:rPr>
                <w:rFonts w:ascii="Calibri" w:hAnsi="Calibri" w:cs="Calibri"/>
              </w:rPr>
              <w:t xml:space="preserve"> об увеличении объема товаров, работ, услуг и цены контракта.</w:t>
            </w:r>
          </w:p>
          <w:p w14:paraId="4270960D" w14:textId="77777777" w:rsidR="00BF7E98" w:rsidRDefault="00BF7E98" w:rsidP="000F730A">
            <w:pPr>
              <w:spacing w:after="0" w:line="240" w:lineRule="auto"/>
              <w:jc w:val="both"/>
            </w:pPr>
            <w:r>
              <w:rPr>
                <w:rFonts w:ascii="Calibri" w:hAnsi="Calibri" w:cs="Calibri"/>
              </w:rPr>
              <w:t xml:space="preserve">При изменении объема и (или) вида работ согласно </w:t>
            </w:r>
            <w:hyperlink r:id="rId6">
              <w:r>
                <w:rPr>
                  <w:rFonts w:ascii="Calibri" w:hAnsi="Calibri" w:cs="Calibri"/>
                  <w:color w:val="0000FF"/>
                </w:rPr>
                <w:t>п. 1.3 ч. 1 ст. 95</w:t>
              </w:r>
            </w:hyperlink>
            <w:r>
              <w:rPr>
                <w:rFonts w:ascii="Calibri" w:hAnsi="Calibri" w:cs="Calibri"/>
              </w:rPr>
              <w:t xml:space="preserve"> Закона N 44-ФЗ их также надо указать в </w:t>
            </w:r>
            <w:proofErr w:type="spellStart"/>
            <w:r>
              <w:rPr>
                <w:rFonts w:ascii="Calibri" w:hAnsi="Calibri" w:cs="Calibri"/>
              </w:rPr>
              <w:t>допсоглашении</w:t>
            </w:r>
            <w:proofErr w:type="spellEnd"/>
            <w:r>
              <w:rPr>
                <w:rFonts w:ascii="Calibri" w:hAnsi="Calibri" w:cs="Calibri"/>
              </w:rPr>
              <w:t>.</w:t>
            </w:r>
          </w:p>
          <w:p w14:paraId="74394C5B" w14:textId="77777777" w:rsidR="00BF7E98" w:rsidRDefault="00BF7E98" w:rsidP="000F730A">
            <w:pPr>
              <w:spacing w:after="0" w:line="240" w:lineRule="auto"/>
              <w:jc w:val="both"/>
            </w:pPr>
            <w:r>
              <w:rPr>
                <w:rFonts w:ascii="Calibri" w:hAnsi="Calibri" w:cs="Calibri"/>
              </w:rPr>
              <w:t xml:space="preserve">Если изменилась только цена, например увеличились тарифы или цену изменило Правительство РФ, то в </w:t>
            </w:r>
            <w:proofErr w:type="spellStart"/>
            <w:r>
              <w:rPr>
                <w:rFonts w:ascii="Calibri" w:hAnsi="Calibri" w:cs="Calibri"/>
              </w:rPr>
              <w:t>допсоглашении</w:t>
            </w:r>
            <w:proofErr w:type="spellEnd"/>
            <w:r>
              <w:rPr>
                <w:rFonts w:ascii="Calibri" w:hAnsi="Calibri" w:cs="Calibri"/>
              </w:rPr>
              <w:t xml:space="preserve"> укажите новую цену контракта. Во всех ситуациях укажите новые размеры штрафов, если новая цена превысила порог, от которого зависит размер штрафов (например, стала выше 3 млн руб.). На это указано в </w:t>
            </w:r>
            <w:hyperlink r:id="rId7">
              <w:r>
                <w:rPr>
                  <w:rFonts w:ascii="Calibri" w:hAnsi="Calibri" w:cs="Calibri"/>
                  <w:color w:val="0000FF"/>
                </w:rPr>
                <w:t>ч. 2</w:t>
              </w:r>
            </w:hyperlink>
            <w:r>
              <w:rPr>
                <w:rFonts w:ascii="Calibri" w:hAnsi="Calibri" w:cs="Calibri"/>
              </w:rPr>
              <w:t xml:space="preserve">, </w:t>
            </w:r>
            <w:hyperlink r:id="rId8">
              <w:r>
                <w:rPr>
                  <w:rFonts w:ascii="Calibri" w:hAnsi="Calibri" w:cs="Calibri"/>
                  <w:color w:val="0000FF"/>
                </w:rPr>
                <w:t>5</w:t>
              </w:r>
            </w:hyperlink>
            <w:r>
              <w:rPr>
                <w:rFonts w:ascii="Calibri" w:hAnsi="Calibri" w:cs="Calibri"/>
              </w:rPr>
              <w:t xml:space="preserve">, </w:t>
            </w:r>
            <w:hyperlink r:id="rId9">
              <w:r>
                <w:rPr>
                  <w:rFonts w:ascii="Calibri" w:hAnsi="Calibri" w:cs="Calibri"/>
                  <w:color w:val="0000FF"/>
                </w:rPr>
                <w:t>8 ст. 34</w:t>
              </w:r>
            </w:hyperlink>
            <w:r>
              <w:rPr>
                <w:rFonts w:ascii="Calibri" w:hAnsi="Calibri" w:cs="Calibri"/>
              </w:rPr>
              <w:t xml:space="preserve"> Закона N 44-ФЗ, </w:t>
            </w:r>
            <w:hyperlink r:id="rId10">
              <w:r>
                <w:rPr>
                  <w:rFonts w:ascii="Calibri" w:hAnsi="Calibri" w:cs="Calibri"/>
                  <w:color w:val="0000FF"/>
                </w:rPr>
                <w:t>Письме</w:t>
              </w:r>
            </w:hyperlink>
            <w:r>
              <w:rPr>
                <w:rFonts w:ascii="Calibri" w:hAnsi="Calibri" w:cs="Calibri"/>
              </w:rPr>
              <w:t xml:space="preserve"> Минэкономразвития России от 12.12.2016 N Д28и-3400.</w:t>
            </w:r>
          </w:p>
          <w:p w14:paraId="553344E1" w14:textId="77777777" w:rsidR="00BF7E98" w:rsidRPr="00EA77EA" w:rsidRDefault="00BF7E98" w:rsidP="000F730A">
            <w:pPr>
              <w:spacing w:after="0" w:line="240" w:lineRule="auto"/>
              <w:jc w:val="both"/>
              <w:rPr>
                <w:b/>
                <w:bCs/>
                <w:u w:val="single"/>
              </w:rPr>
            </w:pPr>
            <w:r>
              <w:rPr>
                <w:rFonts w:ascii="Calibri" w:hAnsi="Calibri" w:cs="Calibri"/>
              </w:rPr>
              <w:t xml:space="preserve">При составлении дополнительного соглашения учитывайте положения, предусмотренные </w:t>
            </w:r>
            <w:hyperlink r:id="rId11">
              <w:r>
                <w:rPr>
                  <w:rFonts w:ascii="Calibri" w:hAnsi="Calibri" w:cs="Calibri"/>
                  <w:color w:val="0000FF"/>
                </w:rPr>
                <w:t>ч. 1.3</w:t>
              </w:r>
            </w:hyperlink>
            <w:r>
              <w:rPr>
                <w:rFonts w:ascii="Calibri" w:hAnsi="Calibri" w:cs="Calibri"/>
              </w:rPr>
              <w:t xml:space="preserve">, </w:t>
            </w:r>
            <w:hyperlink r:id="rId12">
              <w:r>
                <w:rPr>
                  <w:rFonts w:ascii="Calibri" w:hAnsi="Calibri" w:cs="Calibri"/>
                  <w:color w:val="0000FF"/>
                </w:rPr>
                <w:t>1.6 ст. 95</w:t>
              </w:r>
            </w:hyperlink>
            <w:r>
              <w:rPr>
                <w:rFonts w:ascii="Calibri" w:hAnsi="Calibri" w:cs="Calibri"/>
              </w:rPr>
              <w:t xml:space="preserve"> Закона N 44-ФЗ. Так, учтите, что </w:t>
            </w:r>
            <w:r w:rsidRPr="00EA77EA">
              <w:rPr>
                <w:rFonts w:ascii="Calibri" w:hAnsi="Calibri" w:cs="Calibri"/>
                <w:b/>
                <w:bCs/>
                <w:u w:val="single"/>
              </w:rPr>
              <w:t xml:space="preserve">при увеличении цены контракта может потребоваться </w:t>
            </w:r>
            <w:hyperlink r:id="rId13">
              <w:r w:rsidRPr="00EA77EA">
                <w:rPr>
                  <w:rFonts w:ascii="Calibri" w:hAnsi="Calibri" w:cs="Calibri"/>
                  <w:b/>
                  <w:bCs/>
                  <w:color w:val="0000FF"/>
                  <w:u w:val="single"/>
                </w:rPr>
                <w:t>скорректировать</w:t>
              </w:r>
            </w:hyperlink>
            <w:r w:rsidRPr="00EA77EA">
              <w:rPr>
                <w:rFonts w:ascii="Calibri" w:hAnsi="Calibri" w:cs="Calibri"/>
                <w:b/>
                <w:bCs/>
                <w:u w:val="single"/>
              </w:rPr>
              <w:t xml:space="preserve"> размер обеспечения исполнения контракта.</w:t>
            </w:r>
          </w:p>
          <w:p w14:paraId="2AE65577" w14:textId="77777777" w:rsidR="00BF7E98" w:rsidRDefault="00BF7E98" w:rsidP="000F730A">
            <w:pPr>
              <w:spacing w:after="0" w:line="240" w:lineRule="auto"/>
              <w:jc w:val="both"/>
            </w:pPr>
            <w:proofErr w:type="spellStart"/>
            <w:r>
              <w:rPr>
                <w:rFonts w:ascii="Calibri" w:hAnsi="Calibri" w:cs="Calibri"/>
              </w:rPr>
              <w:t>Допсоглашение</w:t>
            </w:r>
            <w:proofErr w:type="spellEnd"/>
            <w:r>
              <w:rPr>
                <w:rFonts w:ascii="Calibri" w:hAnsi="Calibri" w:cs="Calibri"/>
              </w:rPr>
              <w:t xml:space="preserve"> составьте в двух экземплярах и подпишите у уполномоченных лиц заказчика и поставщика (подрядчика, исполнителя).</w:t>
            </w:r>
          </w:p>
          <w:p w14:paraId="3A859F30" w14:textId="77777777" w:rsidR="00C95507" w:rsidRDefault="00EA77EA" w:rsidP="000F730A">
            <w:pPr>
              <w:spacing w:after="0" w:line="240" w:lineRule="auto"/>
              <w:jc w:val="both"/>
              <w:rPr>
                <w:rFonts w:ascii="Calibri" w:hAnsi="Calibri" w:cs="Calibri"/>
                <w:iCs/>
              </w:rPr>
            </w:pPr>
            <w:r>
              <w:t xml:space="preserve">(Источник: </w:t>
            </w:r>
            <w:hyperlink r:id="rId14">
              <w:r w:rsidR="00BF7E98">
                <w:rPr>
                  <w:rFonts w:ascii="Calibri" w:hAnsi="Calibri" w:cs="Calibri"/>
                  <w:i/>
                  <w:color w:val="0000FF"/>
                </w:rPr>
                <w:t>Готовое</w:t>
              </w:r>
              <w:r w:rsidR="00BF7E98">
                <w:rPr>
                  <w:rFonts w:ascii="Calibri" w:hAnsi="Calibri" w:cs="Calibri"/>
                  <w:i/>
                  <w:color w:val="0000FF"/>
                </w:rPr>
                <w:t xml:space="preserve"> </w:t>
              </w:r>
              <w:r w:rsidR="00BF7E98">
                <w:rPr>
                  <w:rFonts w:ascii="Calibri" w:hAnsi="Calibri" w:cs="Calibri"/>
                  <w:i/>
                  <w:color w:val="0000FF"/>
                </w:rPr>
                <w:t>решение: Как внести изменения в государственный и муниципальный контракт по Закону N 44-ФЗ (КонсультантПлюс, 2024) {КонсультантПлюс}</w:t>
              </w:r>
            </w:hyperlink>
            <w:r>
              <w:rPr>
                <w:rFonts w:ascii="Calibri" w:hAnsi="Calibri" w:cs="Calibri"/>
                <w:iCs/>
              </w:rPr>
              <w:t>).</w:t>
            </w:r>
          </w:p>
          <w:p w14:paraId="37A5FA5E" w14:textId="77777777" w:rsidR="00EA77EA" w:rsidRDefault="00EA77EA" w:rsidP="000F730A">
            <w:pPr>
              <w:spacing w:after="0" w:line="240" w:lineRule="auto"/>
              <w:jc w:val="both"/>
              <w:rPr>
                <w:iCs/>
              </w:rPr>
            </w:pPr>
          </w:p>
          <w:p w14:paraId="73207791" w14:textId="77777777" w:rsidR="00EA77EA" w:rsidRDefault="00EA77EA" w:rsidP="000F730A">
            <w:pPr>
              <w:pStyle w:val="ConsPlusNormal"/>
              <w:jc w:val="both"/>
              <w:rPr>
                <w:sz w:val="24"/>
                <w:szCs w:val="24"/>
              </w:rPr>
            </w:pPr>
            <w:r>
              <w:t xml:space="preserve">При внесении в контракт изменений по </w:t>
            </w:r>
            <w:hyperlink r:id="rId15" w:history="1">
              <w:r>
                <w:rPr>
                  <w:rStyle w:val="a3"/>
                </w:rPr>
                <w:t>ч. 1 ст. 95</w:t>
              </w:r>
            </w:hyperlink>
            <w:r>
              <w:t xml:space="preserve"> Закона N 44-ФЗ в ряде случаев может потребоваться скорректировать размер обеспечения исполнения контракта.</w:t>
            </w:r>
          </w:p>
          <w:p w14:paraId="3F97F1E8" w14:textId="77777777" w:rsidR="00EA77EA" w:rsidRPr="00EA77EA" w:rsidRDefault="00EA77EA" w:rsidP="000F730A">
            <w:pPr>
              <w:pStyle w:val="ConsPlusNormal"/>
              <w:jc w:val="both"/>
              <w:rPr>
                <w:b/>
                <w:bCs/>
              </w:rPr>
            </w:pPr>
            <w:r w:rsidRPr="00EA77EA">
              <w:rPr>
                <w:b/>
                <w:bCs/>
              </w:rPr>
              <w:t xml:space="preserve">Если по новым условиям контракта у поставщика (подрядчика, исполнителя) возникнут новые обязательства, не обеспеченные ранее предоставленным обеспечением, то </w:t>
            </w:r>
            <w:r w:rsidRPr="00EA77EA">
              <w:rPr>
                <w:b/>
                <w:bCs/>
                <w:u w:val="single"/>
              </w:rPr>
              <w:t>изменить его существенные условия можно только при условии предоставления нового обеспечения.</w:t>
            </w:r>
          </w:p>
          <w:p w14:paraId="4328316A" w14:textId="77777777" w:rsidR="00EA77EA" w:rsidRDefault="00EA77EA" w:rsidP="000F730A">
            <w:pPr>
              <w:pStyle w:val="ConsPlusNormal"/>
              <w:jc w:val="both"/>
            </w:pPr>
            <w:r>
              <w:t>При обеспечении новых обязательств необходимо учитывать следующее (</w:t>
            </w:r>
            <w:hyperlink r:id="rId16" w:history="1">
              <w:r>
                <w:rPr>
                  <w:rStyle w:val="a3"/>
                </w:rPr>
                <w:t>ч. 1.3 ст. 95</w:t>
              </w:r>
            </w:hyperlink>
            <w:r>
              <w:t xml:space="preserve"> Закона N 44-ФЗ):</w:t>
            </w:r>
          </w:p>
          <w:p w14:paraId="77FC8B11" w14:textId="77777777" w:rsidR="00EA77EA" w:rsidRDefault="00EA77EA" w:rsidP="000F730A">
            <w:pPr>
              <w:pStyle w:val="ConsPlusNormal"/>
              <w:numPr>
                <w:ilvl w:val="0"/>
                <w:numId w:val="2"/>
              </w:numPr>
              <w:tabs>
                <w:tab w:val="left" w:pos="540"/>
              </w:tabs>
              <w:adjustRightInd w:val="0"/>
              <w:jc w:val="both"/>
            </w:pPr>
            <w:r>
              <w:t xml:space="preserve">размер обеспечения может быть уменьшен в порядке и случаях, предусмотренных </w:t>
            </w:r>
            <w:hyperlink r:id="rId17" w:history="1">
              <w:r>
                <w:rPr>
                  <w:rStyle w:val="a3"/>
                </w:rPr>
                <w:t>ч. 7</w:t>
              </w:r>
            </w:hyperlink>
            <w:r>
              <w:t xml:space="preserve"> - </w:t>
            </w:r>
            <w:hyperlink r:id="rId18" w:history="1">
              <w:r>
                <w:rPr>
                  <w:rStyle w:val="a3"/>
                </w:rPr>
                <w:t>7.3 ст. 96</w:t>
              </w:r>
            </w:hyperlink>
            <w:r>
              <w:t xml:space="preserve"> Закона N 44-ФЗ;</w:t>
            </w:r>
          </w:p>
          <w:p w14:paraId="2E700A08" w14:textId="77777777" w:rsidR="00EA77EA" w:rsidRDefault="00EA77EA" w:rsidP="000F730A">
            <w:pPr>
              <w:pStyle w:val="ConsPlusNormal"/>
              <w:numPr>
                <w:ilvl w:val="0"/>
                <w:numId w:val="2"/>
              </w:numPr>
              <w:tabs>
                <w:tab w:val="left" w:pos="540"/>
              </w:tabs>
              <w:adjustRightInd w:val="0"/>
              <w:jc w:val="both"/>
            </w:pPr>
            <w:r>
              <w:t>обеспечение исполнения контракта может быть предоставлено путем изменения условий ранее предоставленной независимой гарантии;</w:t>
            </w:r>
          </w:p>
          <w:p w14:paraId="1B3D9C51" w14:textId="77777777" w:rsidR="00EA77EA" w:rsidRDefault="00EA77EA" w:rsidP="000F730A">
            <w:pPr>
              <w:pStyle w:val="ConsPlusNormal"/>
              <w:numPr>
                <w:ilvl w:val="0"/>
                <w:numId w:val="2"/>
              </w:numPr>
              <w:tabs>
                <w:tab w:val="left" w:pos="540"/>
              </w:tabs>
              <w:adjustRightInd w:val="0"/>
              <w:jc w:val="both"/>
            </w:pPr>
            <w:r>
              <w:t>если предоставлена новая независимая гарантия, заказчик не возвращает ранее предоставленную ему гарантию, взыскание по ней не производит. Он признается отказавшимся от своих прав по ранее предоставленной независимой гарантии, обязательство гаранта перед заказчиком по ней прекращается с момента выдачи новой независимой гарантии;</w:t>
            </w:r>
          </w:p>
          <w:p w14:paraId="25A286E0" w14:textId="77777777" w:rsidR="00EA77EA" w:rsidRDefault="00EA77EA" w:rsidP="000F730A">
            <w:pPr>
              <w:pStyle w:val="ConsPlusNormal"/>
              <w:numPr>
                <w:ilvl w:val="0"/>
                <w:numId w:val="2"/>
              </w:numPr>
              <w:tabs>
                <w:tab w:val="left" w:pos="540"/>
              </w:tabs>
              <w:adjustRightInd w:val="0"/>
              <w:jc w:val="both"/>
            </w:pPr>
            <w:r>
              <w:t>если обеспечение исполнения контракта предоставляется путем внесения денежных средств, поставщик (подрядчик, исполнитель) вносит их в размере, пропорциональном стоимости новых обязательств.</w:t>
            </w:r>
          </w:p>
          <w:p w14:paraId="671D02BC" w14:textId="77777777" w:rsidR="00EA77EA" w:rsidRDefault="00EA77EA" w:rsidP="000F730A">
            <w:pPr>
              <w:pStyle w:val="ConsPlusNormal"/>
              <w:ind w:left="540"/>
              <w:jc w:val="both"/>
            </w:pPr>
            <w:r>
              <w:t>В случае уменьшения цены контракта заказчик возвращает поставщику (подрядчику, исполнителю) обеспечение, внесенное деньгами, в размере, пропорциональном уменьшению цены контракта (</w:t>
            </w:r>
            <w:hyperlink r:id="rId19" w:history="1">
              <w:r>
                <w:rPr>
                  <w:rStyle w:val="a3"/>
                </w:rPr>
                <w:t>ч. 1.4 ст. 95</w:t>
              </w:r>
            </w:hyperlink>
            <w:r>
              <w:t xml:space="preserve"> Закона N 44-ФЗ).</w:t>
            </w:r>
          </w:p>
          <w:p w14:paraId="5EFECB73" w14:textId="77777777" w:rsidR="00EA77EA" w:rsidRDefault="00EA77EA" w:rsidP="000F730A">
            <w:pPr>
              <w:pStyle w:val="ConsPlusNormal"/>
              <w:ind w:left="540"/>
              <w:jc w:val="both"/>
            </w:pPr>
            <w:r>
              <w:t>Если изменяется срок исполнения контракта, стороны устанавливают новый срок возврата заказчиком денег, внесенных в качестве обеспечения исполнения контракта (</w:t>
            </w:r>
            <w:hyperlink r:id="rId20" w:history="1">
              <w:r>
                <w:rPr>
                  <w:rStyle w:val="a3"/>
                </w:rPr>
                <w:t>ч. 1.5 ст. 95</w:t>
              </w:r>
            </w:hyperlink>
            <w:r>
              <w:t xml:space="preserve"> Закона N 44-ФЗ).</w:t>
            </w:r>
          </w:p>
          <w:p w14:paraId="6FCFDCDB" w14:textId="77777777" w:rsidR="00EA77EA" w:rsidRDefault="00EA77EA" w:rsidP="000F730A">
            <w:pPr>
              <w:pStyle w:val="ConsPlusNormal"/>
              <w:jc w:val="both"/>
            </w:pPr>
            <w:r>
              <w:t>Изменения в контракт можно внести в пределах доведенных лимитов бюджетных обязательств на срок исполнения контракта. Контракты, обязательства по которым исполняются за пределами срока действия ЛБО, можно изменять только в случаях, предусмотренных Бюджетным кодексом РФ и иными федеральными законами, регулирующими бюджетные правоотношения (</w:t>
            </w:r>
            <w:hyperlink r:id="rId21" w:history="1">
              <w:r>
                <w:rPr>
                  <w:rStyle w:val="a3"/>
                </w:rPr>
                <w:t>ч. 1.6 ст. 95</w:t>
              </w:r>
            </w:hyperlink>
            <w:r>
              <w:t xml:space="preserve"> Закона N 44-ФЗ, </w:t>
            </w:r>
            <w:hyperlink r:id="rId22" w:history="1">
              <w:r>
                <w:rPr>
                  <w:rStyle w:val="a3"/>
                </w:rPr>
                <w:t>п. 3 ст. 219</w:t>
              </w:r>
            </w:hyperlink>
            <w:r>
              <w:t xml:space="preserve"> БК РФ).</w:t>
            </w:r>
          </w:p>
          <w:p w14:paraId="745C48FD" w14:textId="426191CB" w:rsidR="00EA77EA" w:rsidRPr="00EA77EA" w:rsidRDefault="00EA77EA" w:rsidP="000F730A">
            <w:pPr>
              <w:pStyle w:val="ConsPlusNormal"/>
              <w:jc w:val="both"/>
            </w:pPr>
            <w:r>
              <w:t>(Источник</w:t>
            </w:r>
            <w:r w:rsidRPr="000F730A">
              <w:t xml:space="preserve">: </w:t>
            </w:r>
            <w:hyperlink r:id="rId23" w:history="1">
              <w:r w:rsidRPr="000F730A">
                <w:rPr>
                  <w:rStyle w:val="a3"/>
                  <w:i/>
                  <w:iCs/>
                  <w:u w:val="none"/>
                </w:rPr>
                <w:t>Готовое решение: Как внести изменения в государственный и муниципальный контракт по Закону N 44-ФЗ (КонсультантПлюс, 2024) {КонсультантПлюс}</w:t>
              </w:r>
            </w:hyperlink>
            <w:r w:rsidRPr="000F730A">
              <w:t>)</w:t>
            </w:r>
            <w:r>
              <w:t>.</w:t>
            </w:r>
          </w:p>
          <w:p w14:paraId="0D1A6FAF" w14:textId="17E69C52" w:rsidR="00EA77EA" w:rsidRDefault="00EA77EA" w:rsidP="000F730A">
            <w:pPr>
              <w:spacing w:after="0" w:line="240" w:lineRule="auto"/>
            </w:pPr>
          </w:p>
          <w:p w14:paraId="4A3B5182" w14:textId="77777777" w:rsidR="00EA77EA" w:rsidRDefault="00EA77EA" w:rsidP="000F730A">
            <w:pPr>
              <w:spacing w:after="0" w:line="240" w:lineRule="auto"/>
              <w:jc w:val="both"/>
            </w:pPr>
            <w:r w:rsidRPr="000F730A">
              <w:rPr>
                <w:rFonts w:ascii="Calibri" w:hAnsi="Calibri" w:cs="Calibri"/>
                <w:b/>
                <w:bCs/>
                <w:u w:val="single"/>
              </w:rPr>
              <w:t>Размер обеспечения гарантийных обязательств</w:t>
            </w:r>
            <w:r w:rsidRPr="00EA77EA">
              <w:rPr>
                <w:rFonts w:ascii="Calibri" w:hAnsi="Calibri" w:cs="Calibri"/>
                <w:b/>
                <w:bCs/>
              </w:rPr>
              <w:t xml:space="preserve"> не может превышать 10% от НМЦК</w:t>
            </w:r>
            <w:r>
              <w:rPr>
                <w:rFonts w:ascii="Calibri" w:hAnsi="Calibri" w:cs="Calibri"/>
              </w:rPr>
              <w:t xml:space="preserve"> (цены контракта, заключаемого с единственным поставщиком (подрядчиком, исполнителем)) (</w:t>
            </w:r>
            <w:hyperlink r:id="rId24">
              <w:r>
                <w:rPr>
                  <w:rFonts w:ascii="Calibri" w:hAnsi="Calibri" w:cs="Calibri"/>
                  <w:color w:val="0000FF"/>
                </w:rPr>
                <w:t>ч. 2.2 ст. 96</w:t>
              </w:r>
            </w:hyperlink>
            <w:r>
              <w:rPr>
                <w:rFonts w:ascii="Calibri" w:hAnsi="Calibri" w:cs="Calibri"/>
              </w:rPr>
              <w:t xml:space="preserve"> Закона N 44-ФЗ).</w:t>
            </w:r>
          </w:p>
          <w:p w14:paraId="384ABD81" w14:textId="24238BAF" w:rsidR="00EA77EA" w:rsidRDefault="00EA77EA" w:rsidP="000F730A">
            <w:pPr>
              <w:spacing w:after="0" w:line="240" w:lineRule="auto"/>
            </w:pPr>
            <w:r>
              <w:t xml:space="preserve">(Источник: </w:t>
            </w:r>
            <w:hyperlink r:id="rId25">
              <w:r>
                <w:rPr>
                  <w:rFonts w:ascii="Calibri" w:hAnsi="Calibri" w:cs="Calibri"/>
                  <w:i/>
                  <w:color w:val="0000FF"/>
                </w:rPr>
                <w:t>Готовое решение: Как получить независимую гарантию для обеспечения заявки, исполнения государственного контракта, гарантийных обязательств по Закону N 44-ФЗ (КонсультантПлюс, 2024) {КонсультантПлюс}</w:t>
              </w:r>
            </w:hyperlink>
            <w:r>
              <w:rPr>
                <w:rFonts w:ascii="Calibri" w:hAnsi="Calibri" w:cs="Calibri"/>
                <w:iCs/>
              </w:rPr>
              <w:t>).</w:t>
            </w:r>
            <w:r>
              <w:rPr>
                <w:rFonts w:ascii="Calibri" w:hAnsi="Calibri" w:cs="Calibri"/>
              </w:rPr>
              <w:br/>
            </w:r>
          </w:p>
          <w:p w14:paraId="2654D48F" w14:textId="77777777" w:rsidR="00EA77EA" w:rsidRPr="000F730A" w:rsidRDefault="00EA77EA" w:rsidP="000F730A">
            <w:pPr>
              <w:spacing w:after="0" w:line="240" w:lineRule="auto"/>
              <w:ind w:firstLine="540"/>
              <w:jc w:val="both"/>
            </w:pPr>
            <w:r w:rsidRPr="000F730A">
              <w:rPr>
                <w:rFonts w:ascii="Calibri" w:hAnsi="Calibri" w:cs="Calibri"/>
              </w:rPr>
              <w:t xml:space="preserve">Согласно </w:t>
            </w:r>
            <w:hyperlink r:id="rId26">
              <w:r w:rsidRPr="000F730A">
                <w:rPr>
                  <w:rFonts w:ascii="Calibri" w:hAnsi="Calibri" w:cs="Calibri"/>
                  <w:color w:val="0000FF"/>
                </w:rPr>
                <w:t>части 2 статьи 34</w:t>
              </w:r>
            </w:hyperlink>
            <w:r w:rsidRPr="000F730A">
              <w:rPr>
                <w:rFonts w:ascii="Calibri" w:hAnsi="Calibri" w:cs="Calibri"/>
              </w:rPr>
              <w:t xml:space="preserve"> Закона N 44-ФЗ при заключении и исполнении контракта изменение его условий не допускается, за исключением случаев, предусмотренных указанной статьей и </w:t>
            </w:r>
            <w:hyperlink r:id="rId27">
              <w:r w:rsidRPr="000F730A">
                <w:rPr>
                  <w:rFonts w:ascii="Calibri" w:hAnsi="Calibri" w:cs="Calibri"/>
                  <w:color w:val="0000FF"/>
                </w:rPr>
                <w:t>статьей 95</w:t>
              </w:r>
            </w:hyperlink>
            <w:r w:rsidRPr="000F730A">
              <w:rPr>
                <w:rFonts w:ascii="Calibri" w:hAnsi="Calibri" w:cs="Calibri"/>
              </w:rPr>
              <w:t xml:space="preserve"> Закона N 44-ФЗ.</w:t>
            </w:r>
          </w:p>
          <w:p w14:paraId="1F6B2B7F" w14:textId="77777777" w:rsidR="00EA77EA" w:rsidRPr="000F730A" w:rsidRDefault="00EA77EA" w:rsidP="000F730A">
            <w:pPr>
              <w:spacing w:after="0" w:line="240" w:lineRule="auto"/>
              <w:ind w:firstLine="540"/>
              <w:jc w:val="both"/>
              <w:rPr>
                <w:b/>
                <w:bCs/>
                <w:u w:val="single"/>
              </w:rPr>
            </w:pPr>
            <w:r w:rsidRPr="000F730A">
              <w:rPr>
                <w:rFonts w:ascii="Calibri" w:hAnsi="Calibri" w:cs="Calibri"/>
                <w:b/>
                <w:bCs/>
                <w:u w:val="single"/>
              </w:rPr>
              <w:t xml:space="preserve">Указанными статьями </w:t>
            </w:r>
            <w:hyperlink r:id="rId28">
              <w:r w:rsidRPr="000F730A">
                <w:rPr>
                  <w:rFonts w:ascii="Calibri" w:hAnsi="Calibri" w:cs="Calibri"/>
                  <w:b/>
                  <w:bCs/>
                  <w:color w:val="0000FF"/>
                  <w:u w:val="single"/>
                </w:rPr>
                <w:t>Закона</w:t>
              </w:r>
            </w:hyperlink>
            <w:r w:rsidRPr="000F730A">
              <w:rPr>
                <w:rFonts w:ascii="Calibri" w:hAnsi="Calibri" w:cs="Calibri"/>
                <w:b/>
                <w:bCs/>
                <w:u w:val="single"/>
              </w:rPr>
              <w:t xml:space="preserve"> N 44-ФЗ возможность изменения установленного в контракте размера обеспечения гарантийных обязательств и срока гарантийных обязательств не предусмотрена.</w:t>
            </w:r>
          </w:p>
          <w:p w14:paraId="2A5ABA78" w14:textId="218E5408" w:rsidR="00EA77EA" w:rsidRPr="00EA77EA" w:rsidRDefault="000F730A" w:rsidP="000F730A">
            <w:pPr>
              <w:spacing w:after="0" w:line="240" w:lineRule="auto"/>
              <w:rPr>
                <w:iCs/>
              </w:rPr>
            </w:pPr>
            <w:r>
              <w:t xml:space="preserve">(Источник: </w:t>
            </w:r>
            <w:hyperlink r:id="rId29">
              <w:r w:rsidR="00EA77EA">
                <w:rPr>
                  <w:rFonts w:ascii="Calibri" w:hAnsi="Calibri" w:cs="Calibri"/>
                  <w:i/>
                  <w:color w:val="0000FF"/>
                </w:rPr>
                <w:t>{Вопрос: О размере обеспечения и сроке гарантийных обязательств по контракту. (Письмо Минфина России от 16.01.2020 N 24-03-07/1521) {КонсультантПлюс}}</w:t>
              </w:r>
            </w:hyperlink>
            <w:r>
              <w:rPr>
                <w:rFonts w:ascii="Calibri" w:hAnsi="Calibri" w:cs="Calibri"/>
                <w:iCs/>
              </w:rPr>
              <w:t>).</w:t>
            </w:r>
          </w:p>
        </w:tc>
      </w:tr>
    </w:tbl>
    <w:p w14:paraId="2316F099" w14:textId="77777777" w:rsidR="00C95507" w:rsidRDefault="00C95507" w:rsidP="000F730A">
      <w:pPr>
        <w:widowControl w:val="0"/>
        <w:autoSpaceDE w:val="0"/>
        <w:autoSpaceDN w:val="0"/>
        <w:adjustRightInd w:val="0"/>
        <w:spacing w:after="0" w:line="240" w:lineRule="auto"/>
        <w:ind w:right="-28" w:firstLine="540"/>
        <w:jc w:val="both"/>
        <w:outlineLvl w:val="0"/>
        <w:rPr>
          <w:rFonts w:ascii="Calibri" w:hAnsi="Calibri"/>
          <w:b/>
        </w:rPr>
      </w:pPr>
    </w:p>
    <w:p w14:paraId="17A62FEF" w14:textId="77777777" w:rsidR="000F730A" w:rsidRDefault="00C95507" w:rsidP="000F730A">
      <w:pPr>
        <w:tabs>
          <w:tab w:val="left" w:pos="5255"/>
        </w:tabs>
        <w:spacing w:after="0" w:line="240" w:lineRule="auto"/>
        <w:ind w:right="-28" w:firstLine="540"/>
        <w:jc w:val="center"/>
        <w:rPr>
          <w:rFonts w:ascii="Calibri" w:hAnsi="Calibri"/>
          <w:b/>
        </w:rPr>
      </w:pPr>
      <w:r>
        <w:rPr>
          <w:rFonts w:ascii="Calibri" w:hAnsi="Calibri"/>
          <w:b/>
        </w:rPr>
        <w:t xml:space="preserve">Поиск информации </w:t>
      </w:r>
      <w:proofErr w:type="gramStart"/>
      <w:r>
        <w:rPr>
          <w:rFonts w:ascii="Calibri" w:hAnsi="Calibri"/>
          <w:b/>
        </w:rPr>
        <w:t>осуществлялся  при</w:t>
      </w:r>
      <w:proofErr w:type="gramEnd"/>
      <w:r>
        <w:rPr>
          <w:rFonts w:ascii="Calibri" w:hAnsi="Calibri"/>
          <w:b/>
        </w:rPr>
        <w:t xml:space="preserve">  помощи  «i» к </w:t>
      </w:r>
      <w:r w:rsidR="000F730A">
        <w:rPr>
          <w:rFonts w:ascii="Calibri" w:hAnsi="Calibri"/>
          <w:b/>
        </w:rPr>
        <w:t xml:space="preserve">ст. 95 </w:t>
      </w:r>
      <w:r>
        <w:rPr>
          <w:rFonts w:ascii="Calibri" w:hAnsi="Calibri"/>
          <w:b/>
        </w:rPr>
        <w:t xml:space="preserve">44-ФЗ с последующим уточнением </w:t>
      </w:r>
    </w:p>
    <w:p w14:paraId="4218E870" w14:textId="5D89A8FB" w:rsidR="00C95507" w:rsidRDefault="00C95507" w:rsidP="000F730A">
      <w:pPr>
        <w:tabs>
          <w:tab w:val="left" w:pos="5255"/>
        </w:tabs>
        <w:spacing w:after="0" w:line="240" w:lineRule="auto"/>
        <w:ind w:right="-28" w:firstLine="540"/>
        <w:jc w:val="center"/>
        <w:rPr>
          <w:color w:val="FF0000"/>
        </w:rPr>
      </w:pPr>
      <w:r>
        <w:rPr>
          <w:color w:val="FF0000"/>
        </w:rPr>
        <w:t>«</w:t>
      </w:r>
      <w:r w:rsidR="000F730A">
        <w:rPr>
          <w:color w:val="FF0000"/>
        </w:rPr>
        <w:t>изменение цены обеспечение исполнение</w:t>
      </w:r>
      <w:r>
        <w:rPr>
          <w:color w:val="FF0000"/>
        </w:rPr>
        <w:t xml:space="preserve">» </w:t>
      </w:r>
    </w:p>
    <w:p w14:paraId="05249821" w14:textId="440BF1CC" w:rsidR="000F730A" w:rsidRDefault="000F730A" w:rsidP="000F730A">
      <w:pPr>
        <w:pBdr>
          <w:bottom w:val="double" w:sz="6" w:space="1" w:color="auto"/>
        </w:pBdr>
        <w:tabs>
          <w:tab w:val="left" w:pos="5255"/>
        </w:tabs>
        <w:spacing w:after="0" w:line="240" w:lineRule="auto"/>
        <w:ind w:right="-28" w:firstLine="540"/>
        <w:jc w:val="center"/>
        <w:rPr>
          <w:color w:val="FF0000"/>
        </w:rPr>
      </w:pPr>
      <w:r>
        <w:rPr>
          <w:color w:val="FF0000"/>
        </w:rPr>
        <w:t xml:space="preserve">«изменение цены обеспечение </w:t>
      </w:r>
      <w:r>
        <w:rPr>
          <w:color w:val="FF0000"/>
        </w:rPr>
        <w:t>гарантийных обязательств</w:t>
      </w:r>
      <w:r>
        <w:rPr>
          <w:color w:val="FF0000"/>
        </w:rPr>
        <w:t>»</w:t>
      </w:r>
    </w:p>
    <w:p w14:paraId="5EA8F396" w14:textId="77777777" w:rsidR="007925C5" w:rsidRDefault="007925C5" w:rsidP="000F730A">
      <w:pPr>
        <w:spacing w:after="0" w:line="240" w:lineRule="auto"/>
      </w:pPr>
    </w:p>
    <w:sectPr w:rsidR="007925C5" w:rsidSect="000F730A">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62AA7608"/>
    <w:lvl w:ilvl="0">
      <w:start w:val="1"/>
      <w:numFmt w:val="decimal"/>
      <w:lvlText w:val="%1)"/>
      <w:lvlJc w:val="left"/>
      <w:pPr>
        <w:tabs>
          <w:tab w:val="num" w:pos="540"/>
        </w:tabs>
        <w:ind w:left="540" w:hanging="300"/>
      </w:pPr>
    </w:lvl>
  </w:abstractNum>
  <w:abstractNum w:abstractNumId="1" w15:restartNumberingAfterBreak="0">
    <w:nsid w:val="719828E0"/>
    <w:multiLevelType w:val="multilevel"/>
    <w:tmpl w:val="C5D886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896"/>
    <w:rsid w:val="000F730A"/>
    <w:rsid w:val="007925C5"/>
    <w:rsid w:val="00A52896"/>
    <w:rsid w:val="00BF7E98"/>
    <w:rsid w:val="00C95507"/>
    <w:rsid w:val="00EA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F071C"/>
  <w15:chartTrackingRefBased/>
  <w15:docId w15:val="{624155D7-FB7B-4729-9BF5-CCE73880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2896"/>
    <w:pPr>
      <w:widowControl w:val="0"/>
      <w:autoSpaceDE w:val="0"/>
      <w:autoSpaceDN w:val="0"/>
      <w:spacing w:after="0" w:line="240" w:lineRule="auto"/>
    </w:pPr>
    <w:rPr>
      <w:rFonts w:ascii="Calibri" w:eastAsiaTheme="minorEastAsia" w:hAnsi="Calibri" w:cs="Calibri"/>
      <w:lang w:eastAsia="ru-RU"/>
    </w:rPr>
  </w:style>
  <w:style w:type="character" w:styleId="a3">
    <w:name w:val="Hyperlink"/>
    <w:basedOn w:val="a0"/>
    <w:uiPriority w:val="99"/>
    <w:semiHidden/>
    <w:unhideWhenUsed/>
    <w:rsid w:val="00EA77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535183">
      <w:bodyDiv w:val="1"/>
      <w:marLeft w:val="0"/>
      <w:marRight w:val="0"/>
      <w:marTop w:val="0"/>
      <w:marBottom w:val="0"/>
      <w:divBdr>
        <w:top w:val="none" w:sz="0" w:space="0" w:color="auto"/>
        <w:left w:val="none" w:sz="0" w:space="0" w:color="auto"/>
        <w:bottom w:val="none" w:sz="0" w:space="0" w:color="auto"/>
        <w:right w:val="none" w:sz="0" w:space="0" w:color="auto"/>
      </w:divBdr>
    </w:div>
    <w:div w:id="145224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972&amp;dst=423" TargetMode="External"/><Relationship Id="rId13" Type="http://schemas.openxmlformats.org/officeDocument/2006/relationships/hyperlink" Target="https://login.consultant.ru/link/?req=doc&amp;base=PKBO&amp;n=34781&amp;dst=100181" TargetMode="External"/><Relationship Id="rId18" Type="http://schemas.openxmlformats.org/officeDocument/2006/relationships/hyperlink" Target="https://login.consultant.ru/link/?req=doc&amp;base=LAW&amp;n=465972&amp;date=18.04.2024&amp;dst=1716&amp;field=134" TargetMode="External"/><Relationship Id="rId26" Type="http://schemas.openxmlformats.org/officeDocument/2006/relationships/hyperlink" Target="https://login.consultant.ru/link/?req=doc&amp;base=LAW&amp;n=342380&amp;dst=1208" TargetMode="External"/><Relationship Id="rId3" Type="http://schemas.openxmlformats.org/officeDocument/2006/relationships/settings" Target="settings.xml"/><Relationship Id="rId21" Type="http://schemas.openxmlformats.org/officeDocument/2006/relationships/hyperlink" Target="https://login.consultant.ru/link/?req=doc&amp;base=LAW&amp;n=465972&amp;date=18.04.2024&amp;dst=2994&amp;field=134" TargetMode="External"/><Relationship Id="rId7" Type="http://schemas.openxmlformats.org/officeDocument/2006/relationships/hyperlink" Target="https://login.consultant.ru/link/?req=doc&amp;base=LAW&amp;n=465972&amp;dst=100402" TargetMode="External"/><Relationship Id="rId12" Type="http://schemas.openxmlformats.org/officeDocument/2006/relationships/hyperlink" Target="https://login.consultant.ru/link/?req=doc&amp;base=LAW&amp;n=465972&amp;dst=2994" TargetMode="External"/><Relationship Id="rId17" Type="http://schemas.openxmlformats.org/officeDocument/2006/relationships/hyperlink" Target="https://login.consultant.ru/link/?req=doc&amp;base=LAW&amp;n=465972&amp;date=18.04.2024&amp;dst=1328&amp;field=134" TargetMode="External"/><Relationship Id="rId25" Type="http://schemas.openxmlformats.org/officeDocument/2006/relationships/hyperlink" Target="https://login.consultant.ru/link/?req=doc&amp;base=CJI&amp;n=114660&amp;dst=100101" TargetMode="External"/><Relationship Id="rId2" Type="http://schemas.openxmlformats.org/officeDocument/2006/relationships/styles" Target="styles.xml"/><Relationship Id="rId16" Type="http://schemas.openxmlformats.org/officeDocument/2006/relationships/hyperlink" Target="https://login.consultant.ru/link/?req=doc&amp;base=LAW&amp;n=465972&amp;date=18.04.2024&amp;dst=2987&amp;field=134" TargetMode="External"/><Relationship Id="rId20" Type="http://schemas.openxmlformats.org/officeDocument/2006/relationships/hyperlink" Target="https://login.consultant.ru/link/?req=doc&amp;base=LAW&amp;n=465972&amp;date=18.04.2024&amp;dst=2993&amp;field=134" TargetMode="External"/><Relationship Id="rId29" Type="http://schemas.openxmlformats.org/officeDocument/2006/relationships/hyperlink" Target="https://login.consultant.ru/link/?req=doc&amp;base=QSBO&amp;n=20200&amp;dst=100019" TargetMode="External"/><Relationship Id="rId1" Type="http://schemas.openxmlformats.org/officeDocument/2006/relationships/numbering" Target="numbering.xml"/><Relationship Id="rId6" Type="http://schemas.openxmlformats.org/officeDocument/2006/relationships/hyperlink" Target="https://login.consultant.ru/link/?req=doc&amp;base=LAW&amp;n=465972&amp;dst=2979" TargetMode="External"/><Relationship Id="rId11" Type="http://schemas.openxmlformats.org/officeDocument/2006/relationships/hyperlink" Target="https://login.consultant.ru/link/?req=doc&amp;base=LAW&amp;n=465972&amp;dst=2987" TargetMode="External"/><Relationship Id="rId24" Type="http://schemas.openxmlformats.org/officeDocument/2006/relationships/hyperlink" Target="https://login.consultant.ru/link/?req=doc&amp;base=LAW&amp;n=465972&amp;dst=1708" TargetMode="External"/><Relationship Id="rId5" Type="http://schemas.openxmlformats.org/officeDocument/2006/relationships/hyperlink" Target="https://login.consultant.ru/link/?req=doc&amp;base=PKBO&amp;n=34781&amp;dst=100064" TargetMode="External"/><Relationship Id="rId15" Type="http://schemas.openxmlformats.org/officeDocument/2006/relationships/hyperlink" Target="https://login.consultant.ru/link/?req=doc&amp;base=LAW&amp;n=465972&amp;date=18.04.2024&amp;dst=101310&amp;field=134" TargetMode="External"/><Relationship Id="rId23" Type="http://schemas.openxmlformats.org/officeDocument/2006/relationships/hyperlink" Target="https://login.consultant.ru/link/?req=doc&amp;base=PKBO&amp;n=34781&amp;date=18.04.2024&amp;dst=100140&amp;field=134" TargetMode="External"/><Relationship Id="rId28" Type="http://schemas.openxmlformats.org/officeDocument/2006/relationships/hyperlink" Target="https://login.consultant.ru/link/?req=doc&amp;base=LAW&amp;n=342380" TargetMode="External"/><Relationship Id="rId10" Type="http://schemas.openxmlformats.org/officeDocument/2006/relationships/hyperlink" Target="https://login.consultant.ru/link/?req=doc&amp;base=QUEST&amp;n=95127" TargetMode="External"/><Relationship Id="rId19" Type="http://schemas.openxmlformats.org/officeDocument/2006/relationships/hyperlink" Target="https://login.consultant.ru/link/?req=doc&amp;base=LAW&amp;n=465972&amp;date=18.04.2024&amp;dst=2992&amp;field=13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465972&amp;dst=101718" TargetMode="External"/><Relationship Id="rId14" Type="http://schemas.openxmlformats.org/officeDocument/2006/relationships/hyperlink" Target="https://login.consultant.ru/link/?req=doc&amp;base=PKBO&amp;n=34781&amp;dst=100070" TargetMode="External"/><Relationship Id="rId22" Type="http://schemas.openxmlformats.org/officeDocument/2006/relationships/hyperlink" Target="https://login.consultant.ru/link/?req=doc&amp;base=LAW&amp;n=470713&amp;date=18.04.2024&amp;dst=7165&amp;field=134" TargetMode="External"/><Relationship Id="rId27" Type="http://schemas.openxmlformats.org/officeDocument/2006/relationships/hyperlink" Target="https://login.consultant.ru/link/?req=doc&amp;base=LAW&amp;n=342380&amp;dst=10130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1094</Words>
  <Characters>6239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hline10</dc:creator>
  <cp:keywords/>
  <dc:description/>
  <cp:lastModifiedBy>hline10</cp:lastModifiedBy>
  <cp:revision>1</cp:revision>
  <dcterms:created xsi:type="dcterms:W3CDTF">2024-04-18T04:55:00Z</dcterms:created>
  <dcterms:modified xsi:type="dcterms:W3CDTF">2024-04-18T06:42:00Z</dcterms:modified>
</cp:coreProperties>
</file>