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B51178" w14:textId="77777777" w:rsidR="00C96FAC" w:rsidRDefault="00C96FAC" w:rsidP="00C96FAC">
      <w:pPr>
        <w:pStyle w:val="ConsPlusNormal"/>
        <w:jc w:val="both"/>
      </w:pPr>
      <w:r>
        <w:t>Материал</w:t>
      </w:r>
      <w:r w:rsidRPr="00C8433D">
        <w:t xml:space="preserve"> предоставлен ООО «КонсультантПлюс Югра»</w:t>
      </w:r>
      <w:r>
        <w:t>.</w:t>
      </w:r>
    </w:p>
    <w:p w14:paraId="766BD180" w14:textId="77777777" w:rsidR="00C96FAC" w:rsidRDefault="00C96FAC" w:rsidP="00C96FAC">
      <w:pPr>
        <w:pStyle w:val="ConsPlusNormal"/>
        <w:jc w:val="both"/>
      </w:pPr>
      <w:r w:rsidRPr="00C8433D">
        <w:t>Услуга оказывается в соответствии с регламентом Линии консультаций:</w:t>
      </w:r>
      <w:r w:rsidRPr="00523A24">
        <w:rPr>
          <w:b/>
        </w:rPr>
        <w:t xml:space="preserve"> </w:t>
      </w:r>
      <w:r w:rsidRPr="00B60375">
        <w:rPr>
          <w:i/>
          <w:iCs/>
          <w:color w:val="00B0F0"/>
          <w:u w:val="single"/>
        </w:rPr>
        <w:t>https://consultantugra.ru/goryachaya-liniya/reglament-linii-konsultacij/</w:t>
      </w:r>
      <w:r>
        <w:br/>
      </w:r>
    </w:p>
    <w:p w14:paraId="21512273" w14:textId="77777777" w:rsidR="00C96FAC" w:rsidRDefault="00C96FAC" w:rsidP="00C96FAC">
      <w:pPr>
        <w:pStyle w:val="ConsPlusNormal"/>
        <w:jc w:val="both"/>
        <w:outlineLvl w:val="0"/>
      </w:pPr>
    </w:p>
    <w:tbl>
      <w:tblPr>
        <w:tblW w:w="9354" w:type="dxa"/>
        <w:jc w:val="center"/>
        <w:tblBorders>
          <w:left w:val="single" w:sz="24" w:space="0" w:color="CED3F1"/>
          <w:right w:val="single" w:sz="24" w:space="0" w:color="F4F3F8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C96FAC" w14:paraId="54074B3B" w14:textId="77777777" w:rsidTr="00DC6A73">
        <w:trPr>
          <w:jc w:val="center"/>
        </w:trPr>
        <w:tc>
          <w:tcPr>
            <w:tcW w:w="9294" w:type="dxa"/>
            <w:tcBorders>
              <w:top w:val="nil"/>
              <w:bottom w:val="nil"/>
            </w:tcBorders>
            <w:shd w:val="clear" w:color="auto" w:fill="F4F3F8"/>
          </w:tcPr>
          <w:p w14:paraId="40A34E80" w14:textId="273B14A4" w:rsidR="00C96FAC" w:rsidRDefault="00C96FAC" w:rsidP="00C96FAC">
            <w:pPr>
              <w:pStyle w:val="ConsPlusNormal"/>
              <w:jc w:val="right"/>
            </w:pPr>
            <w:r>
              <w:rPr>
                <w:color w:val="392C69"/>
              </w:rPr>
              <w:t xml:space="preserve">Актуально на </w:t>
            </w:r>
            <w:r>
              <w:rPr>
                <w:color w:val="392C69"/>
              </w:rPr>
              <w:t>26.03.2024</w:t>
            </w:r>
          </w:p>
        </w:tc>
      </w:tr>
    </w:tbl>
    <w:p w14:paraId="36DE0242" w14:textId="77777777" w:rsidR="00C96FAC" w:rsidRPr="006A3EFC" w:rsidRDefault="00C96FAC" w:rsidP="00C96FAC">
      <w:pPr>
        <w:pStyle w:val="ConsPlusNormal"/>
        <w:rPr>
          <w:lang w:val="en-US"/>
        </w:rPr>
      </w:pPr>
      <w:r>
        <w:rPr>
          <w:b/>
          <w:sz w:val="38"/>
        </w:rPr>
        <w:t>По вопросу</w:t>
      </w:r>
      <w:r>
        <w:rPr>
          <w:b/>
          <w:sz w:val="38"/>
          <w:lang w:val="en-US"/>
        </w:rPr>
        <w:t>:</w:t>
      </w:r>
    </w:p>
    <w:p w14:paraId="59B46DF4" w14:textId="47533E78" w:rsidR="00C96FAC" w:rsidRPr="00C96FAC" w:rsidRDefault="00C96FAC" w:rsidP="00C96FAC">
      <w:pPr>
        <w:pStyle w:val="ConsPlusNormal"/>
        <w:jc w:val="both"/>
      </w:pPr>
      <w:r w:rsidRPr="00C96FAC">
        <w:t xml:space="preserve">Вправе ли Заказчик по 44 </w:t>
      </w:r>
      <w:proofErr w:type="spellStart"/>
      <w:r w:rsidRPr="00C96FAC">
        <w:t>фз</w:t>
      </w:r>
      <w:proofErr w:type="spellEnd"/>
      <w:r w:rsidRPr="00C96FAC">
        <w:t xml:space="preserve"> заключить контракт по п. 4. ч. 1 ст. 93 с контрагентом у которого нет ОКВЭД отвечающему предмету контракта (поставка сена для животных)?</w:t>
      </w:r>
    </w:p>
    <w:p w14:paraId="48B72798" w14:textId="20939B2A" w:rsidR="00C96FAC" w:rsidRPr="006A3EFC" w:rsidRDefault="00C96FAC" w:rsidP="00C96FAC">
      <w:pPr>
        <w:pStyle w:val="ConsPlusNormal"/>
        <w:jc w:val="both"/>
        <w:rPr>
          <w:lang w:val="en-US"/>
        </w:rPr>
      </w:pPr>
      <w:r>
        <w:rPr>
          <w:b/>
          <w:sz w:val="38"/>
        </w:rPr>
        <w:t>Сообщаем</w:t>
      </w:r>
      <w:r>
        <w:rPr>
          <w:b/>
          <w:sz w:val="38"/>
          <w:lang w:val="en-US"/>
        </w:rPr>
        <w:t>:</w:t>
      </w:r>
    </w:p>
    <w:tbl>
      <w:tblPr>
        <w:tblW w:w="10705" w:type="dxa"/>
        <w:tblInd w:w="180" w:type="dxa"/>
        <w:tblBorders>
          <w:left w:val="single" w:sz="24" w:space="0" w:color="FE9500"/>
        </w:tblBorders>
        <w:tblCellMar>
          <w:top w:w="180" w:type="dxa"/>
          <w:left w:w="180" w:type="dxa"/>
          <w:bottom w:w="180" w:type="dxa"/>
          <w:right w:w="180" w:type="dxa"/>
        </w:tblCellMar>
        <w:tblLook w:val="0000" w:firstRow="0" w:lastRow="0" w:firstColumn="0" w:lastColumn="0" w:noHBand="0" w:noVBand="0"/>
      </w:tblPr>
      <w:tblGrid>
        <w:gridCol w:w="10705"/>
      </w:tblGrid>
      <w:tr w:rsidR="00C96FAC" w:rsidRPr="00C96FAC" w14:paraId="08FFF140" w14:textId="77777777" w:rsidTr="00C96FAC">
        <w:tc>
          <w:tcPr>
            <w:tcW w:w="10705" w:type="dxa"/>
            <w:tcBorders>
              <w:top w:val="nil"/>
              <w:bottom w:val="nil"/>
              <w:right w:val="nil"/>
            </w:tcBorders>
            <w:shd w:val="clear" w:color="auto" w:fill="F2F4E6"/>
          </w:tcPr>
          <w:p w14:paraId="55CC2F3F" w14:textId="5FA23210" w:rsidR="00C96FAC" w:rsidRPr="00C96FAC" w:rsidRDefault="00C96FAC" w:rsidP="00C96FAC">
            <w:pPr>
              <w:pStyle w:val="ConsPlusNormal"/>
              <w:ind w:firstLine="605"/>
              <w:jc w:val="both"/>
              <w:rPr>
                <w:rFonts w:asciiTheme="minorHAnsi" w:hAnsiTheme="minorHAnsi"/>
                <w:b/>
                <w:bCs/>
                <w:u w:val="single"/>
              </w:rPr>
            </w:pPr>
            <w:r>
              <w:rPr>
                <w:rFonts w:asciiTheme="minorHAnsi" w:hAnsiTheme="minorHAnsi"/>
              </w:rPr>
              <w:t>…</w:t>
            </w:r>
            <w:r w:rsidRPr="00C96FAC">
              <w:rPr>
                <w:rFonts w:asciiTheme="minorHAnsi" w:hAnsiTheme="minorHAnsi"/>
              </w:rPr>
              <w:t xml:space="preserve">при осуществлении некоторых закупок у единственного поставщика (подрядчика, исполнителя) согласно </w:t>
            </w:r>
            <w:hyperlink r:id="rId4">
              <w:r w:rsidRPr="00C96FAC">
                <w:rPr>
                  <w:rFonts w:asciiTheme="minorHAnsi" w:hAnsiTheme="minorHAnsi"/>
                  <w:b/>
                  <w:bCs/>
                  <w:color w:val="0000FF"/>
                  <w:u w:val="single"/>
                </w:rPr>
                <w:t>ч. 15 ст. 34</w:t>
              </w:r>
            </w:hyperlink>
            <w:r w:rsidRPr="00C96FAC">
              <w:rPr>
                <w:rFonts w:asciiTheme="minorHAnsi" w:hAnsiTheme="minorHAnsi"/>
                <w:b/>
                <w:bCs/>
                <w:u w:val="single"/>
              </w:rPr>
              <w:t xml:space="preserve"> Закона N 44-ФЗ установлена возможность заключать государственный контракт на любых условиях, предусмотренных гражданским законодательством. </w:t>
            </w:r>
          </w:p>
          <w:p w14:paraId="153D690B" w14:textId="4F4F4F88" w:rsidR="00C96FAC" w:rsidRPr="00C96FAC" w:rsidRDefault="00C96FAC" w:rsidP="00C96FAC">
            <w:pPr>
              <w:pStyle w:val="ConsPlusNormal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(Источник: </w:t>
            </w:r>
            <w:hyperlink r:id="rId5">
              <w:r w:rsidRPr="00C96FAC">
                <w:rPr>
                  <w:rFonts w:asciiTheme="minorHAnsi" w:hAnsiTheme="minorHAnsi"/>
                  <w:i/>
                  <w:color w:val="0000FF"/>
                </w:rPr>
                <w:t>{Статья: Привлечение к административной и уголовной ответственности за необоснованное изменение сроков контракта в сфере гособоронзаказа (</w:t>
              </w:r>
              <w:proofErr w:type="spellStart"/>
              <w:r w:rsidRPr="00C96FAC">
                <w:rPr>
                  <w:rFonts w:asciiTheme="minorHAnsi" w:hAnsiTheme="minorHAnsi"/>
                  <w:i/>
                  <w:color w:val="0000FF"/>
                </w:rPr>
                <w:t>Громилов</w:t>
              </w:r>
              <w:proofErr w:type="spellEnd"/>
              <w:r w:rsidRPr="00C96FAC">
                <w:rPr>
                  <w:rFonts w:asciiTheme="minorHAnsi" w:hAnsiTheme="minorHAnsi"/>
                  <w:i/>
                  <w:color w:val="0000FF"/>
                </w:rPr>
                <w:t xml:space="preserve"> В.И.) ("Оборонно-промышленный комплекс: вопросы права", 2020, N 1) {КонсультантПлюс}}</w:t>
              </w:r>
            </w:hyperlink>
            <w:r>
              <w:rPr>
                <w:rFonts w:asciiTheme="minorHAnsi" w:hAnsiTheme="minorHAnsi"/>
                <w:iCs/>
              </w:rPr>
              <w:t>).</w:t>
            </w:r>
            <w:r w:rsidRPr="00C96FAC">
              <w:rPr>
                <w:rFonts w:asciiTheme="minorHAnsi" w:hAnsiTheme="minorHAnsi"/>
              </w:rPr>
              <w:br/>
            </w:r>
          </w:p>
          <w:p w14:paraId="73815B26" w14:textId="77777777" w:rsidR="00C96FAC" w:rsidRPr="00C96FAC" w:rsidRDefault="00C96FAC" w:rsidP="00C96FAC">
            <w:pPr>
              <w:pStyle w:val="ConsPlusNormal"/>
              <w:ind w:firstLine="540"/>
              <w:jc w:val="both"/>
              <w:rPr>
                <w:rFonts w:asciiTheme="minorHAnsi" w:hAnsiTheme="minorHAnsi"/>
              </w:rPr>
            </w:pPr>
            <w:r w:rsidRPr="00C96FAC">
              <w:rPr>
                <w:rFonts w:asciiTheme="minorHAnsi" w:hAnsiTheme="minorHAnsi"/>
              </w:rPr>
              <w:t xml:space="preserve">Положения </w:t>
            </w:r>
            <w:hyperlink r:id="rId6">
              <w:r w:rsidRPr="00C96FAC">
                <w:rPr>
                  <w:rFonts w:asciiTheme="minorHAnsi" w:hAnsiTheme="minorHAnsi"/>
                  <w:b/>
                  <w:bCs/>
                  <w:color w:val="0000FF"/>
                  <w:u w:val="single"/>
                </w:rPr>
                <w:t>ч. 15 ст. 34</w:t>
              </w:r>
            </w:hyperlink>
            <w:r w:rsidRPr="00C96FAC">
              <w:rPr>
                <w:rFonts w:asciiTheme="minorHAnsi" w:hAnsiTheme="minorHAnsi"/>
                <w:b/>
                <w:bCs/>
                <w:u w:val="single"/>
              </w:rPr>
              <w:t xml:space="preserve"> Закона N 44-ФЗ распространяются </w:t>
            </w:r>
            <w:r w:rsidRPr="00C96FAC">
              <w:rPr>
                <w:rFonts w:asciiTheme="minorHAnsi" w:hAnsiTheme="minorHAnsi"/>
              </w:rPr>
              <w:t>на заключение контракта с единственным поставщиком (подрядчиком, исполнителем) в следующих случаях:</w:t>
            </w:r>
          </w:p>
          <w:p w14:paraId="4492B205" w14:textId="77777777" w:rsidR="00C96FAC" w:rsidRPr="00C96FAC" w:rsidRDefault="00C96FAC" w:rsidP="00C96FAC">
            <w:pPr>
              <w:pStyle w:val="ConsPlusNormal"/>
              <w:spacing w:before="220"/>
              <w:ind w:firstLine="540"/>
              <w:jc w:val="both"/>
              <w:rPr>
                <w:rFonts w:asciiTheme="minorHAnsi" w:hAnsiTheme="minorHAnsi"/>
              </w:rPr>
            </w:pPr>
            <w:r w:rsidRPr="00C96FAC">
              <w:rPr>
                <w:rFonts w:asciiTheme="minorHAnsi" w:hAnsiTheme="minorHAnsi"/>
              </w:rPr>
              <w:t xml:space="preserve">- </w:t>
            </w:r>
            <w:r w:rsidRPr="00C96FAC">
              <w:rPr>
                <w:rFonts w:asciiTheme="minorHAnsi" w:hAnsiTheme="minorHAnsi"/>
                <w:b/>
                <w:bCs/>
              </w:rPr>
              <w:t>общая сумма закупки не превышает 600 тыс. руб.</w:t>
            </w:r>
            <w:r w:rsidRPr="00C96FAC">
              <w:rPr>
                <w:rFonts w:asciiTheme="minorHAnsi" w:hAnsiTheme="minorHAnsi"/>
              </w:rPr>
              <w:t xml:space="preserve"> с учетом ограничений по годовому объему закупок, предусмотренных </w:t>
            </w:r>
            <w:hyperlink r:id="rId7">
              <w:r w:rsidRPr="00C96FAC">
                <w:rPr>
                  <w:rFonts w:asciiTheme="minorHAnsi" w:hAnsiTheme="minorHAnsi"/>
                  <w:b/>
                  <w:bCs/>
                  <w:color w:val="0000FF"/>
                </w:rPr>
                <w:t>п. 4 ч. 1 ст. 93</w:t>
              </w:r>
            </w:hyperlink>
            <w:r w:rsidRPr="00C96FAC">
              <w:rPr>
                <w:rFonts w:asciiTheme="minorHAnsi" w:hAnsiTheme="minorHAnsi"/>
                <w:b/>
                <w:bCs/>
              </w:rPr>
              <w:t xml:space="preserve"> Закона N 44-ФЗ.</w:t>
            </w:r>
            <w:r w:rsidRPr="00C96FAC">
              <w:rPr>
                <w:rFonts w:asciiTheme="minorHAnsi" w:hAnsiTheme="minorHAnsi"/>
              </w:rPr>
              <w:t xml:space="preserve"> Учтите, что в составе годового объема таких закупок не учитываются закупки по </w:t>
            </w:r>
            <w:hyperlink r:id="rId8">
              <w:r w:rsidRPr="00C96FAC">
                <w:rPr>
                  <w:rFonts w:asciiTheme="minorHAnsi" w:hAnsiTheme="minorHAnsi"/>
                  <w:color w:val="0000FF"/>
                </w:rPr>
                <w:t>ч. 12 ст. 93</w:t>
              </w:r>
            </w:hyperlink>
            <w:r w:rsidRPr="00C96FAC">
              <w:rPr>
                <w:rFonts w:asciiTheme="minorHAnsi" w:hAnsiTheme="minorHAnsi"/>
              </w:rPr>
              <w:t xml:space="preserve"> Закона N 44-ФЗ. Если заказчик осуществляет деятельность на территории иностранного государства, то при проведении закупок в соответствии с данной нормой на него не распространяется ограничение в части установления цены контракта не более 600 тыс. руб.;</w:t>
            </w:r>
          </w:p>
          <w:p w14:paraId="690AB72E" w14:textId="5CC2E943" w:rsidR="00C96FAC" w:rsidRPr="00C96FAC" w:rsidRDefault="00C96FAC" w:rsidP="00C96FAC">
            <w:pPr>
              <w:pStyle w:val="ConsPlusNormal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(Источник: </w:t>
            </w:r>
            <w:hyperlink r:id="rId9">
              <w:r w:rsidRPr="00C96FAC">
                <w:rPr>
                  <w:rFonts w:asciiTheme="minorHAnsi" w:hAnsiTheme="minorHAnsi"/>
                  <w:i/>
                  <w:color w:val="0000FF"/>
                </w:rPr>
                <w:t>Путеводитель по договорной работе. Государственный и муниципальный контракт {КонсультантПлюс}</w:t>
              </w:r>
            </w:hyperlink>
            <w:r>
              <w:rPr>
                <w:rFonts w:asciiTheme="minorHAnsi" w:hAnsiTheme="minorHAnsi"/>
                <w:iCs/>
              </w:rPr>
              <w:t>).</w:t>
            </w:r>
          </w:p>
          <w:p w14:paraId="52892C9D" w14:textId="77777777" w:rsidR="00C96FAC" w:rsidRPr="00C96FAC" w:rsidRDefault="00C96FAC" w:rsidP="00C96FAC">
            <w:pPr>
              <w:pStyle w:val="ConsPlusNormal"/>
              <w:rPr>
                <w:rFonts w:asciiTheme="minorHAnsi" w:hAnsiTheme="minorHAnsi"/>
              </w:rPr>
            </w:pPr>
          </w:p>
          <w:p w14:paraId="78709340" w14:textId="77777777" w:rsidR="00C96FAC" w:rsidRPr="00C96FAC" w:rsidRDefault="00C96FAC" w:rsidP="00C96FAC">
            <w:pPr>
              <w:pStyle w:val="ConsPlusNormal"/>
              <w:ind w:firstLine="605"/>
              <w:jc w:val="both"/>
              <w:rPr>
                <w:rFonts w:asciiTheme="minorHAnsi" w:hAnsiTheme="minorHAnsi"/>
              </w:rPr>
            </w:pPr>
            <w:r w:rsidRPr="00C96FAC">
              <w:rPr>
                <w:rFonts w:asciiTheme="minorHAnsi" w:hAnsiTheme="minorHAnsi"/>
                <w:b/>
                <w:bCs/>
              </w:rPr>
              <w:t xml:space="preserve">В силу </w:t>
            </w:r>
            <w:hyperlink r:id="rId10">
              <w:r w:rsidRPr="00C96FAC">
                <w:rPr>
                  <w:rFonts w:asciiTheme="minorHAnsi" w:hAnsiTheme="minorHAnsi"/>
                  <w:b/>
                  <w:bCs/>
                  <w:color w:val="0000FF"/>
                </w:rPr>
                <w:t>ст. 49</w:t>
              </w:r>
            </w:hyperlink>
            <w:r w:rsidRPr="00C96FAC">
              <w:rPr>
                <w:rFonts w:asciiTheme="minorHAnsi" w:hAnsiTheme="minorHAnsi"/>
                <w:b/>
                <w:bCs/>
              </w:rPr>
              <w:t xml:space="preserve"> ГК РФ коммерческие организации,</w:t>
            </w:r>
            <w:r w:rsidRPr="00C96FAC">
              <w:rPr>
                <w:rFonts w:asciiTheme="minorHAnsi" w:hAnsiTheme="minorHAnsi"/>
              </w:rPr>
              <w:t xml:space="preserve"> за исключением унитарных предприятий и иных видов организаций, предусмотренных законом (кредитных организаций, страховых организаций и обществ взаимного страхования, инвестиционных фондов), наделены общей правоспособностью и могут </w:t>
            </w:r>
            <w:r w:rsidRPr="00C96FAC">
              <w:rPr>
                <w:rFonts w:asciiTheme="minorHAnsi" w:hAnsiTheme="minorHAnsi"/>
                <w:b/>
                <w:bCs/>
              </w:rPr>
              <w:t>осуществлять любые виды предпринимательской деятельности, не запрещенные законом,</w:t>
            </w:r>
            <w:r w:rsidRPr="00C96FAC">
              <w:rPr>
                <w:rFonts w:asciiTheme="minorHAnsi" w:hAnsiTheme="minorHAnsi"/>
              </w:rPr>
              <w:t xml:space="preserve"> в том случае, если в их учредительных документах не содержится исчерпывающий перечень видов деятельности, которыми они вправе заниматься (</w:t>
            </w:r>
            <w:hyperlink r:id="rId11">
              <w:r w:rsidRPr="00C96FAC">
                <w:rPr>
                  <w:rFonts w:asciiTheme="minorHAnsi" w:hAnsiTheme="minorHAnsi"/>
                  <w:color w:val="0000FF"/>
                </w:rPr>
                <w:t>Постановление</w:t>
              </w:r>
            </w:hyperlink>
            <w:r w:rsidRPr="00C96FAC">
              <w:rPr>
                <w:rFonts w:asciiTheme="minorHAnsi" w:hAnsiTheme="minorHAnsi"/>
              </w:rPr>
              <w:t xml:space="preserve"> Шестнадцатого арбитражного апелляционного суда от 29.05.2020 N 16АП-1254/2020 по делу N А63-22965/2019).</w:t>
            </w:r>
          </w:p>
          <w:p w14:paraId="11CE093F" w14:textId="77777777" w:rsidR="00C96FAC" w:rsidRPr="00C96FAC" w:rsidRDefault="00C96FAC" w:rsidP="00C96FAC">
            <w:pPr>
              <w:pStyle w:val="ConsPlusNormal"/>
              <w:ind w:firstLine="605"/>
              <w:jc w:val="both"/>
              <w:rPr>
                <w:rFonts w:asciiTheme="minorHAnsi" w:hAnsiTheme="minorHAnsi"/>
              </w:rPr>
            </w:pPr>
            <w:r w:rsidRPr="00C96FAC">
              <w:rPr>
                <w:rFonts w:asciiTheme="minorHAnsi" w:hAnsiTheme="minorHAnsi"/>
              </w:rPr>
              <w:t xml:space="preserve">В своих разъяснениях ФНС России, ссылаясь на судебно-правовую практику, указывает, что </w:t>
            </w:r>
            <w:r w:rsidRPr="00C96FAC">
              <w:rPr>
                <w:rFonts w:asciiTheme="minorHAnsi" w:hAnsiTheme="minorHAnsi"/>
                <w:b/>
                <w:bCs/>
                <w:u w:val="single"/>
              </w:rPr>
              <w:t xml:space="preserve">право на осуществление того или иного вида экономической деятельности не поставлено в зависимость от наличия или отсутствия у юридического лица соответствующего кода по </w:t>
            </w:r>
            <w:hyperlink r:id="rId12">
              <w:r w:rsidRPr="00C96FAC">
                <w:rPr>
                  <w:rFonts w:asciiTheme="minorHAnsi" w:hAnsiTheme="minorHAnsi"/>
                  <w:b/>
                  <w:bCs/>
                  <w:color w:val="0000FF"/>
                  <w:u w:val="single"/>
                </w:rPr>
                <w:t>ОКВЭД</w:t>
              </w:r>
            </w:hyperlink>
            <w:r w:rsidRPr="00C96FAC">
              <w:rPr>
                <w:rFonts w:asciiTheme="minorHAnsi" w:hAnsiTheme="minorHAnsi"/>
                <w:b/>
                <w:bCs/>
                <w:u w:val="single"/>
              </w:rPr>
              <w:t>, внесенного в ЕГРЮЛ.</w:t>
            </w:r>
            <w:r w:rsidRPr="00C96FAC">
              <w:rPr>
                <w:rFonts w:asciiTheme="minorHAnsi" w:hAnsiTheme="minorHAnsi"/>
              </w:rPr>
              <w:t xml:space="preserve"> Присвоение какого-либо кода не свидетельствует о получении необоснованной налоговой выгоды. </w:t>
            </w:r>
            <w:hyperlink r:id="rId13">
              <w:r w:rsidRPr="00C96FAC">
                <w:rPr>
                  <w:rFonts w:asciiTheme="minorHAnsi" w:hAnsiTheme="minorHAnsi"/>
                  <w:color w:val="0000FF"/>
                </w:rPr>
                <w:t>ОКВЭД</w:t>
              </w:r>
            </w:hyperlink>
            <w:r w:rsidRPr="00C96FAC">
              <w:rPr>
                <w:rFonts w:asciiTheme="minorHAnsi" w:hAnsiTheme="minorHAnsi"/>
              </w:rPr>
              <w:t xml:space="preserve"> предназначен для классификации и кодирования видов экономической деятельности, заявляемых хозяйствующими субъектами при регистрации, и используется при решении задач, связанных с осуществлением государственного статистического наблюдения по видам деятельности за развитием экономических процессов и подготовкой статистической информации (Письма от 19.12.2019 </w:t>
            </w:r>
            <w:hyperlink r:id="rId14">
              <w:r w:rsidRPr="00C96FAC">
                <w:rPr>
                  <w:rFonts w:asciiTheme="minorHAnsi" w:hAnsiTheme="minorHAnsi"/>
                  <w:color w:val="0000FF"/>
                </w:rPr>
                <w:t>N ГД-19-14/337</w:t>
              </w:r>
            </w:hyperlink>
            <w:r w:rsidRPr="00C96FAC">
              <w:rPr>
                <w:rFonts w:asciiTheme="minorHAnsi" w:hAnsiTheme="minorHAnsi"/>
              </w:rPr>
              <w:t xml:space="preserve">, от 03.09.2018 </w:t>
            </w:r>
            <w:hyperlink r:id="rId15">
              <w:r w:rsidRPr="00C96FAC">
                <w:rPr>
                  <w:rFonts w:asciiTheme="minorHAnsi" w:hAnsiTheme="minorHAnsi"/>
                  <w:color w:val="0000FF"/>
                </w:rPr>
                <w:t>N ЕД-19-2/263@</w:t>
              </w:r>
            </w:hyperlink>
            <w:r w:rsidRPr="00C96FAC">
              <w:rPr>
                <w:rFonts w:asciiTheme="minorHAnsi" w:hAnsiTheme="minorHAnsi"/>
              </w:rPr>
              <w:t>).</w:t>
            </w:r>
          </w:p>
          <w:p w14:paraId="28456744" w14:textId="0819E7F0" w:rsidR="00C96FAC" w:rsidRPr="00C96FAC" w:rsidRDefault="00C96FAC" w:rsidP="00C96FAC">
            <w:pPr>
              <w:pStyle w:val="ConsPlusNormal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(Источник: </w:t>
            </w:r>
            <w:hyperlink r:id="rId16">
              <w:r w:rsidRPr="00C96FAC">
                <w:rPr>
                  <w:rFonts w:asciiTheme="minorHAnsi" w:hAnsiTheme="minorHAnsi"/>
                  <w:i/>
                  <w:color w:val="0000FF"/>
                </w:rPr>
                <w:t>{Вопрос: Каковы правовые последствия осуществления организацией деятельности, не указанной в ЕГРЮЛ при регистрации? (Консультация эксперта, 2024) {КонсультантПлюс}}</w:t>
              </w:r>
            </w:hyperlink>
            <w:r>
              <w:rPr>
                <w:rFonts w:asciiTheme="minorHAnsi" w:hAnsiTheme="minorHAnsi"/>
                <w:iCs/>
              </w:rPr>
              <w:t>).</w:t>
            </w:r>
            <w:r w:rsidRPr="00C96FAC">
              <w:rPr>
                <w:rFonts w:asciiTheme="minorHAnsi" w:hAnsiTheme="minorHAnsi"/>
              </w:rPr>
              <w:br/>
            </w:r>
          </w:p>
          <w:p w14:paraId="09976A15" w14:textId="38346786" w:rsidR="00C96FAC" w:rsidRPr="00C96FAC" w:rsidRDefault="00C96FAC" w:rsidP="00C96FAC">
            <w:pPr>
              <w:rPr>
                <w:rFonts w:asciiTheme="minorHAnsi" w:hAnsiTheme="minorHAnsi"/>
                <w:i/>
                <w:iCs/>
                <w:sz w:val="22"/>
                <w:szCs w:val="22"/>
              </w:rPr>
            </w:pPr>
            <w:r w:rsidRPr="00C96FAC">
              <w:rPr>
                <w:rFonts w:asciiTheme="minorHAnsi" w:hAnsiTheme="minorHAnsi"/>
                <w:i/>
                <w:iCs/>
                <w:sz w:val="22"/>
                <w:szCs w:val="22"/>
              </w:rPr>
              <w:t>Примеры из практики УФАС:</w:t>
            </w:r>
          </w:p>
          <w:p w14:paraId="08804C08" w14:textId="3CF1842E" w:rsidR="00C96FAC" w:rsidRPr="00C96FAC" w:rsidRDefault="00C96FAC" w:rsidP="00C96FAC">
            <w:pPr>
              <w:rPr>
                <w:rFonts w:asciiTheme="minorHAnsi" w:hAnsiTheme="minorHAnsi"/>
                <w:i/>
                <w:iCs/>
                <w:sz w:val="22"/>
                <w:szCs w:val="22"/>
              </w:rPr>
            </w:pPr>
          </w:p>
          <w:p w14:paraId="046E3333" w14:textId="77777777" w:rsidR="00C96FAC" w:rsidRPr="00C96FAC" w:rsidRDefault="00C96FAC" w:rsidP="00C96FAC">
            <w:pPr>
              <w:pStyle w:val="ConsPlusNormal"/>
              <w:ind w:firstLine="540"/>
              <w:jc w:val="both"/>
              <w:rPr>
                <w:rFonts w:asciiTheme="minorHAnsi" w:hAnsiTheme="minorHAnsi"/>
              </w:rPr>
            </w:pPr>
            <w:r w:rsidRPr="00C96FAC">
              <w:rPr>
                <w:rFonts w:asciiTheme="minorHAnsi" w:hAnsiTheme="minorHAnsi"/>
              </w:rPr>
              <w:t xml:space="preserve">Согласно </w:t>
            </w:r>
            <w:hyperlink r:id="rId17">
              <w:r w:rsidRPr="00C96FAC">
                <w:rPr>
                  <w:rFonts w:asciiTheme="minorHAnsi" w:hAnsiTheme="minorHAnsi"/>
                  <w:color w:val="0000FF"/>
                </w:rPr>
                <w:t>части 1 статьи 49</w:t>
              </w:r>
            </w:hyperlink>
            <w:r w:rsidRPr="00C96FAC">
              <w:rPr>
                <w:rFonts w:asciiTheme="minorHAnsi" w:hAnsiTheme="minorHAnsi"/>
              </w:rPr>
              <w:t xml:space="preserve"> Гражданского кодекса Российской Федерации (далее - ГК РФ) юридическое лицо может иметь гражданские права, соответствующие целям деятельности, предусмотренным в его учредительном документе, и нести связанные с этой деятельностью обязанности.</w:t>
            </w:r>
          </w:p>
          <w:p w14:paraId="12AEDC62" w14:textId="77777777" w:rsidR="00C96FAC" w:rsidRPr="00C96FAC" w:rsidRDefault="00C96FAC" w:rsidP="00C96FAC">
            <w:pPr>
              <w:pStyle w:val="ConsPlusNormal"/>
              <w:ind w:firstLine="540"/>
              <w:jc w:val="both"/>
              <w:rPr>
                <w:rFonts w:asciiTheme="minorHAnsi" w:hAnsiTheme="minorHAnsi"/>
              </w:rPr>
            </w:pPr>
            <w:r w:rsidRPr="00C96FAC">
              <w:rPr>
                <w:rFonts w:asciiTheme="minorHAnsi" w:hAnsiTheme="minorHAnsi"/>
              </w:rPr>
              <w:t xml:space="preserve">В силу </w:t>
            </w:r>
            <w:hyperlink r:id="rId18">
              <w:r w:rsidRPr="00C96FAC">
                <w:rPr>
                  <w:rFonts w:asciiTheme="minorHAnsi" w:hAnsiTheme="minorHAnsi"/>
                  <w:color w:val="0000FF"/>
                </w:rPr>
                <w:t>части 2 статьи 49</w:t>
              </w:r>
            </w:hyperlink>
            <w:r w:rsidRPr="00C96FAC">
              <w:rPr>
                <w:rFonts w:asciiTheme="minorHAnsi" w:hAnsiTheme="minorHAnsi"/>
              </w:rPr>
              <w:t xml:space="preserve"> ГК РФ </w:t>
            </w:r>
            <w:r w:rsidRPr="00C96FAC">
              <w:rPr>
                <w:rFonts w:asciiTheme="minorHAnsi" w:hAnsiTheme="minorHAnsi"/>
                <w:b/>
                <w:bCs/>
              </w:rPr>
              <w:t>юридическое лицо может быть ограничено в правах лишь в случаях и в порядке, предусмотренных законом.</w:t>
            </w:r>
            <w:r w:rsidRPr="00C96FAC">
              <w:rPr>
                <w:rFonts w:asciiTheme="minorHAnsi" w:hAnsiTheme="minorHAnsi"/>
              </w:rPr>
              <w:t xml:space="preserve"> Решение об ограничении прав может быть оспорено юридическим лицом в суде.</w:t>
            </w:r>
          </w:p>
          <w:p w14:paraId="59495F8F" w14:textId="77777777" w:rsidR="00C96FAC" w:rsidRPr="00C96FAC" w:rsidRDefault="00C96FAC" w:rsidP="00C96FAC">
            <w:pPr>
              <w:pStyle w:val="ConsPlusNormal"/>
              <w:ind w:firstLine="540"/>
              <w:jc w:val="both"/>
              <w:rPr>
                <w:rFonts w:asciiTheme="minorHAnsi" w:hAnsiTheme="minorHAnsi"/>
                <w:b/>
                <w:bCs/>
                <w:u w:val="single"/>
              </w:rPr>
            </w:pPr>
            <w:r w:rsidRPr="00C96FAC">
              <w:rPr>
                <w:rFonts w:asciiTheme="minorHAnsi" w:hAnsiTheme="minorHAnsi"/>
              </w:rPr>
              <w:lastRenderedPageBreak/>
              <w:t xml:space="preserve">Таким образом, </w:t>
            </w:r>
            <w:r w:rsidRPr="00C96FAC">
              <w:rPr>
                <w:rFonts w:asciiTheme="minorHAnsi" w:hAnsiTheme="minorHAnsi"/>
                <w:b/>
                <w:bCs/>
                <w:u w:val="single"/>
              </w:rPr>
              <w:t xml:space="preserve">законодательством Российской Федерации о контрактной системе не предусмотрена обязанность наличия у участников закупки </w:t>
            </w:r>
            <w:hyperlink r:id="rId19">
              <w:r w:rsidRPr="00C96FAC">
                <w:rPr>
                  <w:rFonts w:asciiTheme="minorHAnsi" w:hAnsiTheme="minorHAnsi"/>
                  <w:b/>
                  <w:bCs/>
                  <w:color w:val="0000FF"/>
                  <w:u w:val="single"/>
                </w:rPr>
                <w:t>ОКВЭД</w:t>
              </w:r>
            </w:hyperlink>
            <w:r w:rsidRPr="00C96FAC">
              <w:rPr>
                <w:rFonts w:asciiTheme="minorHAnsi" w:hAnsiTheme="minorHAnsi"/>
                <w:b/>
                <w:bCs/>
                <w:u w:val="single"/>
              </w:rPr>
              <w:t>, соответствующих объекту закупки.</w:t>
            </w:r>
          </w:p>
          <w:p w14:paraId="1868B82C" w14:textId="594D242D" w:rsidR="00C96FAC" w:rsidRPr="00C96FAC" w:rsidRDefault="00C96FAC" w:rsidP="00C96FAC">
            <w:pPr>
              <w:pStyle w:val="ConsPlusNormal"/>
              <w:rPr>
                <w:rFonts w:asciiTheme="minorHAnsi" w:hAnsiTheme="minorHAnsi"/>
                <w:i/>
                <w:iCs/>
              </w:rPr>
            </w:pPr>
            <w:r>
              <w:rPr>
                <w:rFonts w:asciiTheme="minorHAnsi" w:hAnsiTheme="minorHAnsi"/>
              </w:rPr>
              <w:t xml:space="preserve">(Источник: </w:t>
            </w:r>
            <w:hyperlink r:id="rId20">
              <w:r w:rsidRPr="00C96FAC">
                <w:rPr>
                  <w:rFonts w:asciiTheme="minorHAnsi" w:hAnsiTheme="minorHAnsi"/>
                  <w:i/>
                  <w:color w:val="0000FF"/>
                </w:rPr>
                <w:t>{Решение ФАС России от 08.09.2020 по делу N П-124/20 {КонсультантПлюс}}</w:t>
              </w:r>
            </w:hyperlink>
            <w:r>
              <w:rPr>
                <w:rFonts w:asciiTheme="minorHAnsi" w:hAnsiTheme="minorHAnsi"/>
                <w:iCs/>
              </w:rPr>
              <w:t>).</w:t>
            </w:r>
          </w:p>
          <w:p w14:paraId="421D481D" w14:textId="77777777" w:rsidR="00C96FAC" w:rsidRPr="00C96FAC" w:rsidRDefault="00C96FAC" w:rsidP="00C96FAC">
            <w:pPr>
              <w:rPr>
                <w:rFonts w:asciiTheme="minorHAnsi" w:hAnsiTheme="minorHAnsi"/>
                <w:i/>
                <w:iCs/>
                <w:sz w:val="22"/>
                <w:szCs w:val="22"/>
              </w:rPr>
            </w:pPr>
          </w:p>
          <w:p w14:paraId="50CE1747" w14:textId="77777777" w:rsidR="00C96FAC" w:rsidRPr="00C96FAC" w:rsidRDefault="00C96FAC" w:rsidP="00C96FAC">
            <w:pPr>
              <w:pStyle w:val="ConsPlusNormal"/>
              <w:ind w:firstLine="540"/>
              <w:jc w:val="both"/>
              <w:rPr>
                <w:rFonts w:asciiTheme="minorHAnsi" w:hAnsiTheme="minorHAnsi"/>
              </w:rPr>
            </w:pPr>
            <w:r w:rsidRPr="00C96FAC">
              <w:rPr>
                <w:rFonts w:asciiTheme="minorHAnsi" w:hAnsiTheme="minorHAnsi"/>
              </w:rPr>
              <w:t xml:space="preserve">Согласно </w:t>
            </w:r>
            <w:hyperlink r:id="rId21">
              <w:r w:rsidRPr="00C96FAC">
                <w:rPr>
                  <w:rFonts w:asciiTheme="minorHAnsi" w:hAnsiTheme="minorHAnsi"/>
                  <w:color w:val="0000FF"/>
                </w:rPr>
                <w:t>Письму</w:t>
              </w:r>
            </w:hyperlink>
            <w:r w:rsidRPr="00C96FAC">
              <w:rPr>
                <w:rFonts w:asciiTheme="minorHAnsi" w:hAnsiTheme="minorHAnsi"/>
              </w:rPr>
              <w:t xml:space="preserve"> Минфина России от 03.09.2018 N ЕД-19-2/263@ в силу </w:t>
            </w:r>
            <w:hyperlink r:id="rId22">
              <w:r w:rsidRPr="00C96FAC">
                <w:rPr>
                  <w:rFonts w:asciiTheme="minorHAnsi" w:hAnsiTheme="minorHAnsi"/>
                  <w:color w:val="0000FF"/>
                </w:rPr>
                <w:t>статьи 5</w:t>
              </w:r>
            </w:hyperlink>
            <w:r w:rsidRPr="00C96FAC">
              <w:rPr>
                <w:rFonts w:asciiTheme="minorHAnsi" w:hAnsiTheme="minorHAnsi"/>
              </w:rPr>
              <w:t xml:space="preserve"> Федерального закона от 8 августа 2001 г. N 129-ФЗ "О государственной регистрации юридических лиц и индивидуальных предпринимателей" и пункта 1.6 Требований к оформлению документов, представляемых в регистрирующий орган, утвержденных приказом ФНС России от 25 августа 2012 г. N ММВ-7-6/25@, индивидуальный предприниматель самостоятельно определяет виды экономической деятельности, которыми предполагает заниматься, и представляет сведения о соответствующих кодах по ОКВЭД для включения в Единый государственный реестр индивидуальных предпринимателей.</w:t>
            </w:r>
          </w:p>
          <w:p w14:paraId="0D5FDACF" w14:textId="77777777" w:rsidR="00C96FAC" w:rsidRPr="00C96FAC" w:rsidRDefault="00C96FAC" w:rsidP="00C96FAC">
            <w:pPr>
              <w:pStyle w:val="ConsPlusNormal"/>
              <w:ind w:firstLine="540"/>
              <w:jc w:val="both"/>
              <w:rPr>
                <w:rFonts w:asciiTheme="minorHAnsi" w:hAnsiTheme="minorHAnsi"/>
              </w:rPr>
            </w:pPr>
            <w:r w:rsidRPr="00C96FAC">
              <w:rPr>
                <w:rFonts w:asciiTheme="minorHAnsi" w:hAnsiTheme="minorHAnsi"/>
              </w:rPr>
              <w:t>При этом в компетенцию регистрирующего органа не входит проверка обоснованности указания в представленных для государственной регистрации документах тех или иных кодов по ОКВЭД.</w:t>
            </w:r>
          </w:p>
          <w:p w14:paraId="3159ECC6" w14:textId="77777777" w:rsidR="00C96FAC" w:rsidRPr="00C96FAC" w:rsidRDefault="00C96FAC" w:rsidP="00C96FAC">
            <w:pPr>
              <w:pStyle w:val="ConsPlusNormal"/>
              <w:ind w:firstLine="540"/>
              <w:jc w:val="both"/>
              <w:rPr>
                <w:rFonts w:asciiTheme="minorHAnsi" w:hAnsiTheme="minorHAnsi"/>
              </w:rPr>
            </w:pPr>
            <w:r w:rsidRPr="00C96FAC">
              <w:rPr>
                <w:rFonts w:asciiTheme="minorHAnsi" w:hAnsiTheme="minorHAnsi"/>
              </w:rPr>
              <w:t>Заявленные при регистрации виды деятельности в соответствии с кодами по ОКВЭД не влияют на определение налогоплательщиком своих налоговых обязательств, за исключением случаев, прямо предусмотренных законодательством о налогах и сборах.</w:t>
            </w:r>
          </w:p>
          <w:p w14:paraId="61DD3CE6" w14:textId="77777777" w:rsidR="00C96FAC" w:rsidRPr="00C96FAC" w:rsidRDefault="00C96FAC" w:rsidP="00C96FAC">
            <w:pPr>
              <w:pStyle w:val="ConsPlusNormal"/>
              <w:ind w:firstLine="540"/>
              <w:jc w:val="both"/>
              <w:rPr>
                <w:rFonts w:asciiTheme="minorHAnsi" w:hAnsiTheme="minorHAnsi"/>
              </w:rPr>
            </w:pPr>
            <w:r w:rsidRPr="00C96FAC">
              <w:rPr>
                <w:rFonts w:asciiTheme="minorHAnsi" w:hAnsiTheme="minorHAnsi"/>
              </w:rPr>
              <w:t xml:space="preserve">Согласно подходам, существующим в судебно-арбитражной практике, </w:t>
            </w:r>
            <w:r w:rsidRPr="00C96FAC">
              <w:rPr>
                <w:rFonts w:asciiTheme="minorHAnsi" w:hAnsiTheme="minorHAnsi"/>
                <w:b/>
                <w:bCs/>
              </w:rPr>
              <w:t>присвоение налогоплательщиком какого-либо кода вида деятельности по ОКВЭД не лишает его права на осуществление других видов деятельности и не свидетельствует о получении им необоснованной налоговой выгоды.</w:t>
            </w:r>
            <w:r w:rsidRPr="00C96FAC">
              <w:rPr>
                <w:rFonts w:asciiTheme="minorHAnsi" w:hAnsiTheme="minorHAnsi"/>
              </w:rPr>
              <w:t xml:space="preserve"> ОКВЭД предназначен для классификации и кодирования видов экономической деятельности, заявляемых хозяйствующими субъектами при регистрации, и используется при решении задач, связанных с осуществлением государственного статистического наблюдения по видам деятельности за развитием экономических процессов и подготовкой статистической информации.</w:t>
            </w:r>
          </w:p>
          <w:p w14:paraId="7F761CA4" w14:textId="77777777" w:rsidR="00C96FAC" w:rsidRPr="00C96FAC" w:rsidRDefault="00C96FAC" w:rsidP="00C96FAC">
            <w:pPr>
              <w:pStyle w:val="ConsPlusNormal"/>
              <w:ind w:firstLine="540"/>
              <w:jc w:val="both"/>
              <w:rPr>
                <w:rFonts w:asciiTheme="minorHAnsi" w:hAnsiTheme="minorHAnsi"/>
                <w:b/>
                <w:bCs/>
                <w:u w:val="single"/>
              </w:rPr>
            </w:pPr>
            <w:r w:rsidRPr="00C96FAC">
              <w:rPr>
                <w:rFonts w:asciiTheme="minorHAnsi" w:hAnsiTheme="minorHAnsi"/>
              </w:rPr>
              <w:t xml:space="preserve">На основании изложенного Комиссия приходит к выводу о том, что </w:t>
            </w:r>
            <w:r w:rsidRPr="00C96FAC">
              <w:rPr>
                <w:rFonts w:asciiTheme="minorHAnsi" w:hAnsiTheme="minorHAnsi"/>
                <w:b/>
                <w:bCs/>
                <w:u w:val="single"/>
              </w:rPr>
              <w:t>довод Заявителя о том, что аукционной комиссией неправомерно принято решение о признании заявки ИП Б.А. соответствующей требованиям документации, не нашел своего подтверждения.</w:t>
            </w:r>
          </w:p>
          <w:p w14:paraId="29BE6A47" w14:textId="6D49AE7A" w:rsidR="00C96FAC" w:rsidRPr="00C96FAC" w:rsidRDefault="00C96FAC" w:rsidP="00C96FAC">
            <w:pPr>
              <w:pStyle w:val="ConsPlusNormal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(Источник: </w:t>
            </w:r>
            <w:hyperlink r:id="rId23">
              <w:r w:rsidRPr="00C96FAC">
                <w:rPr>
                  <w:rFonts w:asciiTheme="minorHAnsi" w:hAnsiTheme="minorHAnsi"/>
                  <w:i/>
                  <w:color w:val="0000FF"/>
                </w:rPr>
                <w:t>{Решение Астраханского УФАС России от 06.09.2019 N 030/06/69-1119/2019 {КонсультантПлюс}}</w:t>
              </w:r>
            </w:hyperlink>
            <w:r>
              <w:rPr>
                <w:rFonts w:asciiTheme="minorHAnsi" w:hAnsiTheme="minorHAnsi"/>
                <w:iCs/>
              </w:rPr>
              <w:t>).</w:t>
            </w:r>
          </w:p>
        </w:tc>
      </w:tr>
    </w:tbl>
    <w:p w14:paraId="1C111F62" w14:textId="77777777" w:rsidR="00C96FAC" w:rsidRDefault="00C96FAC" w:rsidP="00C96FAC">
      <w:pPr>
        <w:tabs>
          <w:tab w:val="left" w:pos="5255"/>
        </w:tabs>
        <w:ind w:right="-28" w:firstLine="540"/>
        <w:jc w:val="center"/>
        <w:rPr>
          <w:rFonts w:ascii="Calibri" w:hAnsi="Calibri"/>
          <w:b/>
          <w:sz w:val="22"/>
          <w:szCs w:val="22"/>
        </w:rPr>
      </w:pPr>
      <w:r w:rsidRPr="00C8433D">
        <w:rPr>
          <w:rFonts w:ascii="Calibri" w:hAnsi="Calibri"/>
          <w:b/>
          <w:sz w:val="22"/>
          <w:szCs w:val="22"/>
        </w:rPr>
        <w:lastRenderedPageBreak/>
        <w:t xml:space="preserve">Поиск информации осуществлялся  при  помощи  «i» к </w:t>
      </w:r>
      <w:r>
        <w:rPr>
          <w:rFonts w:ascii="Calibri" w:hAnsi="Calibri"/>
          <w:b/>
          <w:sz w:val="22"/>
          <w:szCs w:val="22"/>
        </w:rPr>
        <w:t>44-ФЗ</w:t>
      </w:r>
      <w:r w:rsidRPr="00C8433D">
        <w:rPr>
          <w:rFonts w:ascii="Calibri" w:hAnsi="Calibri"/>
          <w:b/>
          <w:sz w:val="22"/>
          <w:szCs w:val="22"/>
        </w:rPr>
        <w:t xml:space="preserve"> с последующим уточнением</w:t>
      </w:r>
      <w:r>
        <w:rPr>
          <w:rFonts w:ascii="Calibri" w:hAnsi="Calibri"/>
          <w:b/>
          <w:sz w:val="22"/>
          <w:szCs w:val="22"/>
        </w:rPr>
        <w:t xml:space="preserve"> </w:t>
      </w:r>
    </w:p>
    <w:p w14:paraId="4A38D7D7" w14:textId="54B92E0C" w:rsidR="00C96FAC" w:rsidRDefault="00C96FAC" w:rsidP="00C96FAC">
      <w:pPr>
        <w:pBdr>
          <w:bottom w:val="double" w:sz="6" w:space="1" w:color="auto"/>
        </w:pBdr>
        <w:tabs>
          <w:tab w:val="left" w:pos="5255"/>
        </w:tabs>
        <w:ind w:right="-28" w:firstLine="540"/>
        <w:jc w:val="center"/>
        <w:rPr>
          <w:color w:val="FF0000"/>
        </w:rPr>
      </w:pPr>
      <w:r w:rsidRPr="00142AD6">
        <w:rPr>
          <w:color w:val="FF0000"/>
        </w:rPr>
        <w:t>«</w:t>
      </w:r>
      <w:r>
        <w:rPr>
          <w:color w:val="FF0000"/>
        </w:rPr>
        <w:t>отсутствует ОКВЭД</w:t>
      </w:r>
      <w:r w:rsidRPr="00142AD6">
        <w:rPr>
          <w:color w:val="FF0000"/>
        </w:rPr>
        <w:t xml:space="preserve">» </w:t>
      </w:r>
    </w:p>
    <w:p w14:paraId="6CB48583" w14:textId="77777777" w:rsidR="00C96FAC" w:rsidRDefault="00C96FAC" w:rsidP="00C96FAC"/>
    <w:p w14:paraId="635761B4" w14:textId="77777777" w:rsidR="00D66982" w:rsidRDefault="00D66982" w:rsidP="00C96FAC"/>
    <w:sectPr w:rsidR="00D66982" w:rsidSect="00C96FA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6FAC"/>
    <w:rsid w:val="00C96FAC"/>
    <w:rsid w:val="00D66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568AC0"/>
  <w15:chartTrackingRefBased/>
  <w15:docId w15:val="{4BE5AA03-4CDD-40A7-93B6-A9ADB130C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6F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C96F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41418&amp;dst=12222" TargetMode="External"/><Relationship Id="rId13" Type="http://schemas.openxmlformats.org/officeDocument/2006/relationships/hyperlink" Target="https://login.consultant.ru/link/?req=doc&amp;base=LAW&amp;n=468900" TargetMode="External"/><Relationship Id="rId18" Type="http://schemas.openxmlformats.org/officeDocument/2006/relationships/hyperlink" Target="https://login.consultant.ru/link/?req=doc&amp;base=LAW&amp;n=358825&amp;dst=67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login.consultant.ru/link/?req=doc&amp;base=QUEST&amp;n=179253" TargetMode="External"/><Relationship Id="rId7" Type="http://schemas.openxmlformats.org/officeDocument/2006/relationships/hyperlink" Target="https://login.consultant.ru/link/?req=doc&amp;base=LAW&amp;n=441418&amp;dst=101957" TargetMode="External"/><Relationship Id="rId12" Type="http://schemas.openxmlformats.org/officeDocument/2006/relationships/hyperlink" Target="https://login.consultant.ru/link/?req=doc&amp;base=LAW&amp;n=468900" TargetMode="External"/><Relationship Id="rId17" Type="http://schemas.openxmlformats.org/officeDocument/2006/relationships/hyperlink" Target="https://login.consultant.ru/link/?req=doc&amp;base=LAW&amp;n=358825&amp;dst=1165" TargetMode="Externa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QUEST&amp;n=176588&amp;dst=100007" TargetMode="External"/><Relationship Id="rId20" Type="http://schemas.openxmlformats.org/officeDocument/2006/relationships/hyperlink" Target="https://login.consultant.ru/link/?req=doc&amp;base=PAS&amp;n=672203&amp;dst=100022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41418&amp;dst=12256" TargetMode="External"/><Relationship Id="rId11" Type="http://schemas.openxmlformats.org/officeDocument/2006/relationships/hyperlink" Target="https://login.consultant.ru/link/?req=doc&amp;base=RAPS016&amp;n=61302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s://login.consultant.ru/link/?req=doc&amp;base=CJI&amp;n=129187&amp;dst=100031" TargetMode="External"/><Relationship Id="rId15" Type="http://schemas.openxmlformats.org/officeDocument/2006/relationships/hyperlink" Target="https://login.consultant.ru/link/?req=doc&amp;base=QUEST&amp;n=179253" TargetMode="External"/><Relationship Id="rId23" Type="http://schemas.openxmlformats.org/officeDocument/2006/relationships/hyperlink" Target="https://login.consultant.ru/link/?req=doc&amp;base=PAS&amp;n=604777&amp;dst=100029" TargetMode="External"/><Relationship Id="rId10" Type="http://schemas.openxmlformats.org/officeDocument/2006/relationships/hyperlink" Target="https://login.consultant.ru/link/?req=doc&amp;base=LAW&amp;n=471848&amp;dst=100273" TargetMode="External"/><Relationship Id="rId19" Type="http://schemas.openxmlformats.org/officeDocument/2006/relationships/hyperlink" Target="https://login.consultant.ru/link/?req=doc&amp;base=LAW&amp;n=350817" TargetMode="External"/><Relationship Id="rId4" Type="http://schemas.openxmlformats.org/officeDocument/2006/relationships/hyperlink" Target="https://login.consultant.ru/link/?req=doc&amp;base=LAW&amp;n=324349&amp;dst=322" TargetMode="External"/><Relationship Id="rId9" Type="http://schemas.openxmlformats.org/officeDocument/2006/relationships/hyperlink" Target="https://login.consultant.ru/link/?req=doc&amp;base=PDR&amp;n=26&amp;dst=103118" TargetMode="External"/><Relationship Id="rId14" Type="http://schemas.openxmlformats.org/officeDocument/2006/relationships/hyperlink" Target="https://login.consultant.ru/link/?req=doc&amp;base=QUEST&amp;n=190818" TargetMode="External"/><Relationship Id="rId22" Type="http://schemas.openxmlformats.org/officeDocument/2006/relationships/hyperlink" Target="https://login.consultant.ru/link/?req=doc&amp;base=LAW&amp;n=304446&amp;dst=1002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1167</Words>
  <Characters>6658</Characters>
  <Application>Microsoft Office Word</Application>
  <DocSecurity>0</DocSecurity>
  <Lines>55</Lines>
  <Paragraphs>15</Paragraphs>
  <ScaleCrop>false</ScaleCrop>
  <Company/>
  <LinksUpToDate>false</LinksUpToDate>
  <CharactersWithSpaces>7810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hline10</dc:creator>
  <cp:keywords/>
  <dc:description/>
  <cp:lastModifiedBy>hline10</cp:lastModifiedBy>
  <cp:revision>1</cp:revision>
  <dcterms:created xsi:type="dcterms:W3CDTF">2024-03-26T06:04:00Z</dcterms:created>
  <dcterms:modified xsi:type="dcterms:W3CDTF">2024-03-26T06:32:00Z</dcterms:modified>
</cp:coreProperties>
</file>