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C2985" w14:textId="77777777" w:rsidR="008F503C" w:rsidRDefault="008F503C" w:rsidP="008F503C">
      <w:pPr>
        <w:pStyle w:val="ConsPlusNormal"/>
        <w:jc w:val="both"/>
      </w:pPr>
      <w:r>
        <w:t>Материал</w:t>
      </w:r>
      <w:r w:rsidRPr="00C8433D">
        <w:t xml:space="preserve"> предоставлен ООО «КонсультантПлюс Югра»</w:t>
      </w:r>
      <w:r>
        <w:t>.</w:t>
      </w:r>
    </w:p>
    <w:p w14:paraId="4651BEB0" w14:textId="77777777" w:rsidR="008F503C" w:rsidRDefault="008F503C" w:rsidP="008F503C">
      <w:pPr>
        <w:pStyle w:val="ConsPlusNormal"/>
        <w:jc w:val="both"/>
      </w:pPr>
      <w:r w:rsidRPr="00C8433D">
        <w:t>Услуга оказывается в соответствии с регламентом Линии консультаций:</w:t>
      </w:r>
      <w:r w:rsidRPr="00523A24">
        <w:rPr>
          <w:b/>
        </w:rPr>
        <w:t xml:space="preserve"> </w:t>
      </w:r>
      <w:r w:rsidRPr="00B60375">
        <w:rPr>
          <w:i/>
          <w:iCs/>
          <w:color w:val="00B0F0"/>
          <w:u w:val="single"/>
        </w:rPr>
        <w:t>https://consultantugra.ru/goryachaya-liniya/reglament-linii-konsultacij/</w:t>
      </w:r>
      <w:r>
        <w:br/>
      </w:r>
    </w:p>
    <w:p w14:paraId="490D4AF1" w14:textId="77777777" w:rsidR="008F503C" w:rsidRDefault="008F503C" w:rsidP="008F503C">
      <w:pPr>
        <w:pStyle w:val="ConsPlusNormal"/>
        <w:jc w:val="both"/>
        <w:outlineLvl w:val="0"/>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354"/>
      </w:tblGrid>
      <w:tr w:rsidR="008F503C" w14:paraId="20C62CD5" w14:textId="77777777" w:rsidTr="009E12AB">
        <w:trPr>
          <w:jc w:val="center"/>
        </w:trPr>
        <w:tc>
          <w:tcPr>
            <w:tcW w:w="9294" w:type="dxa"/>
            <w:tcBorders>
              <w:top w:val="nil"/>
              <w:bottom w:val="nil"/>
            </w:tcBorders>
            <w:shd w:val="clear" w:color="auto" w:fill="F4F3F8"/>
          </w:tcPr>
          <w:p w14:paraId="1E00D3B3" w14:textId="5E8270CF" w:rsidR="008F503C" w:rsidRDefault="008F503C" w:rsidP="008F503C">
            <w:pPr>
              <w:pStyle w:val="ConsPlusNormal"/>
              <w:jc w:val="right"/>
            </w:pPr>
            <w:r>
              <w:rPr>
                <w:color w:val="392C69"/>
              </w:rPr>
              <w:t xml:space="preserve">Актуально на </w:t>
            </w:r>
            <w:r>
              <w:rPr>
                <w:color w:val="392C69"/>
              </w:rPr>
              <w:t>17.01.2024</w:t>
            </w:r>
          </w:p>
        </w:tc>
      </w:tr>
    </w:tbl>
    <w:p w14:paraId="6DB2A0B2" w14:textId="77777777" w:rsidR="008F503C" w:rsidRPr="006A3EFC" w:rsidRDefault="008F503C" w:rsidP="008F503C">
      <w:pPr>
        <w:pStyle w:val="ConsPlusNormal"/>
        <w:rPr>
          <w:lang w:val="en-US"/>
        </w:rPr>
      </w:pPr>
      <w:r>
        <w:rPr>
          <w:b/>
          <w:sz w:val="38"/>
        </w:rPr>
        <w:t>По вопросу</w:t>
      </w:r>
      <w:r>
        <w:rPr>
          <w:b/>
          <w:sz w:val="38"/>
          <w:lang w:val="en-US"/>
        </w:rPr>
        <w:t>:</w:t>
      </w:r>
    </w:p>
    <w:p w14:paraId="3F27596D" w14:textId="69735F3A" w:rsidR="008F503C" w:rsidRPr="008F503C" w:rsidRDefault="008F503C" w:rsidP="008F503C">
      <w:pPr>
        <w:pStyle w:val="ConsPlusNormal"/>
        <w:jc w:val="both"/>
      </w:pPr>
      <w:r w:rsidRPr="008F503C">
        <w:t xml:space="preserve">Арбитражным судом вынесено определение об отложении судебного разбирательства, при этом достаточно много времени суд вообще не назначал судебное заседание (с октября 2023 года). </w:t>
      </w:r>
      <w:r>
        <w:t>К</w:t>
      </w:r>
      <w:r w:rsidRPr="008F503C">
        <w:t>аковы разумные сроки судопроизводства в АПК? Что признается судебной волокитой в АПК?</w:t>
      </w:r>
    </w:p>
    <w:p w14:paraId="3D3D154C" w14:textId="1794B66E" w:rsidR="008F503C" w:rsidRPr="006A3EFC" w:rsidRDefault="008F503C" w:rsidP="008F503C">
      <w:pPr>
        <w:pStyle w:val="ConsPlusNormal"/>
        <w:jc w:val="both"/>
        <w:rPr>
          <w:lang w:val="en-US"/>
        </w:rPr>
      </w:pPr>
      <w:r>
        <w:rPr>
          <w:b/>
          <w:sz w:val="38"/>
        </w:rPr>
        <w:t>Сообщаем</w:t>
      </w:r>
      <w:r>
        <w:rPr>
          <w:b/>
          <w:sz w:val="38"/>
          <w:lang w:val="en-US"/>
        </w:rPr>
        <w:t>:</w:t>
      </w:r>
    </w:p>
    <w:tbl>
      <w:tblPr>
        <w:tblW w:w="10705" w:type="dxa"/>
        <w:tblInd w:w="180" w:type="dxa"/>
        <w:tblBorders>
          <w:left w:val="single" w:sz="24" w:space="0" w:color="FE9500"/>
        </w:tblBorders>
        <w:tblCellMar>
          <w:top w:w="180" w:type="dxa"/>
          <w:left w:w="180" w:type="dxa"/>
          <w:bottom w:w="180" w:type="dxa"/>
          <w:right w:w="180" w:type="dxa"/>
        </w:tblCellMar>
        <w:tblLook w:val="0000" w:firstRow="0" w:lastRow="0" w:firstColumn="0" w:lastColumn="0" w:noHBand="0" w:noVBand="0"/>
      </w:tblPr>
      <w:tblGrid>
        <w:gridCol w:w="10705"/>
      </w:tblGrid>
      <w:tr w:rsidR="008F503C" w:rsidRPr="00012663" w14:paraId="6EB6F27E" w14:textId="77777777" w:rsidTr="008F503C">
        <w:tc>
          <w:tcPr>
            <w:tcW w:w="10705" w:type="dxa"/>
            <w:tcBorders>
              <w:top w:val="nil"/>
              <w:bottom w:val="nil"/>
              <w:right w:val="nil"/>
            </w:tcBorders>
            <w:shd w:val="clear" w:color="auto" w:fill="F2F4E6"/>
          </w:tcPr>
          <w:p w14:paraId="00925E8B" w14:textId="77777777" w:rsidR="008F503C" w:rsidRDefault="008F503C" w:rsidP="008F503C">
            <w:pPr>
              <w:pStyle w:val="ConsPlusNormal"/>
              <w:ind w:firstLine="540"/>
              <w:jc w:val="both"/>
            </w:pPr>
            <w:r>
              <w:t xml:space="preserve">Судопроизводство в арбитражных судах и исполнение судебного акта осуществляются в </w:t>
            </w:r>
            <w:r w:rsidRPr="008F503C">
              <w:rPr>
                <w:b/>
                <w:bCs/>
              </w:rPr>
              <w:t xml:space="preserve">разумные сроки, определяемые по следующим правилам, установленным </w:t>
            </w:r>
            <w:hyperlink r:id="rId4">
              <w:r w:rsidRPr="008F503C">
                <w:rPr>
                  <w:b/>
                  <w:bCs/>
                  <w:color w:val="0000FF"/>
                </w:rPr>
                <w:t>частями 3</w:t>
              </w:r>
            </w:hyperlink>
            <w:r w:rsidRPr="008F503C">
              <w:rPr>
                <w:b/>
                <w:bCs/>
              </w:rPr>
              <w:t xml:space="preserve"> и </w:t>
            </w:r>
            <w:hyperlink r:id="rId5">
              <w:r w:rsidRPr="008F503C">
                <w:rPr>
                  <w:b/>
                  <w:bCs/>
                  <w:color w:val="0000FF"/>
                </w:rPr>
                <w:t>4 статьи 6.1</w:t>
              </w:r>
            </w:hyperlink>
            <w:r w:rsidRPr="008F503C">
              <w:rPr>
                <w:b/>
                <w:bCs/>
              </w:rPr>
              <w:t xml:space="preserve"> АПК РФ:</w:t>
            </w:r>
          </w:p>
          <w:p w14:paraId="0A41AC67" w14:textId="77777777" w:rsidR="008F503C" w:rsidRDefault="008F503C" w:rsidP="008F503C">
            <w:pPr>
              <w:pStyle w:val="ConsPlusNormal"/>
              <w:ind w:firstLine="540"/>
              <w:jc w:val="both"/>
            </w:pPr>
            <w:r>
              <w:t>- при определении разумного срока судопроизводства в арбитражных судах, который включает в себя период со дня поступления искового заявления или заявления в арбитражный суд первой инстанции до дня принятия последнего судебного акта по делу, учитываются такие обстоятельства, как правовая и фактическая сложность дела, поведение участников арбитражного процесса, достаточность и эффективность действий суда, осуществляемых в целях своевременного рассмотрения дела, а также общая продолжительность судебного разбирательства;</w:t>
            </w:r>
          </w:p>
          <w:p w14:paraId="147F9DD9" w14:textId="77777777" w:rsidR="008F503C" w:rsidRDefault="008F503C" w:rsidP="008F503C">
            <w:pPr>
              <w:pStyle w:val="ConsPlusNormal"/>
              <w:ind w:firstLine="540"/>
              <w:jc w:val="both"/>
            </w:pPr>
            <w:r>
              <w:t>- обстоятельства, связанные с организацией работы суда, в том числе длительное отсутствие судьи ввиду болезни, отпуска, пребывания на учебе, нахождения в служебной командировке, и требующие замены судьи, а также рассмотрение дела различными инстанциями не могут приниматься во внимание в качестве оснований для превышения разумных сроков судопроизводства по делу.</w:t>
            </w:r>
          </w:p>
          <w:p w14:paraId="22BD8C7A" w14:textId="77777777" w:rsidR="008F503C" w:rsidRDefault="008F503C" w:rsidP="008F503C">
            <w:pPr>
              <w:pStyle w:val="ConsPlusNormal"/>
              <w:rPr>
                <w:iCs/>
              </w:rPr>
            </w:pPr>
            <w:r>
              <w:t xml:space="preserve">(Источник: </w:t>
            </w:r>
            <w:hyperlink r:id="rId6">
              <w:r>
                <w:rPr>
                  <w:i/>
                  <w:color w:val="0000FF"/>
                </w:rPr>
                <w:t>"Урегулирование экономических споров, связанных с долгами организаций" (Тепляков А.Б.) ("</w:t>
              </w:r>
              <w:proofErr w:type="spellStart"/>
              <w:r>
                <w:rPr>
                  <w:i/>
                  <w:color w:val="0000FF"/>
                </w:rPr>
                <w:t>ГроссМедиа</w:t>
              </w:r>
              <w:proofErr w:type="spellEnd"/>
              <w:r>
                <w:rPr>
                  <w:i/>
                  <w:color w:val="0000FF"/>
                </w:rPr>
                <w:t>", "РОСБУХ", 2019) {КонсультантПлюс}</w:t>
              </w:r>
            </w:hyperlink>
            <w:r>
              <w:rPr>
                <w:iCs/>
              </w:rPr>
              <w:t>).</w:t>
            </w:r>
          </w:p>
          <w:p w14:paraId="3A5ED8F6" w14:textId="77777777" w:rsidR="008F503C" w:rsidRDefault="008F503C" w:rsidP="008F503C">
            <w:pPr>
              <w:pStyle w:val="ConsPlusNormal"/>
              <w:rPr>
                <w:iCs/>
              </w:rPr>
            </w:pPr>
          </w:p>
          <w:p w14:paraId="5A453AAE" w14:textId="77777777" w:rsidR="008F503C" w:rsidRDefault="008F503C" w:rsidP="008F503C">
            <w:pPr>
              <w:pStyle w:val="ConsPlusNormal"/>
              <w:ind w:firstLine="540"/>
              <w:jc w:val="both"/>
            </w:pPr>
            <w:r>
              <w:t xml:space="preserve">1. В соответствии с </w:t>
            </w:r>
            <w:hyperlink r:id="rId7">
              <w:r>
                <w:rPr>
                  <w:color w:val="0000FF"/>
                </w:rPr>
                <w:t>частями 1</w:t>
              </w:r>
            </w:hyperlink>
            <w:r>
              <w:t xml:space="preserve"> и </w:t>
            </w:r>
            <w:hyperlink r:id="rId8">
              <w:r>
                <w:rPr>
                  <w:color w:val="0000FF"/>
                </w:rPr>
                <w:t>2 статьи 6.1</w:t>
              </w:r>
            </w:hyperlink>
            <w:r>
              <w:t xml:space="preserve"> Арбитражного процессуального кодекса Российской Федерации (далее - АПК РФ, Кодекс) </w:t>
            </w:r>
            <w:r w:rsidRPr="008F503C">
              <w:rPr>
                <w:b/>
                <w:bCs/>
              </w:rPr>
              <w:t>судопроизводство в арбитражных судах осуществляется в разумный срок, при этом нарушение установленных законодательством Российской Федерации сроков рассмотрения дела само по себе не означает нарушения права на судопроизводство в разумный срок</w:t>
            </w:r>
            <w:r>
              <w:t xml:space="preserve"> (</w:t>
            </w:r>
            <w:hyperlink r:id="rId9">
              <w:r>
                <w:rPr>
                  <w:color w:val="0000FF"/>
                </w:rPr>
                <w:t>часть 2 статьи 2</w:t>
              </w:r>
            </w:hyperlink>
            <w:r>
              <w:t xml:space="preserve"> Федерального закона от 30.04.2010 N 68-ФЗ "О компенсации за нарушение права на судопроизводство в разумный срок или права на исполнение судебного акта в разумный срок").</w:t>
            </w:r>
          </w:p>
          <w:p w14:paraId="2CE900A0" w14:textId="77777777" w:rsidR="008F503C" w:rsidRDefault="008F503C" w:rsidP="008F503C">
            <w:pPr>
              <w:pStyle w:val="ConsPlusNormal"/>
              <w:ind w:firstLine="540"/>
              <w:jc w:val="both"/>
            </w:pPr>
            <w:r>
              <w:t xml:space="preserve">Исходя из положений </w:t>
            </w:r>
            <w:hyperlink r:id="rId10">
              <w:r>
                <w:rPr>
                  <w:color w:val="0000FF"/>
                </w:rPr>
                <w:t>статей 113</w:t>
              </w:r>
            </w:hyperlink>
            <w:r>
              <w:t xml:space="preserve">, </w:t>
            </w:r>
            <w:hyperlink r:id="rId11">
              <w:r>
                <w:rPr>
                  <w:color w:val="0000FF"/>
                </w:rPr>
                <w:t>115</w:t>
              </w:r>
            </w:hyperlink>
            <w:r>
              <w:t xml:space="preserve"> АПК РФ процессуальными сроками являются установленные </w:t>
            </w:r>
            <w:hyperlink r:id="rId12">
              <w:r>
                <w:rPr>
                  <w:color w:val="0000FF"/>
                </w:rPr>
                <w:t>Кодексом</w:t>
              </w:r>
            </w:hyperlink>
            <w:r>
              <w:t>, иными федеральными законами либо назначенные судом сроки для совершения процессуальных действий судом, лицами, участвующими в деле, иными участниками процесса.</w:t>
            </w:r>
          </w:p>
          <w:p w14:paraId="01C9C4AF" w14:textId="77777777" w:rsidR="008F503C" w:rsidRDefault="008F503C" w:rsidP="008F503C">
            <w:pPr>
              <w:pStyle w:val="ConsPlusNormal"/>
              <w:ind w:firstLine="540"/>
              <w:jc w:val="both"/>
            </w:pPr>
            <w:r>
              <w:t>С учетом изложенного соблюдение процессуальных сроков судом не является самостоятельной целью судопроизводства в арбитражных судах и направлено на обеспечение стабильности и определенности как в спорных материальных правоотношениях, так и в возникших в связи с судебным спором процессуальных правоотношениях, в рамках выполнения задачи по осуществлению справедливого публичного судебного разбирательства в разумный срок независимым и беспристрастным судом (</w:t>
            </w:r>
            <w:hyperlink r:id="rId13">
              <w:r>
                <w:rPr>
                  <w:color w:val="0000FF"/>
                </w:rPr>
                <w:t>пункт 3 статьи 2</w:t>
              </w:r>
            </w:hyperlink>
            <w:r>
              <w:t xml:space="preserve"> АПК РФ).</w:t>
            </w:r>
          </w:p>
          <w:p w14:paraId="7E1DFADD" w14:textId="77777777" w:rsidR="008F503C" w:rsidRDefault="008F503C" w:rsidP="008F503C">
            <w:pPr>
              <w:pStyle w:val="ConsPlusNormal"/>
              <w:rPr>
                <w:iCs/>
              </w:rPr>
            </w:pPr>
            <w:r>
              <w:t xml:space="preserve">(Источник: </w:t>
            </w:r>
            <w:hyperlink r:id="rId14">
              <w:r>
                <w:rPr>
                  <w:i/>
                  <w:color w:val="0000FF"/>
                </w:rPr>
                <w:t>Постановление Пленума ВАС РФ от 25.12.2013 N 99 (ред. от 23.12.2021) "О процессуальных сроках" {КонсультантПлюс}</w:t>
              </w:r>
            </w:hyperlink>
            <w:r>
              <w:rPr>
                <w:iCs/>
              </w:rPr>
              <w:t>).</w:t>
            </w:r>
          </w:p>
          <w:p w14:paraId="7E44F630" w14:textId="77777777" w:rsidR="008F503C" w:rsidRDefault="008F503C" w:rsidP="008F503C">
            <w:pPr>
              <w:pStyle w:val="ConsPlusNormal"/>
              <w:rPr>
                <w:iCs/>
              </w:rPr>
            </w:pPr>
          </w:p>
          <w:p w14:paraId="5CF2834B" w14:textId="77777777" w:rsidR="008F503C" w:rsidRDefault="008F503C" w:rsidP="008F503C">
            <w:pPr>
              <w:pStyle w:val="ConsPlusTitlePage"/>
            </w:pPr>
            <w:r>
              <w:t xml:space="preserve">Документ предоставлен </w:t>
            </w:r>
            <w:hyperlink r:id="rId15">
              <w:r>
                <w:rPr>
                  <w:color w:val="0000FF"/>
                </w:rPr>
                <w:t>КонсультантПлюс</w:t>
              </w:r>
            </w:hyperlink>
            <w:r>
              <w:br/>
            </w:r>
          </w:p>
          <w:p w14:paraId="5EA3BF21" w14:textId="77777777" w:rsidR="008F503C" w:rsidRDefault="008F503C" w:rsidP="008F503C">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059"/>
              <w:gridCol w:w="113"/>
            </w:tblGrid>
            <w:tr w:rsidR="008F503C" w14:paraId="7EFEE1FD" w14:textId="77777777" w:rsidTr="009E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E82F47" w14:textId="77777777" w:rsidR="008F503C" w:rsidRDefault="008F503C" w:rsidP="008F50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6A8BE9" w14:textId="77777777" w:rsidR="008F503C" w:rsidRDefault="008F503C" w:rsidP="008F50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8650AC" w14:textId="77777777" w:rsidR="008F503C" w:rsidRDefault="008F503C" w:rsidP="008F503C">
                  <w:pPr>
                    <w:pStyle w:val="ConsPlusNormal"/>
                    <w:jc w:val="right"/>
                  </w:pPr>
                  <w:r>
                    <w:rPr>
                      <w:color w:val="392C69"/>
                    </w:rPr>
                    <w:t xml:space="preserve">КонсультантПлюс | </w:t>
                  </w:r>
                  <w:r>
                    <w:rPr>
                      <w:b/>
                      <w:color w:val="392C69"/>
                    </w:rPr>
                    <w:t>Актуально на 16.01.2024</w:t>
                  </w:r>
                </w:p>
              </w:tc>
              <w:tc>
                <w:tcPr>
                  <w:tcW w:w="113" w:type="dxa"/>
                  <w:tcBorders>
                    <w:top w:val="nil"/>
                    <w:left w:val="nil"/>
                    <w:bottom w:val="nil"/>
                    <w:right w:val="nil"/>
                  </w:tcBorders>
                  <w:shd w:val="clear" w:color="auto" w:fill="F4F3F8"/>
                  <w:tcMar>
                    <w:top w:w="0" w:type="dxa"/>
                    <w:left w:w="0" w:type="dxa"/>
                    <w:bottom w:w="0" w:type="dxa"/>
                    <w:right w:w="0" w:type="dxa"/>
                  </w:tcMar>
                </w:tcPr>
                <w:p w14:paraId="4DD1A6F5" w14:textId="77777777" w:rsidR="008F503C" w:rsidRDefault="008F503C" w:rsidP="008F503C">
                  <w:pPr>
                    <w:pStyle w:val="ConsPlusNormal"/>
                  </w:pPr>
                </w:p>
              </w:tc>
            </w:tr>
          </w:tbl>
          <w:p w14:paraId="133090B6" w14:textId="77777777" w:rsidR="008F503C" w:rsidRPr="008F503C" w:rsidRDefault="008F503C" w:rsidP="008F503C">
            <w:pPr>
              <w:pStyle w:val="ConsPlusNormal"/>
              <w:ind w:firstLine="540"/>
              <w:jc w:val="both"/>
              <w:rPr>
                <w:u w:val="single"/>
              </w:rPr>
            </w:pPr>
            <w:r>
              <w:rPr>
                <w:b/>
              </w:rPr>
              <w:t xml:space="preserve">Позиция ВАС РФ: </w:t>
            </w:r>
            <w:r w:rsidRPr="008F503C">
              <w:rPr>
                <w:b/>
                <w:u w:val="single"/>
              </w:rPr>
              <w:t>В целях определения разумного срока судопроизводства исследуются вопросы, связанные с обоснованностью отложения судебного разбирательства и продолжительностью его отложения</w:t>
            </w:r>
          </w:p>
          <w:p w14:paraId="492C5BE0" w14:textId="77777777" w:rsidR="008F503C" w:rsidRDefault="008F503C" w:rsidP="008F503C">
            <w:pPr>
              <w:pStyle w:val="ConsPlusNormal"/>
              <w:jc w:val="both"/>
            </w:pPr>
          </w:p>
          <w:p w14:paraId="45CD7E56" w14:textId="77777777" w:rsidR="008F503C" w:rsidRDefault="008F503C" w:rsidP="008F503C">
            <w:pPr>
              <w:pStyle w:val="ConsPlusNormal"/>
              <w:ind w:firstLine="540"/>
              <w:jc w:val="both"/>
            </w:pPr>
            <w:r>
              <w:t xml:space="preserve">Применимые нормы: </w:t>
            </w:r>
            <w:hyperlink r:id="rId16">
              <w:r>
                <w:rPr>
                  <w:color w:val="0000FF"/>
                </w:rPr>
                <w:t>ст. 158</w:t>
              </w:r>
            </w:hyperlink>
            <w:r>
              <w:t xml:space="preserve"> АПК РФ</w:t>
            </w:r>
          </w:p>
          <w:p w14:paraId="77747A89" w14:textId="77777777" w:rsidR="008F503C" w:rsidRDefault="008F503C" w:rsidP="008F503C">
            <w:pPr>
              <w:pStyle w:val="ConsPlusNormal"/>
              <w:jc w:val="both"/>
            </w:pPr>
          </w:p>
          <w:p w14:paraId="4A8DDD0B" w14:textId="77777777" w:rsidR="008F503C" w:rsidRDefault="008F503C" w:rsidP="008F503C">
            <w:pPr>
              <w:pStyle w:val="ConsPlusNormal"/>
              <w:ind w:firstLine="540"/>
              <w:jc w:val="both"/>
            </w:pPr>
            <w:r>
              <w:rPr>
                <w:noProof/>
                <w:position w:val="-6"/>
              </w:rPr>
              <w:lastRenderedPageBreak/>
              <w:drawing>
                <wp:inline distT="0" distB="0" distL="0" distR="0" wp14:anchorId="20D997AE" wp14:editId="569CBFBB">
                  <wp:extent cx="285115" cy="224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285115" cy="224790"/>
                          </a:xfrm>
                          <a:prstGeom prst="rect">
                            <a:avLst/>
                          </a:prstGeom>
                          <a:noFill/>
                          <a:ln>
                            <a:noFill/>
                          </a:ln>
                        </pic:spPr>
                      </pic:pic>
                    </a:graphicData>
                  </a:graphic>
                </wp:inline>
              </w:drawing>
            </w:r>
            <w:r>
              <w:t xml:space="preserve"> </w:t>
            </w:r>
            <w:hyperlink r:id="rId18">
              <w:r>
                <w:rPr>
                  <w:color w:val="0000FF"/>
                </w:rPr>
                <w:t>Пункт 14</w:t>
              </w:r>
            </w:hyperlink>
            <w:r>
              <w:t xml:space="preserve"> Постановления Пленума ВАС РФ от 25.12.2013 N 99</w:t>
            </w:r>
          </w:p>
          <w:p w14:paraId="4305B285" w14:textId="390F2388" w:rsidR="008F503C" w:rsidRDefault="008F503C" w:rsidP="008F503C">
            <w:pPr>
              <w:pStyle w:val="ConsPlusNormal"/>
              <w:ind w:firstLine="540"/>
              <w:jc w:val="both"/>
            </w:pPr>
            <w:r>
              <w:t>При оценке действий суда (судьи), чтобы определить разумность срока судопроизводства и установить факт нарушения права на судопроизводство в разумный срок, в случае подачи соответствующего заявления исследуются вопросы, связанные с обоснованностью отложения судебного разбирательства и продолжительностью его отложения.</w:t>
            </w:r>
          </w:p>
          <w:p w14:paraId="683E027D" w14:textId="03B80AC1" w:rsidR="008F503C" w:rsidRPr="008F503C" w:rsidRDefault="008F503C" w:rsidP="008F503C">
            <w:pPr>
              <w:pStyle w:val="ConsPlusNormal"/>
              <w:jc w:val="both"/>
            </w:pPr>
            <w:r>
              <w:t>(Источник:</w:t>
            </w:r>
            <w:r>
              <w:t xml:space="preserve"> </w:t>
            </w:r>
            <w:hyperlink r:id="rId19" w:tooltip="Ссылка на КонсультантПлюс" w:history="1">
              <w:r w:rsidRPr="008F503C">
                <w:rPr>
                  <w:rStyle w:val="a3"/>
                  <w:i/>
                  <w:iCs/>
                  <w:u w:val="none"/>
                </w:rPr>
                <w:t>Позиция ВАС РФ: В целях определения разумного срока судопроизводства исследуются вопросы, связанные с обоснованностью отложения судебного разбирательства и продолжительностью его отложения {КонсультантПлюс}</w:t>
              </w:r>
            </w:hyperlink>
            <w:r>
              <w:t>).</w:t>
            </w:r>
          </w:p>
          <w:p w14:paraId="7623B37A" w14:textId="77777777" w:rsidR="008F503C" w:rsidRDefault="008F503C" w:rsidP="008F503C">
            <w:pPr>
              <w:pStyle w:val="ConsPlusNormal"/>
              <w:ind w:firstLine="540"/>
              <w:jc w:val="both"/>
            </w:pPr>
          </w:p>
          <w:p w14:paraId="52A93898" w14:textId="77777777" w:rsidR="008F503C" w:rsidRDefault="008F503C" w:rsidP="008F503C">
            <w:pPr>
              <w:pStyle w:val="ConsPlusNormal"/>
              <w:ind w:firstLine="540"/>
              <w:jc w:val="both"/>
            </w:pPr>
            <w:r>
              <w:t xml:space="preserve">В науке и судебной </w:t>
            </w:r>
            <w:r w:rsidRPr="008F503C">
              <w:rPr>
                <w:b/>
                <w:bCs/>
              </w:rPr>
              <w:t>практике злоупотребление определяется как действия лица, нарушающие права и интересы других лиц и направленные на затягивание судебного процесса</w:t>
            </w:r>
            <w:r>
              <w:t xml:space="preserve"> (</w:t>
            </w:r>
            <w:hyperlink r:id="rId20">
              <w:r>
                <w:rPr>
                  <w:color w:val="0000FF"/>
                </w:rPr>
                <w:t>Определение</w:t>
              </w:r>
            </w:hyperlink>
            <w:r>
              <w:t xml:space="preserve"> Верховного Суда РФ от 20.04.2018 N 305-АД18-7 по делу N А40-70923/2017).</w:t>
            </w:r>
          </w:p>
          <w:p w14:paraId="40ED0100" w14:textId="77777777" w:rsidR="008F503C" w:rsidRPr="008F503C" w:rsidRDefault="008F503C" w:rsidP="008F503C">
            <w:pPr>
              <w:pStyle w:val="ConsPlusNormal"/>
              <w:ind w:firstLine="540"/>
              <w:jc w:val="both"/>
              <w:rPr>
                <w:b/>
                <w:bCs/>
              </w:rPr>
            </w:pPr>
            <w:r w:rsidRPr="008F503C">
              <w:rPr>
                <w:b/>
                <w:bCs/>
              </w:rPr>
              <w:t>В судебной практике встречаются различные способы затягивания судебного процесса и злоупотребления процессуальными правами:</w:t>
            </w:r>
          </w:p>
          <w:p w14:paraId="5F4C3869" w14:textId="77777777" w:rsidR="008F503C" w:rsidRDefault="008F503C" w:rsidP="008F503C">
            <w:pPr>
              <w:pStyle w:val="ConsPlusNormal"/>
              <w:ind w:firstLine="540"/>
              <w:jc w:val="both"/>
            </w:pPr>
            <w:r>
              <w:t>- подача встречного иска с целью воспрепятствования рассмотрению дела, в целях затягивания судебного разбирательства (</w:t>
            </w:r>
            <w:hyperlink r:id="rId21">
              <w:r>
                <w:rPr>
                  <w:color w:val="0000FF"/>
                </w:rPr>
                <w:t>п. 32</w:t>
              </w:r>
            </w:hyperlink>
            <w:r>
              <w:t xml:space="preserve"> Постановления Пленума Верховного Суда РФ от 23.12.2021 N 46 "О применении Арбитражного процессуального кодекса Российской Федерации при рассмотрении дел в суде первой инстанции");</w:t>
            </w:r>
          </w:p>
          <w:p w14:paraId="0A1D0511" w14:textId="77777777" w:rsidR="008F503C" w:rsidRDefault="008F503C" w:rsidP="008F503C">
            <w:pPr>
              <w:pStyle w:val="ConsPlusNormal"/>
              <w:ind w:firstLine="540"/>
              <w:jc w:val="both"/>
            </w:pPr>
            <w:r>
              <w:t xml:space="preserve">- </w:t>
            </w:r>
            <w:r w:rsidRPr="008F503C">
              <w:rPr>
                <w:b/>
                <w:bCs/>
              </w:rPr>
              <w:t>неоднократная подача</w:t>
            </w:r>
            <w:r>
              <w:t xml:space="preserve"> заявлений и аналогичных ходатайств, уже ранее приобщенных к материалам дела и рассмотренных судом, либ</w:t>
            </w:r>
            <w:r w:rsidRPr="008F503C">
              <w:t>о заявление</w:t>
            </w:r>
            <w:r w:rsidRPr="008F503C">
              <w:rPr>
                <w:b/>
                <w:bCs/>
              </w:rPr>
              <w:t xml:space="preserve"> необоснованных ходатайств, направленных на затягивание производства по делу, например об отложении предварительного заседания в отсутствие уважительных причин</w:t>
            </w:r>
            <w:r>
              <w:t xml:space="preserve"> и мотивированных возражений по существу спора, доказательств, свидетельствующих о невозможности явки представителя и обоснованных доводов о необходимости совершения каких-либо иных процессуальных действий (Апелляционное </w:t>
            </w:r>
            <w:hyperlink r:id="rId22">
              <w:r>
                <w:rPr>
                  <w:color w:val="0000FF"/>
                </w:rPr>
                <w:t>определение</w:t>
              </w:r>
            </w:hyperlink>
            <w:r>
              <w:t xml:space="preserve"> Апелляционной коллегии Верховного Суда РФ от 15.11.2018 N АПЛ18-15Д, </w:t>
            </w:r>
            <w:hyperlink r:id="rId23">
              <w:r>
                <w:rPr>
                  <w:color w:val="0000FF"/>
                </w:rPr>
                <w:t>Постановление</w:t>
              </w:r>
            </w:hyperlink>
            <w:r>
              <w:t xml:space="preserve"> Арбитражного суда Московского округа от 10.02.2021 N Ф05-22845/2020 по делу N А40-57948/2020). Согласно </w:t>
            </w:r>
            <w:hyperlink r:id="rId24">
              <w:r>
                <w:rPr>
                  <w:color w:val="0000FF"/>
                </w:rPr>
                <w:t>ст. 35</w:t>
              </w:r>
            </w:hyperlink>
            <w:r>
              <w:t xml:space="preserve"> ГПК РФ и </w:t>
            </w:r>
            <w:hyperlink r:id="rId25">
              <w:r>
                <w:rPr>
                  <w:color w:val="0000FF"/>
                </w:rPr>
                <w:t>ст. 41</w:t>
              </w:r>
            </w:hyperlink>
            <w:r>
              <w:t xml:space="preserve"> АПК РФ лица, участвующие в деле, имеют право заявлять ходатайства. С одной стороны, в силу </w:t>
            </w:r>
            <w:hyperlink r:id="rId26">
              <w:r>
                <w:rPr>
                  <w:color w:val="0000FF"/>
                </w:rPr>
                <w:t>ч. 1 ст. 159</w:t>
              </w:r>
            </w:hyperlink>
            <w:r>
              <w:t xml:space="preserve"> АПК РФ и </w:t>
            </w:r>
            <w:hyperlink r:id="rId27">
              <w:r>
                <w:rPr>
                  <w:color w:val="0000FF"/>
                </w:rPr>
                <w:t>ст. 166</w:t>
              </w:r>
            </w:hyperlink>
            <w:r>
              <w:t xml:space="preserve"> ГПК РФ ходатайства, заявленные в судебном заседании, разрешаются судом после заслушивания мнений других лиц, участвующих в деле, а с другой - действие, о совершении которого лицо просит суд, может препятствовать быстрому и правильному разрешению спора;</w:t>
            </w:r>
          </w:p>
          <w:p w14:paraId="16580664" w14:textId="77777777" w:rsidR="008F503C" w:rsidRDefault="008F503C" w:rsidP="008F503C">
            <w:pPr>
              <w:pStyle w:val="ConsPlusNormal"/>
              <w:ind w:firstLine="540"/>
              <w:jc w:val="both"/>
            </w:pPr>
            <w:r>
              <w:t>- неоднократная неявка надлежаще извещенных сторон (</w:t>
            </w:r>
            <w:hyperlink r:id="rId28">
              <w:r>
                <w:rPr>
                  <w:color w:val="0000FF"/>
                </w:rPr>
                <w:t>Постановление</w:t>
              </w:r>
            </w:hyperlink>
            <w:r>
              <w:t xml:space="preserve"> Арбитражного суда Восточно-Сибирского округа от 06.07.2018 N Ф02-2887/2018 по делу N А33-4199/2017, </w:t>
            </w:r>
            <w:hyperlink r:id="rId29">
              <w:r>
                <w:rPr>
                  <w:color w:val="0000FF"/>
                </w:rPr>
                <w:t>Постановление</w:t>
              </w:r>
            </w:hyperlink>
            <w:r>
              <w:t xml:space="preserve"> Второго арбитражного апелляционного суда от 21.02.2018 N 02АП-10102/2017 по делу N А17-7076/2017);</w:t>
            </w:r>
          </w:p>
          <w:p w14:paraId="49F9DA0F" w14:textId="77777777" w:rsidR="008F503C" w:rsidRDefault="008F503C" w:rsidP="008F503C">
            <w:pPr>
              <w:pStyle w:val="ConsPlusNormal"/>
              <w:ind w:firstLine="540"/>
              <w:jc w:val="both"/>
            </w:pPr>
            <w:r>
              <w:t>- непредставление или несвоевременное представление доказательств без уважительной причины (</w:t>
            </w:r>
            <w:hyperlink r:id="rId30">
              <w:r>
                <w:rPr>
                  <w:color w:val="0000FF"/>
                </w:rPr>
                <w:t>п. 16</w:t>
              </w:r>
            </w:hyperlink>
            <w:r>
              <w:t xml:space="preserve"> Постановления Пленума ВАС РФ от 20.12.2006 N 65 "О подготовке дела к судебному разбирательству", </w:t>
            </w:r>
            <w:hyperlink r:id="rId31">
              <w:r>
                <w:rPr>
                  <w:color w:val="0000FF"/>
                </w:rPr>
                <w:t>Постановление</w:t>
              </w:r>
            </w:hyperlink>
            <w:r>
              <w:t xml:space="preserve"> Пятнадцатого арбитражного апелляционного суда от 19.07.2018 N 15АП-5202/2018 по делу N А32-31065/2016 (</w:t>
            </w:r>
            <w:hyperlink r:id="rId32">
              <w:r>
                <w:rPr>
                  <w:color w:val="0000FF"/>
                </w:rPr>
                <w:t>Постановлением</w:t>
              </w:r>
            </w:hyperlink>
            <w:r>
              <w:t xml:space="preserve"> Арбитражного суда Северо-Кавказского округа от 20.11.2018 N Ф08-9228/2018 данное </w:t>
            </w:r>
            <w:hyperlink r:id="rId33">
              <w:r>
                <w:rPr>
                  <w:color w:val="0000FF"/>
                </w:rPr>
                <w:t>Постановление</w:t>
              </w:r>
            </w:hyperlink>
            <w:r>
              <w:t xml:space="preserve"> оставлено без изменения; </w:t>
            </w:r>
            <w:hyperlink r:id="rId34">
              <w:r>
                <w:rPr>
                  <w:color w:val="0000FF"/>
                </w:rPr>
                <w:t>Определением</w:t>
              </w:r>
            </w:hyperlink>
            <w:r>
              <w:t xml:space="preserve"> Верховного Суда РФ от 11.03.2019 N 308-ЭС19-69 отказано в передаче дела N А32-31065/2016 в Судебную коллегию по экономическим спорам Верховного Суда РФ для пересмотра в порядке кассационного производства данного </w:t>
            </w:r>
            <w:hyperlink r:id="rId35">
              <w:r>
                <w:rPr>
                  <w:color w:val="0000FF"/>
                </w:rPr>
                <w:t>Постановления</w:t>
              </w:r>
            </w:hyperlink>
            <w:r>
              <w:t xml:space="preserve">), </w:t>
            </w:r>
            <w:hyperlink r:id="rId36">
              <w:r>
                <w:rPr>
                  <w:color w:val="0000FF"/>
                </w:rPr>
                <w:t>Постановление</w:t>
              </w:r>
            </w:hyperlink>
            <w:r>
              <w:t xml:space="preserve"> Седьмого арбитражного апелляционного суда от 27.10.2015 N 07АП-7731/2015 по делу N А45-6739/2015);</w:t>
            </w:r>
          </w:p>
          <w:p w14:paraId="112F3FFA" w14:textId="77777777" w:rsidR="008F503C" w:rsidRDefault="008F503C" w:rsidP="008F503C">
            <w:pPr>
              <w:pStyle w:val="ConsPlusNormal"/>
              <w:ind w:firstLine="540"/>
              <w:jc w:val="both"/>
            </w:pPr>
            <w:r>
              <w:t>- уклонение от исполнения обязанности по уплате государственной пошлины в установленном порядке, намеренное указание в просительной части задолженности, не соответствующей фактической (</w:t>
            </w:r>
            <w:hyperlink r:id="rId37">
              <w:r>
                <w:rPr>
                  <w:color w:val="0000FF"/>
                </w:rPr>
                <w:t>Постановление</w:t>
              </w:r>
            </w:hyperlink>
            <w:r>
              <w:t xml:space="preserve"> Арбитражного суда Московского округа от 09.08.2018 N Ф05-12041/2018 по делу N А40-107795/2017);</w:t>
            </w:r>
          </w:p>
          <w:p w14:paraId="5CB61B15" w14:textId="77777777" w:rsidR="008F503C" w:rsidRDefault="008F503C" w:rsidP="008F503C">
            <w:pPr>
              <w:pStyle w:val="ConsPlusNormal"/>
              <w:ind w:firstLine="540"/>
              <w:jc w:val="both"/>
            </w:pPr>
            <w:r>
              <w:t>- ходатайство об объединении исковых требований в одно производство (</w:t>
            </w:r>
            <w:hyperlink r:id="rId38">
              <w:r>
                <w:rPr>
                  <w:color w:val="0000FF"/>
                </w:rPr>
                <w:t>Постановление</w:t>
              </w:r>
            </w:hyperlink>
            <w:r>
              <w:t xml:space="preserve"> Тринадцатого арбитражного апелляционного суда от 18.05.2015 по делу N А56-71097/2014);</w:t>
            </w:r>
          </w:p>
          <w:p w14:paraId="5139D67C" w14:textId="77777777" w:rsidR="008F503C" w:rsidRDefault="008F503C" w:rsidP="008F503C">
            <w:pPr>
              <w:pStyle w:val="ConsPlusNormal"/>
              <w:ind w:firstLine="540"/>
              <w:jc w:val="both"/>
            </w:pPr>
            <w:r>
              <w:t>- заявление ходатайства о проведении примирительных процедур либо выражение согласия с проведением таких процедур без цели примирения (</w:t>
            </w:r>
            <w:hyperlink r:id="rId39">
              <w:r>
                <w:rPr>
                  <w:color w:val="0000FF"/>
                </w:rPr>
                <w:t>п. 6</w:t>
              </w:r>
            </w:hyperlink>
            <w:r>
              <w:t xml:space="preserve"> Постановления Пленума ВАС РФ от 18.07.2014 N 50 "О примирении сторон в арбитражном процессе"). После подачи данного ходатайства при получении согласия другой стороны судебное разбирательство откладывается, а потом сторона уклоняется от участия в этих процедурах. В целях борьбы с такими злоупотреблениями Пленум ВАС РФ сформулировал следующую позицию: "В случае если в период отложения судебного разбирательства стороны не достигли примирения, стороны или сторона отказались от проведения примирительных процедур или истек срок их проведения, арбитражный суд по заявлению сторон, стороны или по своей инициативе применительно к </w:t>
            </w:r>
            <w:hyperlink r:id="rId40">
              <w:r>
                <w:rPr>
                  <w:color w:val="0000FF"/>
                </w:rPr>
                <w:t>ч. 10 ст. 158</w:t>
              </w:r>
            </w:hyperlink>
            <w:r>
              <w:t xml:space="preserve"> АПК </w:t>
            </w:r>
            <w:r>
              <w:lastRenderedPageBreak/>
              <w:t>РФ вправе вынести определение об изменении даты судебного заседания на более раннюю с соблюдением правил об извещении лиц, участвующих в деле, и других участников арбитражного процесса";</w:t>
            </w:r>
          </w:p>
          <w:p w14:paraId="32E6356E" w14:textId="77777777" w:rsidR="008F503C" w:rsidRDefault="008F503C" w:rsidP="008F503C">
            <w:pPr>
              <w:pStyle w:val="ConsPlusNormal"/>
              <w:ind w:firstLine="540"/>
              <w:jc w:val="both"/>
            </w:pPr>
            <w:r>
              <w:t>- необоснованное и неоднократное заявление отводов судье (</w:t>
            </w:r>
            <w:hyperlink r:id="rId41">
              <w:r>
                <w:rPr>
                  <w:color w:val="0000FF"/>
                </w:rPr>
                <w:t>Постановление</w:t>
              </w:r>
            </w:hyperlink>
            <w:r>
              <w:t xml:space="preserve"> Арбитражного суда Дальневосточного округа от 15.01.2020 N Ф03-6462/2019 по делу N А51-6828/2018 (</w:t>
            </w:r>
            <w:hyperlink r:id="rId42">
              <w:r>
                <w:rPr>
                  <w:color w:val="0000FF"/>
                </w:rPr>
                <w:t>Определением</w:t>
              </w:r>
            </w:hyperlink>
            <w:r>
              <w:t xml:space="preserve"> Верховного Суда РФ от 12.05.2020 N 303-ЭС19-24516 отказано в передаче дела N А51-6828/2018 в Судебную коллегию по экономическим спорам Верховного Суда РФ для пересмотра в порядке кассационного производства данного </w:t>
            </w:r>
            <w:hyperlink r:id="rId43">
              <w:r>
                <w:rPr>
                  <w:color w:val="0000FF"/>
                </w:rPr>
                <w:t>Постановления</w:t>
              </w:r>
            </w:hyperlink>
            <w:r>
              <w:t>)).</w:t>
            </w:r>
          </w:p>
          <w:p w14:paraId="61575724" w14:textId="37898AA6" w:rsidR="008F503C" w:rsidRDefault="008F503C" w:rsidP="008F503C">
            <w:pPr>
              <w:pStyle w:val="ConsPlusNormal"/>
              <w:jc w:val="both"/>
              <w:outlineLvl w:val="0"/>
            </w:pPr>
            <w:r>
              <w:t>(Источник:</w:t>
            </w:r>
            <w:hyperlink r:id="rId44">
              <w:r>
                <w:t xml:space="preserve"> </w:t>
              </w:r>
              <w:r>
                <w:rPr>
                  <w:i/>
                  <w:color w:val="0000FF"/>
                </w:rPr>
                <w:t>Статья: Злоупотребление правами в рамках гражданского и арбитражного процесса (Подготовлен для системы КонсультантПлюс, 2023) {КонсультантПлюс}</w:t>
              </w:r>
            </w:hyperlink>
            <w:r>
              <w:rPr>
                <w:iCs/>
              </w:rPr>
              <w:t>).</w:t>
            </w:r>
          </w:p>
        </w:tc>
      </w:tr>
    </w:tbl>
    <w:p w14:paraId="347C9784" w14:textId="77777777" w:rsidR="008F503C" w:rsidRDefault="008F503C" w:rsidP="008F503C">
      <w:pPr>
        <w:tabs>
          <w:tab w:val="left" w:pos="5255"/>
        </w:tabs>
        <w:ind w:right="-28" w:firstLine="540"/>
        <w:rPr>
          <w:rFonts w:ascii="Calibri" w:hAnsi="Calibri"/>
          <w:b/>
          <w:sz w:val="22"/>
          <w:szCs w:val="22"/>
        </w:rPr>
      </w:pPr>
      <w:r w:rsidRPr="00C8433D">
        <w:rPr>
          <w:rFonts w:ascii="Calibri" w:hAnsi="Calibri"/>
          <w:b/>
          <w:sz w:val="22"/>
          <w:szCs w:val="22"/>
        </w:rPr>
        <w:lastRenderedPageBreak/>
        <w:t xml:space="preserve">Для </w:t>
      </w:r>
      <w:proofErr w:type="gramStart"/>
      <w:r w:rsidRPr="00C8433D">
        <w:rPr>
          <w:rFonts w:ascii="Calibri" w:hAnsi="Calibri"/>
          <w:b/>
          <w:sz w:val="22"/>
          <w:szCs w:val="22"/>
        </w:rPr>
        <w:t>поиска  информации</w:t>
      </w:r>
      <w:proofErr w:type="gramEnd"/>
      <w:r w:rsidRPr="00C8433D">
        <w:rPr>
          <w:rFonts w:ascii="Calibri" w:hAnsi="Calibri"/>
          <w:b/>
          <w:sz w:val="22"/>
          <w:szCs w:val="22"/>
        </w:rPr>
        <w:t xml:space="preserve"> по вопросу использовались ключевые слова в строке «быстрый поиск»:</w:t>
      </w:r>
    </w:p>
    <w:p w14:paraId="2ACD693D" w14:textId="040FD734" w:rsidR="008F503C" w:rsidRDefault="008F503C" w:rsidP="008F503C">
      <w:pPr>
        <w:tabs>
          <w:tab w:val="left" w:pos="5255"/>
        </w:tabs>
        <w:ind w:right="-28" w:firstLine="540"/>
        <w:jc w:val="center"/>
        <w:rPr>
          <w:color w:val="FF0000"/>
        </w:rPr>
      </w:pPr>
      <w:r w:rsidRPr="00142AD6">
        <w:rPr>
          <w:color w:val="FF0000"/>
        </w:rPr>
        <w:t>«</w:t>
      </w:r>
      <w:r>
        <w:rPr>
          <w:color w:val="FF0000"/>
        </w:rPr>
        <w:t xml:space="preserve">затягивание процесса </w:t>
      </w:r>
      <w:proofErr w:type="spellStart"/>
      <w:r>
        <w:rPr>
          <w:color w:val="FF0000"/>
        </w:rPr>
        <w:t>апк</w:t>
      </w:r>
      <w:proofErr w:type="spellEnd"/>
      <w:r w:rsidRPr="00142AD6">
        <w:rPr>
          <w:color w:val="FF0000"/>
        </w:rPr>
        <w:t xml:space="preserve">» </w:t>
      </w:r>
    </w:p>
    <w:p w14:paraId="4890AFA1" w14:textId="2723C930" w:rsidR="008F503C" w:rsidRPr="00142AD6" w:rsidRDefault="008F503C" w:rsidP="008F503C">
      <w:pPr>
        <w:tabs>
          <w:tab w:val="left" w:pos="5255"/>
        </w:tabs>
        <w:ind w:right="-28" w:firstLine="540"/>
        <w:jc w:val="center"/>
        <w:rPr>
          <w:color w:val="FF0000"/>
        </w:rPr>
      </w:pPr>
      <w:r w:rsidRPr="00142AD6">
        <w:rPr>
          <w:color w:val="FF0000"/>
        </w:rPr>
        <w:t>«</w:t>
      </w:r>
      <w:r>
        <w:rPr>
          <w:color w:val="FF0000"/>
        </w:rPr>
        <w:t>разумный срок</w:t>
      </w:r>
      <w:r>
        <w:rPr>
          <w:color w:val="FF0000"/>
        </w:rPr>
        <w:t xml:space="preserve"> </w:t>
      </w:r>
      <w:proofErr w:type="spellStart"/>
      <w:r>
        <w:rPr>
          <w:color w:val="FF0000"/>
        </w:rPr>
        <w:t>апк</w:t>
      </w:r>
      <w:proofErr w:type="spellEnd"/>
      <w:r w:rsidRPr="00142AD6">
        <w:rPr>
          <w:color w:val="FF0000"/>
        </w:rPr>
        <w:t xml:space="preserve">» </w:t>
      </w:r>
    </w:p>
    <w:p w14:paraId="6EBFA102" w14:textId="77777777" w:rsidR="008F503C" w:rsidRPr="00142AD6" w:rsidRDefault="008F503C" w:rsidP="008F503C">
      <w:pPr>
        <w:pBdr>
          <w:bottom w:val="double" w:sz="6" w:space="1" w:color="auto"/>
        </w:pBdr>
        <w:tabs>
          <w:tab w:val="left" w:pos="5255"/>
        </w:tabs>
        <w:ind w:right="-28" w:firstLine="540"/>
        <w:jc w:val="center"/>
        <w:rPr>
          <w:color w:val="FF0000"/>
        </w:rPr>
      </w:pPr>
    </w:p>
    <w:p w14:paraId="5B6E3EEF" w14:textId="675C1A71" w:rsidR="008F503C" w:rsidRDefault="008F503C" w:rsidP="008F503C">
      <w:pPr>
        <w:pStyle w:val="ConsPlusNormal"/>
        <w:jc w:val="both"/>
        <w:rPr>
          <w:b/>
          <w:sz w:val="38"/>
        </w:rPr>
      </w:pPr>
      <w:r w:rsidRPr="006A3EFC">
        <w:rPr>
          <w:b/>
          <w:sz w:val="38"/>
        </w:rPr>
        <w:t>Полезные документы:</w:t>
      </w:r>
    </w:p>
    <w:p w14:paraId="06FC7A25" w14:textId="77777777" w:rsidR="008F503C" w:rsidRDefault="008F503C" w:rsidP="008F503C">
      <w:pPr>
        <w:pStyle w:val="ConsPlusNormal"/>
      </w:pPr>
      <w:hyperlink r:id="rId45">
        <w:r>
          <w:rPr>
            <w:i/>
            <w:color w:val="0000FF"/>
          </w:rPr>
          <w:br/>
          <w:t>{АПК РФ {КонсультантПлюс}}</w:t>
        </w:r>
      </w:hyperlink>
      <w:r>
        <w:br/>
      </w:r>
    </w:p>
    <w:p w14:paraId="4708974D" w14:textId="77777777" w:rsidR="008F503C" w:rsidRDefault="008F503C" w:rsidP="008F503C">
      <w:pPr>
        <w:pStyle w:val="ConsPlusTitle"/>
        <w:ind w:firstLine="540"/>
        <w:jc w:val="both"/>
        <w:outlineLvl w:val="0"/>
      </w:pPr>
      <w:r>
        <w:t>Статья 6.1. Разумные сроки судопроизводства в арбитражных судах и исполнения судебного акта</w:t>
      </w:r>
    </w:p>
    <w:p w14:paraId="2FA13EE3" w14:textId="77777777" w:rsidR="008F503C" w:rsidRDefault="008F503C" w:rsidP="008F503C">
      <w:pPr>
        <w:pStyle w:val="ConsPlusNormal"/>
        <w:ind w:firstLine="540"/>
        <w:jc w:val="both"/>
      </w:pPr>
      <w:r>
        <w:t xml:space="preserve">(введена Федеральным </w:t>
      </w:r>
      <w:hyperlink r:id="rId46">
        <w:r>
          <w:rPr>
            <w:color w:val="0000FF"/>
          </w:rPr>
          <w:t>законом</w:t>
        </w:r>
      </w:hyperlink>
      <w:r>
        <w:t xml:space="preserve"> от 30.04.2010 N 69-ФЗ)</w:t>
      </w:r>
    </w:p>
    <w:p w14:paraId="57F6631B" w14:textId="77777777" w:rsidR="008F503C" w:rsidRDefault="008F503C" w:rsidP="008F503C">
      <w:pPr>
        <w:pStyle w:val="ConsPlusNormal"/>
        <w:ind w:firstLine="540"/>
        <w:jc w:val="both"/>
      </w:pPr>
    </w:p>
    <w:p w14:paraId="2244D814" w14:textId="77777777" w:rsidR="008F503C" w:rsidRDefault="008F503C" w:rsidP="008F503C">
      <w:pPr>
        <w:pStyle w:val="ConsPlusNormal"/>
        <w:ind w:firstLine="540"/>
        <w:jc w:val="both"/>
      </w:pPr>
      <w:r>
        <w:t>1. Судопроизводство в арбитражных судах и исполнение судебного акта осуществляются в разумные сроки.</w:t>
      </w:r>
    </w:p>
    <w:p w14:paraId="462245DE" w14:textId="77777777" w:rsidR="008F503C" w:rsidRDefault="008F503C" w:rsidP="008F503C">
      <w:pPr>
        <w:pStyle w:val="ConsPlusNormal"/>
        <w:ind w:firstLine="540"/>
        <w:jc w:val="both"/>
      </w:pPr>
      <w:r>
        <w:t xml:space="preserve">2. Разбирательство дел в арбитражных судах осуществляется в сроки, установленные настоящим Кодексом. Продление этих сроков допустимо в случаях и в </w:t>
      </w:r>
      <w:hyperlink r:id="rId47">
        <w:r>
          <w:rPr>
            <w:color w:val="0000FF"/>
          </w:rPr>
          <w:t>порядке</w:t>
        </w:r>
      </w:hyperlink>
      <w:r>
        <w:t>, которые установлены настоящим Кодексом. В любом случае судопроизводство в арбитражных судах должно осуществляться в разумный срок.</w:t>
      </w:r>
    </w:p>
    <w:p w14:paraId="2BDF1DE2" w14:textId="77777777" w:rsidR="008F503C" w:rsidRDefault="008F503C" w:rsidP="008F503C">
      <w:pPr>
        <w:pStyle w:val="ConsPlusNormal"/>
        <w:ind w:firstLine="540"/>
        <w:jc w:val="both"/>
      </w:pPr>
      <w:bookmarkStart w:id="0" w:name="P5"/>
      <w:bookmarkEnd w:id="0"/>
      <w:r>
        <w:t xml:space="preserve">3. При определении разумного срока судопроизводства в арбитражных судах, который включает в себя период со дня поступления искового заявления или заявления в арбитражный суд первой инстанции до дня принятия </w:t>
      </w:r>
      <w:hyperlink r:id="rId48">
        <w:r>
          <w:rPr>
            <w:color w:val="0000FF"/>
          </w:rPr>
          <w:t>последнего судебного акта</w:t>
        </w:r>
      </w:hyperlink>
      <w:r>
        <w:t xml:space="preserve"> по делу, учитываются такие обстоятельства, как правовая и фактическая сложность дела, поведение участников арбитражного процесса, достаточность и эффективность действий суда, осуществляемых в целях своевременного рассмотрения дела, а также общая продолжительность судебного разбирательства.</w:t>
      </w:r>
    </w:p>
    <w:p w14:paraId="298A1E7A" w14:textId="77777777" w:rsidR="008F503C" w:rsidRDefault="008F503C" w:rsidP="008F503C">
      <w:pPr>
        <w:pStyle w:val="ConsPlusNormal"/>
        <w:ind w:firstLine="540"/>
        <w:jc w:val="both"/>
      </w:pPr>
      <w:bookmarkStart w:id="1" w:name="P6"/>
      <w:bookmarkEnd w:id="1"/>
      <w:r>
        <w:t xml:space="preserve">4. Обстоятельства, связанные с организацией работы суда, в том числе предусмотренные </w:t>
      </w:r>
      <w:hyperlink r:id="rId49">
        <w:r>
          <w:rPr>
            <w:color w:val="0000FF"/>
          </w:rPr>
          <w:t>пунктом 2 части 3 статьи 18</w:t>
        </w:r>
      </w:hyperlink>
      <w:r>
        <w:t xml:space="preserve"> настоящего Кодекса и требующие замены судьи, а также рассмотрение дела различными инстанциями не может приниматься во внимание в качестве оснований для превышения разумных сроков судопроизводства по делу.</w:t>
      </w:r>
    </w:p>
    <w:p w14:paraId="32BFEAB7" w14:textId="77777777" w:rsidR="008F503C" w:rsidRDefault="008F503C" w:rsidP="008F503C">
      <w:pPr>
        <w:pStyle w:val="ConsPlusNormal"/>
        <w:jc w:val="both"/>
      </w:pPr>
      <w:r>
        <w:t xml:space="preserve">(в ред. Федерального </w:t>
      </w:r>
      <w:hyperlink r:id="rId50">
        <w:r>
          <w:rPr>
            <w:color w:val="0000FF"/>
          </w:rPr>
          <w:t>закона</w:t>
        </w:r>
      </w:hyperlink>
      <w:r>
        <w:t xml:space="preserve"> от 23.12.2010 N 379-ФЗ)</w:t>
      </w:r>
    </w:p>
    <w:p w14:paraId="079C3165" w14:textId="77777777" w:rsidR="008F503C" w:rsidRDefault="008F503C" w:rsidP="008F503C">
      <w:pPr>
        <w:pStyle w:val="ConsPlusNormal"/>
        <w:ind w:firstLine="540"/>
        <w:jc w:val="both"/>
      </w:pPr>
      <w:r>
        <w:t xml:space="preserve">5. Правила определения разумного срока судопроизводства, предусмотренные </w:t>
      </w:r>
      <w:hyperlink w:anchor="P5">
        <w:r>
          <w:rPr>
            <w:color w:val="0000FF"/>
          </w:rPr>
          <w:t>частями 3</w:t>
        </w:r>
      </w:hyperlink>
      <w:r>
        <w:t xml:space="preserve"> и </w:t>
      </w:r>
      <w:hyperlink w:anchor="P6">
        <w:r>
          <w:rPr>
            <w:color w:val="0000FF"/>
          </w:rPr>
          <w:t>4</w:t>
        </w:r>
      </w:hyperlink>
      <w:r>
        <w:t xml:space="preserve"> настоящей статьи, применяются также при определении разумного срока исполнения судебных актов.</w:t>
      </w:r>
    </w:p>
    <w:p w14:paraId="0E1FAB0A" w14:textId="77777777" w:rsidR="008F503C" w:rsidRDefault="008F503C" w:rsidP="008F503C">
      <w:pPr>
        <w:pStyle w:val="ConsPlusNormal"/>
        <w:ind w:firstLine="540"/>
        <w:jc w:val="both"/>
      </w:pPr>
      <w:r>
        <w:t>6. В случае если после принятия искового заявления или заявления к производству арбитражного суда дело длительное время не рассматривается и судебный процесс затягивается, заинтересованные лица вправе обратиться к председателю арбитражного суда с заявлением об ускорении рассмотрения дела.</w:t>
      </w:r>
    </w:p>
    <w:p w14:paraId="6FF14CB6" w14:textId="77777777" w:rsidR="008F503C" w:rsidRDefault="008F503C" w:rsidP="008F503C">
      <w:pPr>
        <w:pStyle w:val="ConsPlusNormal"/>
        <w:ind w:firstLine="540"/>
        <w:jc w:val="both"/>
      </w:pPr>
      <w:r>
        <w:t>7. Заявление об ускорении рассмотрения дела рассматривается председателем арбитражного суда в пятидневный срок со дня поступления заявления в арбитражный суд. По результатам рассмотрения заявления председатель арбитражного суда выносит мотивированное определение, в котором может быть установлен срок проведения судебного заседания по делу и (или) могут быть указаны действия, которые следует совершить для ускорения рассмотрения дела.</w:t>
      </w:r>
    </w:p>
    <w:p w14:paraId="1718D728" w14:textId="77777777" w:rsidR="008F503C" w:rsidRDefault="008F503C" w:rsidP="008F503C">
      <w:pPr>
        <w:pStyle w:val="ConsPlusNormal"/>
        <w:pBdr>
          <w:bottom w:val="double" w:sz="6" w:space="1" w:color="auto"/>
        </w:pBdr>
      </w:pPr>
    </w:p>
    <w:p w14:paraId="3C09037E" w14:textId="77777777" w:rsidR="008F503C" w:rsidRDefault="008F503C" w:rsidP="008F503C">
      <w:pPr>
        <w:pStyle w:val="ConsPlusNormal"/>
      </w:pPr>
      <w:hyperlink r:id="rId51">
        <w:r>
          <w:rPr>
            <w:i/>
            <w:color w:val="0000FF"/>
          </w:rPr>
          <w:br/>
          <w:t>Постановление Пленума ВАС РФ от 25.12.2013 N 99 (ред. от 23.12.2021) "О процессуальных сроках" {КонсультантПлюс}</w:t>
        </w:r>
      </w:hyperlink>
      <w:r>
        <w:br/>
      </w:r>
    </w:p>
    <w:p w14:paraId="2DC07773" w14:textId="587BE281" w:rsidR="008F503C" w:rsidRDefault="008F503C" w:rsidP="008F503C">
      <w:pPr>
        <w:pStyle w:val="ConsPlusNormal"/>
        <w:ind w:firstLine="540"/>
        <w:jc w:val="both"/>
      </w:pPr>
      <w:r>
        <w:t xml:space="preserve">Судебное разбирательство на основании </w:t>
      </w:r>
      <w:hyperlink r:id="rId52">
        <w:r>
          <w:rPr>
            <w:color w:val="0000FF"/>
          </w:rPr>
          <w:t>части 7 статьи 158</w:t>
        </w:r>
      </w:hyperlink>
      <w:r>
        <w:t xml:space="preserve"> АПК РФ может быть отложено на срок, необходимый для устранения обстоятельств, послуживших основанием для отложения, но не более чем на один месяц;</w:t>
      </w:r>
    </w:p>
    <w:p w14:paraId="4BB3551D" w14:textId="77777777" w:rsidR="008F503C" w:rsidRDefault="008F503C" w:rsidP="008F503C">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486"/>
        <w:gridCol w:w="113"/>
      </w:tblGrid>
      <w:tr w:rsidR="008F503C" w14:paraId="64C950F1" w14:textId="77777777" w:rsidTr="009E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D50750" w14:textId="77777777" w:rsidR="008F503C" w:rsidRDefault="008F503C" w:rsidP="008F503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86505E" w14:textId="77777777" w:rsidR="008F503C" w:rsidRDefault="008F503C" w:rsidP="008F503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C60ADB" w14:textId="77777777" w:rsidR="008F503C" w:rsidRDefault="008F503C" w:rsidP="008F503C">
            <w:pPr>
              <w:pStyle w:val="ConsPlusNormal"/>
              <w:jc w:val="both"/>
            </w:pPr>
            <w:r>
              <w:rPr>
                <w:color w:val="392C69"/>
              </w:rPr>
              <w:t>КонсультантПлюс: примечание.</w:t>
            </w:r>
          </w:p>
          <w:p w14:paraId="539B2BD4" w14:textId="77777777" w:rsidR="008F503C" w:rsidRDefault="008F503C" w:rsidP="008F503C">
            <w:pPr>
              <w:pStyle w:val="ConsPlusNormal"/>
              <w:jc w:val="both"/>
            </w:pPr>
            <w:r>
              <w:rPr>
                <w:color w:val="392C69"/>
              </w:rPr>
              <w:t xml:space="preserve">ФЗ от 26.07.2019 </w:t>
            </w:r>
            <w:hyperlink r:id="rId53">
              <w:r>
                <w:rPr>
                  <w:color w:val="0000FF"/>
                </w:rPr>
                <w:t>N 197-ФЗ</w:t>
              </w:r>
            </w:hyperlink>
            <w:r>
              <w:rPr>
                <w:color w:val="392C69"/>
              </w:rPr>
              <w:t xml:space="preserve"> срок 60 дней увеличен до двух месяцев.</w:t>
            </w:r>
          </w:p>
        </w:tc>
        <w:tc>
          <w:tcPr>
            <w:tcW w:w="113" w:type="dxa"/>
            <w:tcBorders>
              <w:top w:val="nil"/>
              <w:left w:val="nil"/>
              <w:bottom w:val="nil"/>
              <w:right w:val="nil"/>
            </w:tcBorders>
            <w:shd w:val="clear" w:color="auto" w:fill="F4F3F8"/>
            <w:tcMar>
              <w:top w:w="0" w:type="dxa"/>
              <w:left w:w="0" w:type="dxa"/>
              <w:bottom w:w="0" w:type="dxa"/>
              <w:right w:w="0" w:type="dxa"/>
            </w:tcMar>
          </w:tcPr>
          <w:p w14:paraId="02ED4DAB" w14:textId="77777777" w:rsidR="008F503C" w:rsidRDefault="008F503C" w:rsidP="008F503C">
            <w:pPr>
              <w:pStyle w:val="ConsPlusNormal"/>
            </w:pPr>
          </w:p>
        </w:tc>
      </w:tr>
    </w:tbl>
    <w:p w14:paraId="1A3313C2" w14:textId="77777777" w:rsidR="008F503C" w:rsidRDefault="008F503C" w:rsidP="008F503C">
      <w:pPr>
        <w:pStyle w:val="ConsPlusNormal"/>
        <w:ind w:firstLine="540"/>
        <w:jc w:val="both"/>
      </w:pPr>
      <w:r>
        <w:t>в случае обращения обеих сторон за содействием к суду или посреднику, в том числе к медиатору, в целях урегулирования спора - на срок, не превышающий шестидесяти дней (</w:t>
      </w:r>
      <w:hyperlink r:id="rId54">
        <w:r>
          <w:rPr>
            <w:color w:val="0000FF"/>
          </w:rPr>
          <w:t>часть 2 статьи 158</w:t>
        </w:r>
      </w:hyperlink>
      <w:r>
        <w:t xml:space="preserve"> АПК РФ);</w:t>
      </w:r>
    </w:p>
    <w:p w14:paraId="3489BAAA" w14:textId="77777777" w:rsidR="008F503C" w:rsidRDefault="008F503C" w:rsidP="008F503C">
      <w:pPr>
        <w:pStyle w:val="ConsPlusNormal"/>
        <w:ind w:firstLine="540"/>
        <w:jc w:val="both"/>
      </w:pPr>
      <w:r>
        <w:t>а в случае болезни судьи или по иным причинам невозможности проведения судебного заседания по решению председателя арбитражного суда, заместителя председателя арбитражного суда или председателя судебного состава - на срок, не превышающий десяти дней (</w:t>
      </w:r>
      <w:hyperlink r:id="rId55">
        <w:r>
          <w:rPr>
            <w:color w:val="0000FF"/>
          </w:rPr>
          <w:t>абзац второй части 5 статьи 158</w:t>
        </w:r>
      </w:hyperlink>
      <w:r>
        <w:t xml:space="preserve"> АПК РФ).</w:t>
      </w:r>
    </w:p>
    <w:p w14:paraId="22CAE6A6" w14:textId="77777777" w:rsidR="008F503C" w:rsidRDefault="008F503C" w:rsidP="008F503C">
      <w:pPr>
        <w:pStyle w:val="ConsPlusNormal"/>
        <w:ind w:firstLine="540"/>
        <w:jc w:val="both"/>
      </w:pPr>
      <w:r>
        <w:t xml:space="preserve">При этом в силу </w:t>
      </w:r>
      <w:hyperlink r:id="rId56">
        <w:r>
          <w:rPr>
            <w:color w:val="0000FF"/>
          </w:rPr>
          <w:t>части 3 статьи 152</w:t>
        </w:r>
      </w:hyperlink>
      <w:r>
        <w:t xml:space="preserve"> АПК РФ срок, на который судебное разбирательство отложено, не включается в срок рассмотрения дела, установленный </w:t>
      </w:r>
      <w:hyperlink r:id="rId57">
        <w:r>
          <w:rPr>
            <w:color w:val="0000FF"/>
          </w:rPr>
          <w:t>частью 1</w:t>
        </w:r>
      </w:hyperlink>
      <w:r>
        <w:t xml:space="preserve"> данной статьи.</w:t>
      </w:r>
    </w:p>
    <w:p w14:paraId="5CFF2E71" w14:textId="77777777" w:rsidR="008F503C" w:rsidRDefault="008F503C" w:rsidP="008F503C">
      <w:pPr>
        <w:pStyle w:val="ConsPlusNormal"/>
        <w:ind w:firstLine="540"/>
        <w:jc w:val="both"/>
      </w:pPr>
      <w:r>
        <w:t xml:space="preserve">При применении указанных норм арбитражным судам необходимо учитывать, </w:t>
      </w:r>
      <w:proofErr w:type="gramStart"/>
      <w:r>
        <w:t>что</w:t>
      </w:r>
      <w:proofErr w:type="gramEnd"/>
      <w:r>
        <w:t xml:space="preserve"> если после возобновления производства по делу суд придет к выводу о наличии оснований для отложения судебного разбирательства, оно может быть снова отложено. При этом срок каждого отложения судебного разбирательства по общему правилу не должен превышать срок, установленный соответствующими положениями </w:t>
      </w:r>
      <w:hyperlink r:id="rId58">
        <w:r>
          <w:rPr>
            <w:color w:val="0000FF"/>
          </w:rPr>
          <w:t>Кодекса</w:t>
        </w:r>
      </w:hyperlink>
      <w:r>
        <w:t>.</w:t>
      </w:r>
    </w:p>
    <w:p w14:paraId="44A59179" w14:textId="77777777" w:rsidR="008F503C" w:rsidRDefault="008F503C" w:rsidP="008F503C">
      <w:pPr>
        <w:pStyle w:val="ConsPlusNormal"/>
        <w:ind w:firstLine="540"/>
        <w:jc w:val="both"/>
      </w:pPr>
      <w:r>
        <w:t xml:space="preserve">Отложение судебного разбирательства после истечения срока, предусмотренного </w:t>
      </w:r>
      <w:hyperlink r:id="rId59">
        <w:r>
          <w:rPr>
            <w:color w:val="0000FF"/>
          </w:rPr>
          <w:t>АПК</w:t>
        </w:r>
      </w:hyperlink>
      <w:r>
        <w:t xml:space="preserve"> РФ для рассмотрения дела, отложение судебного разбирательства на срок, который превышает срок, установленный положениями </w:t>
      </w:r>
      <w:hyperlink r:id="rId60">
        <w:r>
          <w:rPr>
            <w:color w:val="0000FF"/>
          </w:rPr>
          <w:t>статьи 158</w:t>
        </w:r>
      </w:hyperlink>
      <w:r>
        <w:t xml:space="preserve"> Кодекса, производится в случае необходимости при наличии соответствующих оснований.</w:t>
      </w:r>
    </w:p>
    <w:p w14:paraId="1ECAA26E" w14:textId="77777777" w:rsidR="008F503C" w:rsidRDefault="008F503C" w:rsidP="008F503C">
      <w:pPr>
        <w:pStyle w:val="ConsPlusNormal"/>
        <w:pBdr>
          <w:bottom w:val="double" w:sz="6" w:space="1" w:color="auto"/>
        </w:pBdr>
        <w:ind w:firstLine="540"/>
        <w:jc w:val="both"/>
      </w:pPr>
      <w:r>
        <w:t>Вместе с тем судам необходимо принимать во внимание, что срок, на который судебное разбирательство было отложено, учитывается при определении разумного срока судопроизводства и установлении факта нарушения права на судопроизводство в разумный срок, а вопросы, связанные с обоснованностью отложения судебного разбирательства и продолжительностью его отложения, будут исследованы при оценке действий суда (судьи) в целях определения разумного срока судопроизводства и установления факта нарушения права на судопроизводство в разумный срок в случае подачи соответствующего заявления.</w:t>
      </w:r>
    </w:p>
    <w:p w14:paraId="5523087A" w14:textId="77777777" w:rsidR="008F503C" w:rsidRDefault="008F503C" w:rsidP="008F503C"/>
    <w:sectPr w:rsidR="008F503C" w:rsidSect="008F503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3C"/>
    <w:rsid w:val="008F503C"/>
    <w:rsid w:val="0092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EB29B"/>
  <w15:chartTrackingRefBased/>
  <w15:docId w15:val="{B7BBA8A4-C31D-4440-80AF-E4978CA1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0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50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F50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8F503C"/>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semiHidden/>
    <w:unhideWhenUsed/>
    <w:rsid w:val="008F50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5800&amp;dst=102234" TargetMode="External"/><Relationship Id="rId18" Type="http://schemas.openxmlformats.org/officeDocument/2006/relationships/hyperlink" Target="https://login.consultant.ru/link/?req=doc&amp;base=LAW&amp;n=404813&amp;dst=100049" TargetMode="External"/><Relationship Id="rId26" Type="http://schemas.openxmlformats.org/officeDocument/2006/relationships/hyperlink" Target="https://login.consultant.ru/link/?req=doc&amp;base=LAW&amp;n=442362&amp;dst=356" TargetMode="External"/><Relationship Id="rId39" Type="http://schemas.openxmlformats.org/officeDocument/2006/relationships/hyperlink" Target="https://login.consultant.ru/link/?req=doc&amp;base=LAW&amp;n=166542&amp;dst=100014" TargetMode="External"/><Relationship Id="rId21" Type="http://schemas.openxmlformats.org/officeDocument/2006/relationships/hyperlink" Target="https://login.consultant.ru/link/?req=doc&amp;base=LAW&amp;n=404664&amp;dst=100123" TargetMode="External"/><Relationship Id="rId34" Type="http://schemas.openxmlformats.org/officeDocument/2006/relationships/hyperlink" Target="https://login.consultant.ru/link/?req=doc&amp;base=ARB&amp;n=574730" TargetMode="External"/><Relationship Id="rId42" Type="http://schemas.openxmlformats.org/officeDocument/2006/relationships/hyperlink" Target="https://login.consultant.ru/link/?req=doc&amp;base=ARB&amp;n=628267" TargetMode="External"/><Relationship Id="rId47" Type="http://schemas.openxmlformats.org/officeDocument/2006/relationships/hyperlink" Target="https://login.consultant.ru/link/?req=doc&amp;base=LAW&amp;n=465800&amp;dst=100708" TargetMode="External"/><Relationship Id="rId50" Type="http://schemas.openxmlformats.org/officeDocument/2006/relationships/hyperlink" Target="https://login.consultant.ru/link/?req=doc&amp;base=LAW&amp;n=164882&amp;dst=100010" TargetMode="External"/><Relationship Id="rId55" Type="http://schemas.openxmlformats.org/officeDocument/2006/relationships/hyperlink" Target="https://login.consultant.ru/link/?req=doc&amp;base=LAW&amp;n=465800&amp;dst=355" TargetMode="External"/><Relationship Id="rId7" Type="http://schemas.openxmlformats.org/officeDocument/2006/relationships/hyperlink" Target="https://login.consultant.ru/link/?req=doc&amp;base=LAW&amp;n=465800&amp;dst=102237" TargetMode="External"/><Relationship Id="rId2" Type="http://schemas.openxmlformats.org/officeDocument/2006/relationships/settings" Target="settings.xml"/><Relationship Id="rId16" Type="http://schemas.openxmlformats.org/officeDocument/2006/relationships/hyperlink" Target="https://login.consultant.ru/link/?req=doc&amp;base=LAW&amp;n=465800&amp;dst=101014" TargetMode="External"/><Relationship Id="rId29" Type="http://schemas.openxmlformats.org/officeDocument/2006/relationships/hyperlink" Target="https://login.consultant.ru/link/?req=doc&amp;base=RAPS002&amp;n=84247" TargetMode="External"/><Relationship Id="rId11" Type="http://schemas.openxmlformats.org/officeDocument/2006/relationships/hyperlink" Target="https://login.consultant.ru/link/?req=doc&amp;base=LAW&amp;n=465800&amp;dst=100693" TargetMode="External"/><Relationship Id="rId24" Type="http://schemas.openxmlformats.org/officeDocument/2006/relationships/hyperlink" Target="https://login.consultant.ru/link/?req=doc&amp;base=LAW&amp;n=450444&amp;dst=100177" TargetMode="External"/><Relationship Id="rId32" Type="http://schemas.openxmlformats.org/officeDocument/2006/relationships/hyperlink" Target="https://login.consultant.ru/link/?req=doc&amp;base=ASK&amp;n=140207" TargetMode="External"/><Relationship Id="rId37" Type="http://schemas.openxmlformats.org/officeDocument/2006/relationships/hyperlink" Target="https://login.consultant.ru/link/?req=doc&amp;base=AMS&amp;n=300030" TargetMode="External"/><Relationship Id="rId40" Type="http://schemas.openxmlformats.org/officeDocument/2006/relationships/hyperlink" Target="https://login.consultant.ru/link/?req=doc&amp;base=LAW&amp;n=442362&amp;dst=101024" TargetMode="External"/><Relationship Id="rId45" Type="http://schemas.openxmlformats.org/officeDocument/2006/relationships/hyperlink" Target="https://login.consultant.ru/link/?req=doc&amp;base=LAW&amp;n=465800&amp;dst=102236" TargetMode="External"/><Relationship Id="rId53" Type="http://schemas.openxmlformats.org/officeDocument/2006/relationships/hyperlink" Target="https://login.consultant.ru/link/?req=doc&amp;base=LAW&amp;n=329959&amp;dst=100127" TargetMode="External"/><Relationship Id="rId58" Type="http://schemas.openxmlformats.org/officeDocument/2006/relationships/hyperlink" Target="https://login.consultant.ru/link/?req=doc&amp;base=LAW&amp;n=465800" TargetMode="External"/><Relationship Id="rId5" Type="http://schemas.openxmlformats.org/officeDocument/2006/relationships/hyperlink" Target="https://login.consultant.ru/link/?req=doc&amp;base=LAW&amp;n=314404&amp;dst=439" TargetMode="External"/><Relationship Id="rId61" Type="http://schemas.openxmlformats.org/officeDocument/2006/relationships/fontTable" Target="fontTable.xml"/><Relationship Id="rId19" Type="http://schemas.openxmlformats.org/officeDocument/2006/relationships/hyperlink" Target="https://login.consultant.ru/link/?req=doc&amp;base=PPVS&amp;n=2591&amp;dst=100004" TargetMode="External"/><Relationship Id="rId14" Type="http://schemas.openxmlformats.org/officeDocument/2006/relationships/hyperlink" Target="https://login.consultant.ru/link/?req=doc&amp;base=LAW&amp;n=404813&amp;dst=100006" TargetMode="External"/><Relationship Id="rId22" Type="http://schemas.openxmlformats.org/officeDocument/2006/relationships/hyperlink" Target="https://login.consultant.ru/link/?req=doc&amp;base=ARB&amp;n=562596" TargetMode="External"/><Relationship Id="rId27" Type="http://schemas.openxmlformats.org/officeDocument/2006/relationships/hyperlink" Target="https://login.consultant.ru/link/?req=doc&amp;base=LAW&amp;n=450444&amp;dst=100815" TargetMode="External"/><Relationship Id="rId30" Type="http://schemas.openxmlformats.org/officeDocument/2006/relationships/hyperlink" Target="https://login.consultant.ru/link/?req=doc&amp;base=LAW&amp;n=65498&amp;dst=100037" TargetMode="External"/><Relationship Id="rId35" Type="http://schemas.openxmlformats.org/officeDocument/2006/relationships/hyperlink" Target="https://login.consultant.ru/link/?req=doc&amp;base=RAPS015&amp;n=153053" TargetMode="External"/><Relationship Id="rId43" Type="http://schemas.openxmlformats.org/officeDocument/2006/relationships/hyperlink" Target="https://login.consultant.ru/link/?req=doc&amp;base=ADV&amp;n=112497" TargetMode="External"/><Relationship Id="rId48" Type="http://schemas.openxmlformats.org/officeDocument/2006/relationships/hyperlink" Target="https://login.consultant.ru/link/?req=doc&amp;base=LAW&amp;n=389275&amp;dst=100060" TargetMode="External"/><Relationship Id="rId56" Type="http://schemas.openxmlformats.org/officeDocument/2006/relationships/hyperlink" Target="https://login.consultant.ru/link/?req=doc&amp;base=LAW&amp;n=465800&amp;dst=102249" TargetMode="External"/><Relationship Id="rId8" Type="http://schemas.openxmlformats.org/officeDocument/2006/relationships/hyperlink" Target="https://login.consultant.ru/link/?req=doc&amp;base=LAW&amp;n=465800&amp;dst=102238" TargetMode="External"/><Relationship Id="rId51" Type="http://schemas.openxmlformats.org/officeDocument/2006/relationships/hyperlink" Target="https://login.consultant.ru/link/?req=doc&amp;base=LAW&amp;n=404813&amp;dst=10005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5800" TargetMode="External"/><Relationship Id="rId17" Type="http://schemas.openxmlformats.org/officeDocument/2006/relationships/image" Target="media/image1.png"/><Relationship Id="rId25" Type="http://schemas.openxmlformats.org/officeDocument/2006/relationships/hyperlink" Target="https://login.consultant.ru/link/?req=doc&amp;base=LAW&amp;n=442362&amp;dst=100247" TargetMode="External"/><Relationship Id="rId33" Type="http://schemas.openxmlformats.org/officeDocument/2006/relationships/hyperlink" Target="https://login.consultant.ru/link/?req=doc&amp;base=RAPS015&amp;n=153053" TargetMode="External"/><Relationship Id="rId38" Type="http://schemas.openxmlformats.org/officeDocument/2006/relationships/hyperlink" Target="https://login.consultant.ru/link/?req=doc&amp;base=RAPS013&amp;n=167483" TargetMode="External"/><Relationship Id="rId46" Type="http://schemas.openxmlformats.org/officeDocument/2006/relationships/hyperlink" Target="https://login.consultant.ru/link/?req=doc&amp;base=LAW&amp;n=176346&amp;dst=100049" TargetMode="External"/><Relationship Id="rId59" Type="http://schemas.openxmlformats.org/officeDocument/2006/relationships/hyperlink" Target="https://login.consultant.ru/link/?req=doc&amp;base=LAW&amp;n=465800" TargetMode="External"/><Relationship Id="rId20" Type="http://schemas.openxmlformats.org/officeDocument/2006/relationships/hyperlink" Target="https://login.consultant.ru/link/?req=doc&amp;base=ARB&amp;n=536612" TargetMode="External"/><Relationship Id="rId41" Type="http://schemas.openxmlformats.org/officeDocument/2006/relationships/hyperlink" Target="https://login.consultant.ru/link/?req=doc&amp;base=ADV&amp;n=112497" TargetMode="External"/><Relationship Id="rId54" Type="http://schemas.openxmlformats.org/officeDocument/2006/relationships/hyperlink" Target="https://login.consultant.ru/link/?req=doc&amp;base=LAW&amp;n=465800&amp;dst=43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PBI&amp;n=252806&amp;dst=100878" TargetMode="External"/><Relationship Id="rId15" Type="http://schemas.openxmlformats.org/officeDocument/2006/relationships/hyperlink" Target="https://www.consultant.ru" TargetMode="External"/><Relationship Id="rId23" Type="http://schemas.openxmlformats.org/officeDocument/2006/relationships/hyperlink" Target="https://login.consultant.ru/link/?req=doc&amp;base=AMS&amp;n=372155" TargetMode="External"/><Relationship Id="rId28" Type="http://schemas.openxmlformats.org/officeDocument/2006/relationships/hyperlink" Target="https://login.consultant.ru/link/?req=doc&amp;base=AVS&amp;n=100130" TargetMode="External"/><Relationship Id="rId36" Type="http://schemas.openxmlformats.org/officeDocument/2006/relationships/hyperlink" Target="https://login.consultant.ru/link/?req=doc&amp;base=RAPS007&amp;n=89424" TargetMode="External"/><Relationship Id="rId49" Type="http://schemas.openxmlformats.org/officeDocument/2006/relationships/hyperlink" Target="https://login.consultant.ru/link/?req=doc&amp;base=LAW&amp;n=465800&amp;dst=238" TargetMode="External"/><Relationship Id="rId57" Type="http://schemas.openxmlformats.org/officeDocument/2006/relationships/hyperlink" Target="https://login.consultant.ru/link/?req=doc&amp;base=LAW&amp;n=465800&amp;dst=102247" TargetMode="External"/><Relationship Id="rId10" Type="http://schemas.openxmlformats.org/officeDocument/2006/relationships/hyperlink" Target="https://login.consultant.ru/link/?req=doc&amp;base=LAW&amp;n=465800&amp;dst=100680" TargetMode="External"/><Relationship Id="rId31" Type="http://schemas.openxmlformats.org/officeDocument/2006/relationships/hyperlink" Target="https://login.consultant.ru/link/?req=doc&amp;base=RAPS015&amp;n=153053" TargetMode="External"/><Relationship Id="rId44" Type="http://schemas.openxmlformats.org/officeDocument/2006/relationships/hyperlink" Target="https://login.consultant.ru/link/?req=doc&amp;base=CJI&amp;n=101156&amp;dst=100010" TargetMode="External"/><Relationship Id="rId52" Type="http://schemas.openxmlformats.org/officeDocument/2006/relationships/hyperlink" Target="https://login.consultant.ru/link/?req=doc&amp;base=LAW&amp;n=465800&amp;dst=438" TargetMode="External"/><Relationship Id="rId60" Type="http://schemas.openxmlformats.org/officeDocument/2006/relationships/hyperlink" Target="https://login.consultant.ru/link/?req=doc&amp;base=LAW&amp;n=465800&amp;dst=101014" TargetMode="External"/><Relationship Id="rId4" Type="http://schemas.openxmlformats.org/officeDocument/2006/relationships/hyperlink" Target="https://login.consultant.ru/link/?req=doc&amp;base=LAW&amp;n=314404&amp;dst=102239" TargetMode="External"/><Relationship Id="rId9" Type="http://schemas.openxmlformats.org/officeDocument/2006/relationships/hyperlink" Target="https://login.consultant.ru/link/?req=doc&amp;base=LAW&amp;n=433314&amp;dst=100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2787</Words>
  <Characters>15887</Characters>
  <Application>Microsoft Office Word</Application>
  <DocSecurity>0</DocSecurity>
  <Lines>132</Lines>
  <Paragraphs>37</Paragraphs>
  <ScaleCrop>false</ScaleCrop>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hline10</dc:creator>
  <cp:keywords/>
  <dc:description/>
  <cp:lastModifiedBy>hline10</cp:lastModifiedBy>
  <cp:revision>1</cp:revision>
  <dcterms:created xsi:type="dcterms:W3CDTF">2024-01-17T10:33:00Z</dcterms:created>
  <dcterms:modified xsi:type="dcterms:W3CDTF">2024-01-17T10:54:00Z</dcterms:modified>
</cp:coreProperties>
</file>