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89" w:rsidRDefault="00A32789" w:rsidP="00A32789">
      <w:pPr>
        <w:pStyle w:val="ConsPlusNormal"/>
        <w:jc w:val="both"/>
      </w:pPr>
      <w:r>
        <w:t>Материал предоставлен ООО «</w:t>
      </w:r>
      <w:proofErr w:type="spellStart"/>
      <w:r>
        <w:t>КонсультантПлюс</w:t>
      </w:r>
      <w:proofErr w:type="spellEnd"/>
      <w:r>
        <w:t xml:space="preserve"> Югра».</w:t>
      </w:r>
    </w:p>
    <w:p w:rsidR="00A32789" w:rsidRPr="00C43EEA" w:rsidRDefault="00A32789" w:rsidP="00A32789">
      <w:pPr>
        <w:pStyle w:val="ConsPlusNormal"/>
        <w:rPr>
          <w:color w:val="0000FF"/>
        </w:rPr>
      </w:pPr>
      <w:r>
        <w:t>Услуга оказывается в соответствии с регламентом Линии консультаций:</w:t>
      </w:r>
      <w:r>
        <w:rPr>
          <w:b/>
        </w:rPr>
        <w:t xml:space="preserve"> </w:t>
      </w:r>
      <w:hyperlink r:id="rId5" w:history="1">
        <w:r w:rsidRPr="00C43EEA">
          <w:rPr>
            <w:rStyle w:val="a3"/>
            <w:b/>
            <w:color w:val="0000FF"/>
          </w:rPr>
          <w:t>http://consultantugra.ru/klientam/goryachaya-liniya/reglament-linii-konsultacij/</w:t>
        </w:r>
      </w:hyperlink>
    </w:p>
    <w:tbl>
      <w:tblPr>
        <w:tblW w:w="11247"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247"/>
      </w:tblGrid>
      <w:tr w:rsidR="00A32789" w:rsidRPr="00465B63" w:rsidTr="00792A2A">
        <w:trPr>
          <w:jc w:val="center"/>
        </w:trPr>
        <w:tc>
          <w:tcPr>
            <w:tcW w:w="11247" w:type="dxa"/>
            <w:tcBorders>
              <w:top w:val="nil"/>
              <w:left w:val="single" w:sz="24" w:space="0" w:color="CED3F1"/>
              <w:bottom w:val="nil"/>
              <w:right w:val="single" w:sz="24" w:space="0" w:color="F4F3F8"/>
            </w:tcBorders>
            <w:shd w:val="clear" w:color="auto" w:fill="F4F3F8"/>
            <w:hideMark/>
          </w:tcPr>
          <w:p w:rsidR="00A32789" w:rsidRDefault="00A32789" w:rsidP="00792A2A">
            <w:pPr>
              <w:pStyle w:val="ConsPlusNormal"/>
              <w:jc w:val="right"/>
            </w:pPr>
            <w:r>
              <w:rPr>
                <w:color w:val="392C69"/>
              </w:rPr>
              <w:t>Актуально на 25.09.2023 г.</w:t>
            </w:r>
          </w:p>
        </w:tc>
      </w:tr>
    </w:tbl>
    <w:p w:rsidR="00A32789" w:rsidRDefault="00A32789" w:rsidP="00A32789">
      <w:pPr>
        <w:pStyle w:val="ConsPlusNormal"/>
        <w:ind w:firstLine="567"/>
      </w:pPr>
      <w:r>
        <w:rPr>
          <w:b/>
          <w:sz w:val="38"/>
        </w:rPr>
        <w:t>По вопросу:</w:t>
      </w:r>
    </w:p>
    <w:p w:rsidR="00A32789" w:rsidRDefault="00A32789" w:rsidP="00A32789">
      <w:pPr>
        <w:pStyle w:val="ConsPlusNormal"/>
        <w:ind w:firstLine="567"/>
        <w:jc w:val="both"/>
      </w:pPr>
      <w:r w:rsidRPr="00A32789">
        <w:t>Должны ли вести воинский учёт индивидуальные предприниматели?</w:t>
      </w:r>
    </w:p>
    <w:p w:rsidR="00A32789" w:rsidRPr="004D22BC" w:rsidRDefault="00A32789" w:rsidP="00A32789">
      <w:pPr>
        <w:pStyle w:val="ConsPlusNormal"/>
        <w:ind w:firstLine="567"/>
        <w:jc w:val="both"/>
        <w:rPr>
          <w:sz w:val="18"/>
          <w:szCs w:val="18"/>
        </w:rPr>
      </w:pPr>
      <w:r>
        <w:rPr>
          <w:b/>
          <w:sz w:val="38"/>
        </w:rPr>
        <w:t>Сообщаем:</w:t>
      </w:r>
    </w:p>
    <w:tbl>
      <w:tblPr>
        <w:tblW w:w="11340" w:type="dxa"/>
        <w:tblInd w:w="-30" w:type="dxa"/>
        <w:tblBorders>
          <w:left w:val="single" w:sz="24" w:space="0" w:color="FE9500"/>
          <w:insideH w:val="nil"/>
          <w:insideV w:val="nil"/>
        </w:tblBorders>
        <w:tblLayout w:type="fixed"/>
        <w:tblCellMar>
          <w:top w:w="180" w:type="dxa"/>
          <w:left w:w="180" w:type="dxa"/>
          <w:bottom w:w="180" w:type="dxa"/>
          <w:right w:w="180" w:type="dxa"/>
        </w:tblCellMar>
        <w:tblLook w:val="04A0" w:firstRow="1" w:lastRow="0" w:firstColumn="1" w:lastColumn="0" w:noHBand="0" w:noVBand="1"/>
      </w:tblPr>
      <w:tblGrid>
        <w:gridCol w:w="11340"/>
      </w:tblGrid>
      <w:tr w:rsidR="00A32789" w:rsidRPr="00465B63" w:rsidTr="00792A2A">
        <w:trPr>
          <w:trHeight w:val="525"/>
        </w:trPr>
        <w:tc>
          <w:tcPr>
            <w:tcW w:w="11340" w:type="dxa"/>
            <w:tcBorders>
              <w:top w:val="nil"/>
              <w:left w:val="single" w:sz="24" w:space="0" w:color="FE9500"/>
              <w:bottom w:val="nil"/>
              <w:right w:val="nil"/>
            </w:tcBorders>
            <w:shd w:val="clear" w:color="auto" w:fill="F2F4E6"/>
          </w:tcPr>
          <w:p w:rsidR="00A32789" w:rsidRPr="00A32789" w:rsidRDefault="00A32789" w:rsidP="00A32789">
            <w:pPr>
              <w:pStyle w:val="ConsPlusNormal"/>
              <w:ind w:firstLine="540"/>
              <w:jc w:val="both"/>
              <w:rPr>
                <w:b/>
              </w:rPr>
            </w:pPr>
            <w:r w:rsidRPr="00A32789">
              <w:rPr>
                <w:b/>
              </w:rPr>
              <w:t>В отношении предпринимателей-работодателей обязанность вести воинский учет своих сотрудников законодательно не установлена.</w:t>
            </w:r>
            <w:r w:rsidRPr="00A32789">
              <w:t xml:space="preserve"> Однако работник должен предъявить документы воинского учета при трудоустройстве и к индивидуальному предпринимателю </w:t>
            </w:r>
            <w:hyperlink w:anchor="P19">
              <w:r w:rsidRPr="00A32789">
                <w:rPr>
                  <w:color w:val="0000FF"/>
                </w:rPr>
                <w:t>&lt;6&gt;</w:t>
              </w:r>
            </w:hyperlink>
            <w:r w:rsidRPr="00A32789">
              <w:t xml:space="preserve">. </w:t>
            </w:r>
            <w:r w:rsidRPr="00A32789">
              <w:rPr>
                <w:b/>
              </w:rPr>
              <w:t xml:space="preserve">На практике некоторые военкоматы запрашивают данные воинского учета и у предпринимателей. Но заметим, что, поскольку закон не обязывает предпринимателей вести воинский учет, к ним не могут быть применены санкции за непредставление документов, предусмотренных воинским учетом </w:t>
            </w:r>
            <w:hyperlink w:anchor="P20">
              <w:r w:rsidRPr="00A32789">
                <w:rPr>
                  <w:b/>
                  <w:color w:val="0000FF"/>
                </w:rPr>
                <w:t>&lt;7&gt;</w:t>
              </w:r>
            </w:hyperlink>
            <w:r w:rsidRPr="00A32789">
              <w:rPr>
                <w:b/>
              </w:rPr>
              <w:t>.</w:t>
            </w:r>
          </w:p>
          <w:p w:rsidR="00A32789" w:rsidRDefault="00A32789" w:rsidP="00A32789">
            <w:pPr>
              <w:pStyle w:val="ConsPlusNormal"/>
              <w:ind w:firstLine="540"/>
              <w:jc w:val="both"/>
            </w:pPr>
            <w:r>
              <w:t>--------------------------------</w:t>
            </w:r>
          </w:p>
          <w:p w:rsidR="00A32789" w:rsidRDefault="00A32789" w:rsidP="00A32789">
            <w:pPr>
              <w:pStyle w:val="ConsPlusNormal"/>
              <w:ind w:firstLine="540"/>
              <w:jc w:val="both"/>
            </w:pPr>
            <w:r>
              <w:t>…….</w:t>
            </w:r>
          </w:p>
          <w:p w:rsidR="00A32789" w:rsidRDefault="00A32789" w:rsidP="00A32789">
            <w:pPr>
              <w:pStyle w:val="ConsPlusNormal"/>
              <w:ind w:firstLine="540"/>
              <w:jc w:val="both"/>
            </w:pPr>
            <w:r>
              <w:t xml:space="preserve">&lt;6&gt; </w:t>
            </w:r>
            <w:hyperlink r:id="rId6">
              <w:r>
                <w:rPr>
                  <w:color w:val="0000FF"/>
                </w:rPr>
                <w:t>ч. 4 ст. 20</w:t>
              </w:r>
            </w:hyperlink>
            <w:r>
              <w:t xml:space="preserve">, </w:t>
            </w:r>
            <w:hyperlink r:id="rId7">
              <w:r>
                <w:rPr>
                  <w:color w:val="0000FF"/>
                </w:rPr>
                <w:t>ч. 1 ст. 65</w:t>
              </w:r>
            </w:hyperlink>
            <w:r>
              <w:t xml:space="preserve"> ТК РФ.</w:t>
            </w:r>
          </w:p>
          <w:p w:rsidR="00A32789" w:rsidRDefault="00A32789" w:rsidP="00A32789">
            <w:pPr>
              <w:pStyle w:val="ConsPlusNormal"/>
              <w:ind w:firstLine="540"/>
              <w:jc w:val="both"/>
            </w:pPr>
            <w:r>
              <w:t xml:space="preserve">&lt;7&gt; </w:t>
            </w:r>
            <w:hyperlink r:id="rId8">
              <w:r>
                <w:rPr>
                  <w:color w:val="0000FF"/>
                </w:rPr>
                <w:t>Постановление</w:t>
              </w:r>
            </w:hyperlink>
            <w:r>
              <w:t xml:space="preserve"> Президиума ВАС от 14.04.2009 N 13798/08.</w:t>
            </w:r>
          </w:p>
          <w:p w:rsidR="00A32789" w:rsidRPr="00DD194D" w:rsidRDefault="00A32789" w:rsidP="00A32789">
            <w:pPr>
              <w:pStyle w:val="ConsPlusNormal"/>
              <w:ind w:firstLine="540"/>
              <w:jc w:val="both"/>
              <w:rPr>
                <w:b/>
                <w:u w:val="single"/>
              </w:rPr>
            </w:pPr>
            <w:r>
              <w:t xml:space="preserve">&lt;8&gt; </w:t>
            </w:r>
            <w:hyperlink r:id="rId9">
              <w:r>
                <w:rPr>
                  <w:color w:val="0000FF"/>
                </w:rPr>
                <w:t>п. 22</w:t>
              </w:r>
            </w:hyperlink>
            <w:r>
              <w:t xml:space="preserve"> Методических рекомендаций.</w:t>
            </w:r>
          </w:p>
        </w:tc>
      </w:tr>
    </w:tbl>
    <w:p w:rsidR="00A32789" w:rsidRPr="00A32789" w:rsidRDefault="00A32789" w:rsidP="00A32789">
      <w:pPr>
        <w:pStyle w:val="ConsPlusNormal"/>
        <w:ind w:firstLine="567"/>
        <w:rPr>
          <w:sz w:val="18"/>
          <w:szCs w:val="18"/>
        </w:rPr>
      </w:pPr>
      <w:r>
        <w:rPr>
          <w:b/>
        </w:rPr>
        <w:t>Источник:</w:t>
      </w:r>
      <w:r>
        <w:t xml:space="preserve"> </w:t>
      </w:r>
      <w:hyperlink r:id="rId10">
        <w:r w:rsidRPr="00A32789">
          <w:rPr>
            <w:i/>
            <w:color w:val="0000FF"/>
            <w:sz w:val="18"/>
            <w:szCs w:val="18"/>
          </w:rPr>
          <w:br/>
          <w:t>Статья: Что нужно знать организациям о воинском учете (</w:t>
        </w:r>
        <w:proofErr w:type="spellStart"/>
        <w:r w:rsidRPr="00A32789">
          <w:rPr>
            <w:i/>
            <w:color w:val="0000FF"/>
            <w:sz w:val="18"/>
            <w:szCs w:val="18"/>
          </w:rPr>
          <w:t>Калинченко</w:t>
        </w:r>
        <w:proofErr w:type="spellEnd"/>
        <w:r w:rsidRPr="00A32789">
          <w:rPr>
            <w:i/>
            <w:color w:val="0000FF"/>
            <w:sz w:val="18"/>
            <w:szCs w:val="18"/>
          </w:rPr>
          <w:t xml:space="preserve"> Е.О.) ("Главная книга", 2022, N 21) {</w:t>
        </w:r>
        <w:proofErr w:type="spellStart"/>
        <w:r w:rsidRPr="00A32789">
          <w:rPr>
            <w:i/>
            <w:color w:val="0000FF"/>
            <w:sz w:val="18"/>
            <w:szCs w:val="18"/>
          </w:rPr>
          <w:t>КонсультантПлюс</w:t>
        </w:r>
        <w:proofErr w:type="spellEnd"/>
        <w:r w:rsidRPr="00A32789">
          <w:rPr>
            <w:i/>
            <w:color w:val="0000FF"/>
            <w:sz w:val="18"/>
            <w:szCs w:val="18"/>
          </w:rPr>
          <w:t>}</w:t>
        </w:r>
      </w:hyperlink>
      <w:r w:rsidRPr="00A32789">
        <w:rPr>
          <w:sz w:val="18"/>
          <w:szCs w:val="18"/>
        </w:rPr>
        <w:br/>
      </w:r>
    </w:p>
    <w:tbl>
      <w:tblPr>
        <w:tblW w:w="11340" w:type="dxa"/>
        <w:tblInd w:w="-30" w:type="dxa"/>
        <w:tblBorders>
          <w:left w:val="single" w:sz="24" w:space="0" w:color="FE9500"/>
          <w:insideH w:val="nil"/>
          <w:insideV w:val="nil"/>
        </w:tblBorders>
        <w:tblLayout w:type="fixed"/>
        <w:tblCellMar>
          <w:top w:w="180" w:type="dxa"/>
          <w:left w:w="180" w:type="dxa"/>
          <w:bottom w:w="180" w:type="dxa"/>
          <w:right w:w="180" w:type="dxa"/>
        </w:tblCellMar>
        <w:tblLook w:val="04A0" w:firstRow="1" w:lastRow="0" w:firstColumn="1" w:lastColumn="0" w:noHBand="0" w:noVBand="1"/>
      </w:tblPr>
      <w:tblGrid>
        <w:gridCol w:w="11340"/>
      </w:tblGrid>
      <w:tr w:rsidR="00A32789" w:rsidRPr="00465B63" w:rsidTr="00792A2A">
        <w:trPr>
          <w:trHeight w:val="525"/>
        </w:trPr>
        <w:tc>
          <w:tcPr>
            <w:tcW w:w="11340" w:type="dxa"/>
            <w:tcBorders>
              <w:top w:val="nil"/>
              <w:left w:val="single" w:sz="24" w:space="0" w:color="FE9500"/>
              <w:bottom w:val="nil"/>
              <w:right w:val="nil"/>
            </w:tcBorders>
            <w:shd w:val="clear" w:color="auto" w:fill="F2F4E6"/>
          </w:tcPr>
          <w:p w:rsidR="00A32789" w:rsidRDefault="00A32789" w:rsidP="00A32789">
            <w:pPr>
              <w:spacing w:after="0" w:line="220" w:lineRule="auto"/>
              <w:ind w:firstLine="540"/>
              <w:jc w:val="both"/>
            </w:pPr>
            <w:r>
              <w:rPr>
                <w:rFonts w:ascii="Calibri" w:hAnsi="Calibri" w:cs="Calibri"/>
              </w:rPr>
              <w:t>Т</w:t>
            </w:r>
            <w:r>
              <w:rPr>
                <w:rFonts w:ascii="Calibri" w:hAnsi="Calibri" w:cs="Calibri"/>
              </w:rPr>
              <w:t xml:space="preserve">ребовать от будущего работника предъявления документов воинского учета, установленных для военнообязанных и лиц, подлежащих призыву на военную службу, предпринимателю не нужно, </w:t>
            </w:r>
            <w:r w:rsidRPr="007C47CA">
              <w:rPr>
                <w:rFonts w:ascii="Calibri" w:hAnsi="Calibri" w:cs="Calibri"/>
                <w:b/>
              </w:rPr>
              <w:t xml:space="preserve">так как обязанность по организации и ведению воинского учета граждан распространяется лишь на юридических лиц. На это указывает </w:t>
            </w:r>
            <w:hyperlink r:id="rId11">
              <w:r w:rsidRPr="007C47CA">
                <w:rPr>
                  <w:rFonts w:ascii="Calibri" w:hAnsi="Calibri" w:cs="Calibri"/>
                  <w:b/>
                  <w:color w:val="0000FF"/>
                </w:rPr>
                <w:t>пункт 7 статьи 8</w:t>
              </w:r>
            </w:hyperlink>
            <w:r w:rsidRPr="007C47CA">
              <w:rPr>
                <w:rFonts w:ascii="Calibri" w:hAnsi="Calibri" w:cs="Calibri"/>
                <w:b/>
              </w:rPr>
              <w:t xml:space="preserve"> Федерального закона от 28.03.1998 N 53-ФЗ "О воинской обязанности и военной службе", а также </w:t>
            </w:r>
            <w:hyperlink r:id="rId12">
              <w:r w:rsidRPr="007C47CA">
                <w:rPr>
                  <w:rFonts w:ascii="Calibri" w:hAnsi="Calibri" w:cs="Calibri"/>
                  <w:b/>
                  <w:color w:val="0000FF"/>
                </w:rPr>
                <w:t>пункт 9</w:t>
              </w:r>
            </w:hyperlink>
            <w:r w:rsidRPr="007C47CA">
              <w:rPr>
                <w:rFonts w:ascii="Calibri" w:hAnsi="Calibri" w:cs="Calibri"/>
                <w:b/>
              </w:rPr>
              <w:t xml:space="preserve"> Положения о воинском учете, утвержденного Постановлением Правительства Российской Федерации от 27.11.2006 N 719 "Об утверждении Положения о воинском учете"</w:t>
            </w:r>
            <w:r>
              <w:rPr>
                <w:rFonts w:ascii="Calibri" w:hAnsi="Calibri" w:cs="Calibri"/>
              </w:rPr>
              <w:t>.</w:t>
            </w:r>
          </w:p>
          <w:p w:rsidR="00A32789" w:rsidRPr="00272E41" w:rsidRDefault="00A32789" w:rsidP="007C47CA">
            <w:pPr>
              <w:spacing w:after="0" w:line="220" w:lineRule="auto"/>
              <w:ind w:firstLine="540"/>
              <w:jc w:val="both"/>
              <w:rPr>
                <w:b/>
                <w:u w:val="single"/>
              </w:rPr>
            </w:pPr>
            <w:r w:rsidRPr="00A32789">
              <w:rPr>
                <w:rFonts w:ascii="Calibri" w:hAnsi="Calibri" w:cs="Calibri"/>
                <w:b/>
              </w:rPr>
              <w:t xml:space="preserve">С тем, что индивидуальные предприниматели не могут привлекаться к ответственности за неведение воинского учета, согласны и арбитры, на что, в частности, указывает </w:t>
            </w:r>
            <w:hyperlink r:id="rId13">
              <w:r w:rsidRPr="00A32789">
                <w:rPr>
                  <w:rFonts w:ascii="Calibri" w:hAnsi="Calibri" w:cs="Calibri"/>
                  <w:b/>
                  <w:color w:val="0000FF"/>
                </w:rPr>
                <w:t>Постановление</w:t>
              </w:r>
            </w:hyperlink>
            <w:r w:rsidRPr="00A32789">
              <w:rPr>
                <w:rFonts w:ascii="Calibri" w:hAnsi="Calibri" w:cs="Calibri"/>
                <w:b/>
              </w:rPr>
              <w:t xml:space="preserve"> Президиума ВАС РФ от 14.04.2009 N 13798/08 по делу N А33-4142/2008.</w:t>
            </w:r>
          </w:p>
        </w:tc>
      </w:tr>
    </w:tbl>
    <w:p w:rsidR="00A32789" w:rsidRPr="00970CA5" w:rsidRDefault="00A32789" w:rsidP="00A32789">
      <w:pPr>
        <w:spacing w:after="0" w:line="220" w:lineRule="auto"/>
        <w:ind w:firstLine="567"/>
        <w:rPr>
          <w:sz w:val="18"/>
          <w:szCs w:val="18"/>
        </w:rPr>
      </w:pPr>
      <w:r>
        <w:rPr>
          <w:b/>
        </w:rPr>
        <w:t>Источник:</w:t>
      </w:r>
      <w:r>
        <w:t xml:space="preserve"> </w:t>
      </w:r>
      <w:hyperlink r:id="rId14">
        <w:r w:rsidR="007C47CA" w:rsidRPr="007C47CA">
          <w:rPr>
            <w:rFonts w:ascii="Calibri" w:hAnsi="Calibri" w:cs="Calibri"/>
            <w:i/>
            <w:color w:val="0000FF"/>
            <w:sz w:val="18"/>
            <w:szCs w:val="18"/>
          </w:rPr>
          <w:br/>
          <w:t>"Трудовой договор (отношения)" (4-е издание, переработанное и дополненное) (Семенихин В.В.) ("</w:t>
        </w:r>
        <w:proofErr w:type="spellStart"/>
        <w:r w:rsidR="007C47CA" w:rsidRPr="007C47CA">
          <w:rPr>
            <w:rFonts w:ascii="Calibri" w:hAnsi="Calibri" w:cs="Calibri"/>
            <w:i/>
            <w:color w:val="0000FF"/>
            <w:sz w:val="18"/>
            <w:szCs w:val="18"/>
          </w:rPr>
          <w:t>ГроссМедиа</w:t>
        </w:r>
        <w:proofErr w:type="spellEnd"/>
        <w:r w:rsidR="007C47CA" w:rsidRPr="007C47CA">
          <w:rPr>
            <w:rFonts w:ascii="Calibri" w:hAnsi="Calibri" w:cs="Calibri"/>
            <w:i/>
            <w:color w:val="0000FF"/>
            <w:sz w:val="18"/>
            <w:szCs w:val="18"/>
          </w:rPr>
          <w:t>", "РОСБУХ", 2020) {</w:t>
        </w:r>
        <w:proofErr w:type="spellStart"/>
        <w:r w:rsidR="007C47CA" w:rsidRPr="007C47CA">
          <w:rPr>
            <w:rFonts w:ascii="Calibri" w:hAnsi="Calibri" w:cs="Calibri"/>
            <w:i/>
            <w:color w:val="0000FF"/>
            <w:sz w:val="18"/>
            <w:szCs w:val="18"/>
          </w:rPr>
          <w:t>КонсультантПлюс</w:t>
        </w:r>
        <w:proofErr w:type="spellEnd"/>
        <w:r w:rsidR="007C47CA" w:rsidRPr="007C47CA">
          <w:rPr>
            <w:rFonts w:ascii="Calibri" w:hAnsi="Calibri" w:cs="Calibri"/>
            <w:i/>
            <w:color w:val="0000FF"/>
            <w:sz w:val="18"/>
            <w:szCs w:val="18"/>
          </w:rPr>
          <w:t>}</w:t>
        </w:r>
      </w:hyperlink>
      <w:r w:rsidR="007C47CA" w:rsidRPr="007C47CA">
        <w:rPr>
          <w:rFonts w:ascii="Calibri" w:hAnsi="Calibri" w:cs="Calibri"/>
          <w:sz w:val="18"/>
          <w:szCs w:val="18"/>
        </w:rPr>
        <w:br/>
      </w:r>
    </w:p>
    <w:p w:rsidR="00A32789" w:rsidRPr="00405748" w:rsidRDefault="00A32789" w:rsidP="00A32789">
      <w:pPr>
        <w:spacing w:after="0" w:line="220" w:lineRule="auto"/>
        <w:ind w:firstLine="567"/>
        <w:rPr>
          <w:sz w:val="18"/>
          <w:szCs w:val="18"/>
        </w:rPr>
      </w:pPr>
    </w:p>
    <w:p w:rsidR="00A32789" w:rsidRPr="00FE4222" w:rsidRDefault="00A32789" w:rsidP="00A32789">
      <w:pPr>
        <w:pStyle w:val="ConsPlusNormal"/>
        <w:spacing w:line="200" w:lineRule="auto"/>
        <w:ind w:firstLine="567"/>
        <w:rPr>
          <w:b/>
        </w:rPr>
      </w:pPr>
      <w:r>
        <w:rPr>
          <w:b/>
        </w:rPr>
        <w:t xml:space="preserve">Для </w:t>
      </w:r>
      <w:proofErr w:type="gramStart"/>
      <w:r>
        <w:rPr>
          <w:b/>
        </w:rPr>
        <w:t>поиска  информации</w:t>
      </w:r>
      <w:proofErr w:type="gramEnd"/>
      <w:r>
        <w:rPr>
          <w:b/>
        </w:rPr>
        <w:t xml:space="preserve"> по вопросу использовались ключевые слова в строке «быстрый поиск»:</w:t>
      </w:r>
    </w:p>
    <w:p w:rsidR="00A32789" w:rsidRDefault="00A32789" w:rsidP="007C47CA">
      <w:pPr>
        <w:pStyle w:val="ConsPlusNormal"/>
        <w:ind w:firstLine="567"/>
        <w:jc w:val="center"/>
        <w:rPr>
          <w:b/>
          <w:color w:val="FF0000"/>
        </w:rPr>
      </w:pPr>
      <w:r>
        <w:rPr>
          <w:b/>
          <w:color w:val="FF0000"/>
        </w:rPr>
        <w:t xml:space="preserve"> «</w:t>
      </w:r>
      <w:r w:rsidR="007C47CA">
        <w:rPr>
          <w:b/>
          <w:color w:val="FF0000"/>
        </w:rPr>
        <w:t>Воинский учёт у ИП</w:t>
      </w:r>
      <w:r>
        <w:rPr>
          <w:b/>
          <w:color w:val="FF0000"/>
        </w:rPr>
        <w:t>»</w:t>
      </w:r>
    </w:p>
    <w:p w:rsidR="00A32789" w:rsidRDefault="007C47CA" w:rsidP="007C47CA">
      <w:pPr>
        <w:autoSpaceDE w:val="0"/>
        <w:autoSpaceDN w:val="0"/>
        <w:adjustRightInd w:val="0"/>
        <w:spacing w:after="0" w:line="240" w:lineRule="auto"/>
        <w:jc w:val="center"/>
        <w:rPr>
          <w:noProof/>
          <w:lang w:eastAsia="ru-RU"/>
        </w:rPr>
      </w:pPr>
      <w:r w:rsidRPr="004F0237">
        <w:rPr>
          <w:b/>
          <w:noProof/>
          <w:lang w:eastAsia="ru-RU"/>
        </w:rPr>
        <mc:AlternateContent>
          <mc:Choice Requires="wps">
            <w:drawing>
              <wp:anchor distT="0" distB="0" distL="114300" distR="114300" simplePos="0" relativeHeight="251659264" behindDoc="0" locked="0" layoutInCell="1" allowOverlap="1" wp14:anchorId="3B5CAFF5" wp14:editId="6DD715C1">
                <wp:simplePos x="0" y="0"/>
                <wp:positionH relativeFrom="column">
                  <wp:posOffset>1855222</wp:posOffset>
                </wp:positionH>
                <wp:positionV relativeFrom="paragraph">
                  <wp:posOffset>1211856</wp:posOffset>
                </wp:positionV>
                <wp:extent cx="409575" cy="152400"/>
                <wp:effectExtent l="22225" t="17780" r="15875" b="20320"/>
                <wp:wrapNone/>
                <wp:docPr id="28" name="Стрелка вправо с вырезом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52400"/>
                        </a:xfrm>
                        <a:prstGeom prst="notchedRightArrow">
                          <a:avLst>
                            <a:gd name="adj1" fmla="val 50000"/>
                            <a:gd name="adj2" fmla="val 67188"/>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B89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28" o:spid="_x0000_s1026" type="#_x0000_t94" style="position:absolute;margin-left:146.1pt;margin-top:95.4pt;width:32.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" fillcolor="#00b050"/>
            </w:pict>
          </mc:Fallback>
        </mc:AlternateContent>
      </w:r>
      <w:r w:rsidR="00A32789" w:rsidRPr="004C59BD">
        <w:rPr>
          <w:b/>
        </w:rPr>
        <w:t>Поиск информации осуществлялся  при  помощи  «</w:t>
      </w:r>
      <w:r w:rsidR="00A32789" w:rsidRPr="004604F9">
        <w:rPr>
          <w:b/>
        </w:rPr>
        <w:t xml:space="preserve">i» к </w:t>
      </w:r>
      <w:hyperlink r:id="rId15">
        <w:r w:rsidRPr="007C47CA">
          <w:rPr>
            <w:rFonts w:ascii="Calibri" w:hAnsi="Calibri" w:cs="Calibri"/>
            <w:b/>
            <w:color w:val="0000FF"/>
          </w:rPr>
          <w:t>пу</w:t>
        </w:r>
        <w:r w:rsidRPr="007C47CA">
          <w:rPr>
            <w:rFonts w:ascii="Calibri" w:hAnsi="Calibri" w:cs="Calibri"/>
            <w:b/>
            <w:color w:val="0000FF"/>
          </w:rPr>
          <w:t>н</w:t>
        </w:r>
        <w:r w:rsidRPr="007C47CA">
          <w:rPr>
            <w:rFonts w:ascii="Calibri" w:hAnsi="Calibri" w:cs="Calibri"/>
            <w:b/>
            <w:color w:val="0000FF"/>
          </w:rPr>
          <w:t>кт</w:t>
        </w:r>
        <w:r>
          <w:rPr>
            <w:rFonts w:ascii="Calibri" w:hAnsi="Calibri" w:cs="Calibri"/>
            <w:b/>
            <w:color w:val="0000FF"/>
          </w:rPr>
          <w:t>у</w:t>
        </w:r>
        <w:r w:rsidRPr="007C47CA">
          <w:rPr>
            <w:rFonts w:ascii="Calibri" w:hAnsi="Calibri" w:cs="Calibri"/>
            <w:b/>
            <w:color w:val="0000FF"/>
          </w:rPr>
          <w:t xml:space="preserve"> 7 статьи 8</w:t>
        </w:r>
      </w:hyperlink>
      <w:r w:rsidRPr="007C47CA">
        <w:rPr>
          <w:rFonts w:ascii="Calibri" w:hAnsi="Calibri" w:cs="Calibri"/>
          <w:b/>
        </w:rPr>
        <w:t xml:space="preserve"> Федерального закона от 28.03.1998 N 53-ФЗ "О воинской обязанности и военной службе"</w:t>
      </w:r>
      <w:r w:rsidR="00A32789" w:rsidRPr="00B11AC6">
        <w:rPr>
          <w:rFonts w:cs="Calibri"/>
          <w:b/>
        </w:rPr>
        <w:t xml:space="preserve"> с</w:t>
      </w:r>
      <w:r w:rsidR="00A32789" w:rsidRPr="00B11AC6">
        <w:rPr>
          <w:b/>
        </w:rPr>
        <w:t xml:space="preserve"> последующим уточнением.</w:t>
      </w:r>
      <w:r w:rsidR="00A32789">
        <w:rPr>
          <w:noProof/>
          <w:lang w:eastAsia="ru-RU"/>
        </w:rPr>
        <w:tab/>
      </w:r>
      <w:bookmarkStart w:id="0" w:name="_GoBack"/>
      <w:bookmarkEnd w:id="0"/>
      <w:r w:rsidR="00A32789">
        <w:rPr>
          <w:noProof/>
          <w:lang w:eastAsia="ru-RU"/>
        </w:rPr>
        <w:tab/>
      </w:r>
      <w:r>
        <w:rPr>
          <w:noProof/>
          <w:lang w:eastAsia="ru-RU"/>
        </w:rPr>
        <w:drawing>
          <wp:inline distT="0" distB="0" distL="0" distR="0" wp14:anchorId="19166E6F" wp14:editId="6D62C723">
            <wp:extent cx="3265004" cy="183663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68365" cy="1838528"/>
                    </a:xfrm>
                    <a:prstGeom prst="rect">
                      <a:avLst/>
                    </a:prstGeom>
                  </pic:spPr>
                </pic:pic>
              </a:graphicData>
            </a:graphic>
          </wp:inline>
        </w:drawing>
      </w:r>
    </w:p>
    <w:p w:rsidR="00A32789" w:rsidRDefault="00A32789" w:rsidP="00A32789">
      <w:pPr>
        <w:widowControl w:val="0"/>
        <w:pBdr>
          <w:top w:val="single" w:sz="12" w:space="1" w:color="auto"/>
          <w:bottom w:val="single" w:sz="12" w:space="1" w:color="auto"/>
        </w:pBdr>
        <w:autoSpaceDE w:val="0"/>
        <w:autoSpaceDN w:val="0"/>
        <w:adjustRightInd w:val="0"/>
        <w:spacing w:after="0"/>
        <w:ind w:right="-28" w:firstLine="540"/>
        <w:jc w:val="both"/>
        <w:outlineLvl w:val="0"/>
        <w:rPr>
          <w:b/>
          <w:sz w:val="2"/>
          <w:szCs w:val="2"/>
        </w:rPr>
      </w:pPr>
    </w:p>
    <w:p w:rsidR="00A32789" w:rsidRDefault="00A32789" w:rsidP="00A32789">
      <w:pPr>
        <w:pStyle w:val="ConsPlusNormal"/>
        <w:jc w:val="center"/>
        <w:rPr>
          <w:b/>
          <w:sz w:val="38"/>
        </w:rPr>
      </w:pPr>
      <w:r>
        <w:rPr>
          <w:b/>
          <w:sz w:val="38"/>
        </w:rPr>
        <w:t>Полезные документы:</w:t>
      </w:r>
    </w:p>
    <w:p w:rsidR="00A32789" w:rsidRDefault="00A32789" w:rsidP="00A32789">
      <w:pPr>
        <w:spacing w:after="0" w:line="220" w:lineRule="auto"/>
      </w:pPr>
      <w:hyperlink r:id="rId17">
        <w:r>
          <w:rPr>
            <w:rFonts w:ascii="Calibri" w:hAnsi="Calibri" w:cs="Calibri"/>
            <w:i/>
            <w:color w:val="0000FF"/>
          </w:rPr>
          <w:br/>
          <w:t>"Трудовой договор (отношения)" (4-е издание, переработанное и дополненное) (Семенихин В.В.) ("</w:t>
        </w:r>
        <w:proofErr w:type="spellStart"/>
        <w:r>
          <w:rPr>
            <w:rFonts w:ascii="Calibri" w:hAnsi="Calibri" w:cs="Calibri"/>
            <w:i/>
            <w:color w:val="0000FF"/>
          </w:rPr>
          <w:t>ГроссМедиа</w:t>
        </w:r>
        <w:proofErr w:type="spellEnd"/>
        <w:r>
          <w:rPr>
            <w:rFonts w:ascii="Calibri" w:hAnsi="Calibri" w:cs="Calibri"/>
            <w:i/>
            <w:color w:val="0000FF"/>
          </w:rPr>
          <w:t>", "РОСБУХ", 2020)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A4232E" w:rsidRDefault="00A4232E" w:rsidP="00A32789">
      <w:pPr>
        <w:spacing w:after="0" w:line="220" w:lineRule="auto"/>
        <w:jc w:val="right"/>
      </w:pPr>
      <w:r>
        <w:rPr>
          <w:rFonts w:ascii="Calibri" w:hAnsi="Calibri" w:cs="Calibri"/>
        </w:rPr>
        <w:t>"</w:t>
      </w:r>
      <w:proofErr w:type="spellStart"/>
      <w:r>
        <w:rPr>
          <w:rFonts w:ascii="Calibri" w:hAnsi="Calibri" w:cs="Calibri"/>
        </w:rPr>
        <w:t>ГроссМедиа</w:t>
      </w:r>
      <w:proofErr w:type="spellEnd"/>
      <w:r>
        <w:rPr>
          <w:rFonts w:ascii="Calibri" w:hAnsi="Calibri" w:cs="Calibri"/>
        </w:rPr>
        <w:t>", 2020</w:t>
      </w:r>
    </w:p>
    <w:p w:rsidR="00A4232E" w:rsidRDefault="00A4232E" w:rsidP="00A32789">
      <w:pPr>
        <w:spacing w:after="0" w:line="220" w:lineRule="auto"/>
        <w:jc w:val="right"/>
      </w:pPr>
      <w:r>
        <w:rPr>
          <w:rFonts w:ascii="Calibri" w:hAnsi="Calibri" w:cs="Calibri"/>
        </w:rPr>
        <w:t>"РОСБУХ", 2020</w:t>
      </w:r>
    </w:p>
    <w:p w:rsidR="00A4232E" w:rsidRDefault="00A4232E" w:rsidP="00A32789">
      <w:pPr>
        <w:spacing w:after="0" w:line="220" w:lineRule="auto"/>
        <w:jc w:val="both"/>
      </w:pPr>
    </w:p>
    <w:p w:rsidR="00A4232E" w:rsidRDefault="00A4232E" w:rsidP="00A32789">
      <w:pPr>
        <w:spacing w:after="0" w:line="220" w:lineRule="auto"/>
        <w:jc w:val="center"/>
      </w:pPr>
      <w:r>
        <w:rPr>
          <w:rFonts w:ascii="Calibri" w:hAnsi="Calibri" w:cs="Calibri"/>
          <w:b/>
        </w:rPr>
        <w:lastRenderedPageBreak/>
        <w:t>ТРУДОВОЙ ДОГОВОР (ОТНОШЕНИЯ)</w:t>
      </w:r>
    </w:p>
    <w:p w:rsidR="00A4232E" w:rsidRDefault="00A4232E" w:rsidP="00A32789">
      <w:pPr>
        <w:spacing w:after="0" w:line="220" w:lineRule="auto"/>
        <w:jc w:val="both"/>
      </w:pPr>
    </w:p>
    <w:p w:rsidR="00A4232E" w:rsidRDefault="00A4232E" w:rsidP="00A32789">
      <w:pPr>
        <w:spacing w:after="0" w:line="220" w:lineRule="auto"/>
        <w:jc w:val="center"/>
      </w:pPr>
      <w:r>
        <w:rPr>
          <w:rFonts w:ascii="Calibri" w:hAnsi="Calibri" w:cs="Calibri"/>
        </w:rPr>
        <w:t>Четвертое издание, переработанное и дополненное</w:t>
      </w:r>
    </w:p>
    <w:p w:rsidR="00A4232E" w:rsidRDefault="00A4232E" w:rsidP="00A32789">
      <w:pPr>
        <w:spacing w:after="0" w:line="220" w:lineRule="auto"/>
        <w:jc w:val="both"/>
      </w:pPr>
    </w:p>
    <w:p w:rsidR="00A4232E" w:rsidRDefault="00A4232E" w:rsidP="00A32789">
      <w:pPr>
        <w:spacing w:after="0" w:line="220" w:lineRule="auto"/>
        <w:jc w:val="center"/>
      </w:pPr>
      <w:r>
        <w:rPr>
          <w:rFonts w:ascii="Calibri" w:hAnsi="Calibri" w:cs="Calibri"/>
        </w:rPr>
        <w:t>В.В. СЕМЕНИХИН</w:t>
      </w:r>
    </w:p>
    <w:p w:rsidR="00A4232E" w:rsidRDefault="00A4232E" w:rsidP="00A32789">
      <w:pPr>
        <w:spacing w:after="0" w:line="220" w:lineRule="auto"/>
        <w:jc w:val="both"/>
      </w:pPr>
    </w:p>
    <w:p w:rsidR="00A4232E" w:rsidRDefault="00A4232E" w:rsidP="00A32789">
      <w:pPr>
        <w:spacing w:after="0" w:line="220" w:lineRule="auto"/>
        <w:jc w:val="center"/>
        <w:outlineLvl w:val="0"/>
      </w:pPr>
      <w:r>
        <w:rPr>
          <w:rFonts w:ascii="Calibri" w:hAnsi="Calibri" w:cs="Calibri"/>
          <w:b/>
        </w:rPr>
        <w:t>ТРУДОВЫЕ ОТНОШЕНИЯ, ВОЗНИКАЮЩИЕ НА ОСНОВАНИИ</w:t>
      </w:r>
    </w:p>
    <w:p w:rsidR="00A4232E" w:rsidRDefault="00A4232E" w:rsidP="00A32789">
      <w:pPr>
        <w:spacing w:after="0" w:line="220" w:lineRule="auto"/>
        <w:jc w:val="center"/>
      </w:pPr>
      <w:r>
        <w:rPr>
          <w:rFonts w:ascii="Calibri" w:hAnsi="Calibri" w:cs="Calibri"/>
          <w:b/>
        </w:rPr>
        <w:t>ТРУДОВОГО ДОГОВОРА В РЕЗУЛЬТАТЕ ПРИЗНАНИЯ ОТНОШЕНИЙ,</w:t>
      </w:r>
    </w:p>
    <w:p w:rsidR="00A4232E" w:rsidRDefault="00A4232E" w:rsidP="00A32789">
      <w:pPr>
        <w:spacing w:after="0" w:line="220" w:lineRule="auto"/>
        <w:jc w:val="center"/>
      </w:pPr>
      <w:r>
        <w:rPr>
          <w:rFonts w:ascii="Calibri" w:hAnsi="Calibri" w:cs="Calibri"/>
          <w:b/>
        </w:rPr>
        <w:t>СВЯЗАННЫХ С ИСПОЛЬЗОВАНИЕМ ЛИЧНОГО ТРУДА</w:t>
      </w:r>
    </w:p>
    <w:p w:rsidR="00A4232E" w:rsidRDefault="00A4232E" w:rsidP="00A32789">
      <w:pPr>
        <w:spacing w:after="0" w:line="220" w:lineRule="auto"/>
        <w:jc w:val="center"/>
      </w:pPr>
      <w:r>
        <w:rPr>
          <w:rFonts w:ascii="Calibri" w:hAnsi="Calibri" w:cs="Calibri"/>
          <w:b/>
        </w:rPr>
        <w:t>И ВОЗНИКШИХ НА ОСНОВАНИИ ГРАЖДАНСКО-ПРАВОВОГО ДОГОВОРА,</w:t>
      </w:r>
    </w:p>
    <w:p w:rsidR="00A4232E" w:rsidRDefault="00A4232E" w:rsidP="00A32789">
      <w:pPr>
        <w:spacing w:after="0" w:line="220" w:lineRule="auto"/>
        <w:jc w:val="center"/>
      </w:pPr>
      <w:r>
        <w:rPr>
          <w:rFonts w:ascii="Calibri" w:hAnsi="Calibri" w:cs="Calibri"/>
          <w:b/>
        </w:rPr>
        <w:t>ТРУДОВЫМИ ОТНОШЕНИЯМИ, ОТЛИЧИЕ ТРУДОВОГО ДОГОВОРА</w:t>
      </w:r>
    </w:p>
    <w:p w:rsidR="00A4232E" w:rsidRDefault="00A4232E" w:rsidP="00A32789">
      <w:pPr>
        <w:spacing w:after="0" w:line="220" w:lineRule="auto"/>
        <w:jc w:val="center"/>
      </w:pPr>
      <w:r>
        <w:rPr>
          <w:rFonts w:ascii="Calibri" w:hAnsi="Calibri" w:cs="Calibri"/>
          <w:b/>
        </w:rPr>
        <w:t>ОТ ГРАЖДАНСКО-ПРАВОВОГО</w:t>
      </w:r>
    </w:p>
    <w:p w:rsidR="00A4232E" w:rsidRDefault="00A4232E" w:rsidP="00A32789">
      <w:pPr>
        <w:spacing w:after="0" w:line="220" w:lineRule="auto"/>
        <w:jc w:val="both"/>
      </w:pPr>
    </w:p>
    <w:p w:rsidR="00A32789" w:rsidRDefault="00A32789" w:rsidP="00A32789">
      <w:pPr>
        <w:spacing w:after="0" w:line="220" w:lineRule="auto"/>
        <w:ind w:firstLine="540"/>
        <w:jc w:val="both"/>
        <w:rPr>
          <w:rFonts w:ascii="Calibri" w:hAnsi="Calibri" w:cs="Calibri"/>
        </w:rPr>
      </w:pPr>
      <w:r>
        <w:rPr>
          <w:rFonts w:ascii="Calibri" w:hAnsi="Calibri" w:cs="Calibri"/>
        </w:rPr>
        <w:t>…..</w:t>
      </w:r>
    </w:p>
    <w:p w:rsidR="00A4232E" w:rsidRDefault="00A4232E" w:rsidP="00A32789">
      <w:pPr>
        <w:spacing w:after="0" w:line="220" w:lineRule="auto"/>
        <w:ind w:firstLine="540"/>
        <w:jc w:val="both"/>
      </w:pPr>
      <w:r>
        <w:rPr>
          <w:rFonts w:ascii="Calibri" w:hAnsi="Calibri" w:cs="Calibri"/>
        </w:rPr>
        <w:t xml:space="preserve">А вот требовать от будущего работника предъявления документов воинского учета, установленных для военнообязанных и лиц, подлежащих призыву на военную службу, предпринимателю не нужно, так как обязанность по организации и ведению воинского учета граждан распространяется лишь на юридических лиц. На это указывает </w:t>
      </w:r>
      <w:hyperlink r:id="rId18">
        <w:r>
          <w:rPr>
            <w:rFonts w:ascii="Calibri" w:hAnsi="Calibri" w:cs="Calibri"/>
            <w:color w:val="0000FF"/>
          </w:rPr>
          <w:t>пункт 7 статьи 8</w:t>
        </w:r>
      </w:hyperlink>
      <w:r>
        <w:rPr>
          <w:rFonts w:ascii="Calibri" w:hAnsi="Calibri" w:cs="Calibri"/>
        </w:rPr>
        <w:t xml:space="preserve"> Федерального закона от 28.03.1998 N 53-ФЗ "О воинской обязанности и военной службе", а также </w:t>
      </w:r>
      <w:hyperlink r:id="rId19">
        <w:r>
          <w:rPr>
            <w:rFonts w:ascii="Calibri" w:hAnsi="Calibri" w:cs="Calibri"/>
            <w:color w:val="0000FF"/>
          </w:rPr>
          <w:t>пункт 9</w:t>
        </w:r>
      </w:hyperlink>
      <w:r>
        <w:rPr>
          <w:rFonts w:ascii="Calibri" w:hAnsi="Calibri" w:cs="Calibri"/>
        </w:rPr>
        <w:t xml:space="preserve"> Положения о воинском учете, утвержденного Постановлением Правительства Российской Федерации от 27.11.2006 N 719 "Об утверждении Положения о воинском учете".</w:t>
      </w:r>
    </w:p>
    <w:p w:rsidR="00A4232E" w:rsidRDefault="00A4232E" w:rsidP="00A32789">
      <w:pPr>
        <w:spacing w:after="0" w:line="220" w:lineRule="auto"/>
        <w:ind w:firstLine="540"/>
        <w:jc w:val="both"/>
      </w:pPr>
      <w:r>
        <w:rPr>
          <w:rFonts w:ascii="Calibri" w:hAnsi="Calibri" w:cs="Calibri"/>
        </w:rPr>
        <w:t xml:space="preserve">С тем, что индивидуальные предприниматели не могут привлекаться к ответственности за неведение воинского учета, согласны и арбитры, на что, в частности, указывает </w:t>
      </w:r>
      <w:hyperlink r:id="rId20">
        <w:r>
          <w:rPr>
            <w:rFonts w:ascii="Calibri" w:hAnsi="Calibri" w:cs="Calibri"/>
            <w:color w:val="0000FF"/>
          </w:rPr>
          <w:t>Постановление</w:t>
        </w:r>
      </w:hyperlink>
      <w:r>
        <w:rPr>
          <w:rFonts w:ascii="Calibri" w:hAnsi="Calibri" w:cs="Calibri"/>
        </w:rPr>
        <w:t xml:space="preserve"> Президиума ВАС РФ от 14.04.2009 N 13798/08 по делу N А33-4142/2008.</w:t>
      </w:r>
    </w:p>
    <w:p w:rsidR="00A4232E" w:rsidRDefault="00A4232E" w:rsidP="00A32789">
      <w:pPr>
        <w:spacing w:after="0" w:line="220" w:lineRule="auto"/>
        <w:ind w:firstLine="540"/>
        <w:jc w:val="both"/>
        <w:rPr>
          <w:rFonts w:ascii="Calibri" w:hAnsi="Calibri" w:cs="Calibri"/>
        </w:rPr>
      </w:pPr>
      <w:r>
        <w:rPr>
          <w:rFonts w:ascii="Calibri" w:hAnsi="Calibri" w:cs="Calibri"/>
        </w:rPr>
        <w:t xml:space="preserve">Если документы, предъявленные соискателем при приеме на работу, не вызывают сомнений, а кандидат "устраивает" коммерсанта, стороны заключают трудовой договор. В том случае, если работа у коммерсанта является для соискателя первым местом работы, то оформить трудовую книжку работнику придется самому индивидуальному предпринимателю. Если при этом у лица, нанимаемого на работу, нет открытого лицевого счета, то индивидуальный предприниматель обязан представить в свой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на что прямо указано в </w:t>
      </w:r>
      <w:hyperlink r:id="rId21">
        <w:r>
          <w:rPr>
            <w:rFonts w:ascii="Calibri" w:hAnsi="Calibri" w:cs="Calibri"/>
            <w:color w:val="0000FF"/>
          </w:rPr>
          <w:t>статье 65</w:t>
        </w:r>
      </w:hyperlink>
      <w:r>
        <w:rPr>
          <w:rFonts w:ascii="Calibri" w:hAnsi="Calibri" w:cs="Calibri"/>
        </w:rPr>
        <w:t xml:space="preserve"> ТК РФ.</w:t>
      </w:r>
    </w:p>
    <w:p w:rsidR="00A4232E" w:rsidRDefault="00A4232E" w:rsidP="00A32789">
      <w:pPr>
        <w:spacing w:after="0" w:line="220" w:lineRule="auto"/>
        <w:ind w:firstLine="540"/>
        <w:jc w:val="both"/>
      </w:pPr>
      <w:r>
        <w:rPr>
          <w:rFonts w:ascii="Calibri" w:hAnsi="Calibri" w:cs="Calibri"/>
        </w:rPr>
        <w:t>……</w:t>
      </w:r>
    </w:p>
    <w:p w:rsidR="00A4232E" w:rsidRDefault="00A4232E" w:rsidP="00A32789">
      <w:pPr>
        <w:spacing w:after="0" w:line="220" w:lineRule="auto"/>
      </w:pPr>
      <w:r>
        <w:rPr>
          <w:rFonts w:ascii="Calibri" w:hAnsi="Calibri" w:cs="Calibri"/>
        </w:rPr>
        <w:t>Подписано в печать</w:t>
      </w:r>
    </w:p>
    <w:p w:rsidR="00A4232E" w:rsidRDefault="00A4232E" w:rsidP="00A32789">
      <w:pPr>
        <w:spacing w:after="0" w:line="220" w:lineRule="auto"/>
      </w:pPr>
      <w:r>
        <w:rPr>
          <w:rFonts w:ascii="Calibri" w:hAnsi="Calibri" w:cs="Calibri"/>
        </w:rPr>
        <w:t>12.12.2019</w:t>
      </w:r>
    </w:p>
    <w:p w:rsidR="00A4232E" w:rsidRPr="00A4232E" w:rsidRDefault="00A4232E" w:rsidP="00A32789">
      <w:pPr>
        <w:pBdr>
          <w:top w:val="single" w:sz="12" w:space="1" w:color="auto"/>
          <w:bottom w:val="single" w:sz="12" w:space="1" w:color="auto"/>
        </w:pBdr>
        <w:spacing w:after="0" w:line="220" w:lineRule="auto"/>
        <w:rPr>
          <w:sz w:val="2"/>
          <w:szCs w:val="2"/>
        </w:rPr>
      </w:pPr>
    </w:p>
    <w:p w:rsidR="00B30BBC" w:rsidRDefault="00B30BBC" w:rsidP="00A32789">
      <w:pPr>
        <w:spacing w:after="0" w:line="220" w:lineRule="auto"/>
      </w:pPr>
      <w:hyperlink r:id="rId22">
        <w:r>
          <w:rPr>
            <w:rFonts w:ascii="Calibri" w:hAnsi="Calibri" w:cs="Calibri"/>
            <w:i/>
            <w:color w:val="0000FF"/>
          </w:rPr>
          <w:br/>
          <w:t>{Вопрос: Обязан ли индивидуальный предприниматель с небольшим количеством работников (пять человек) вести воинский учет? ("Отдел кадров коммерческой организации", 2016, N 8)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B30BBC" w:rsidRDefault="00B30BBC" w:rsidP="00A32789">
      <w:pPr>
        <w:spacing w:after="0" w:line="220" w:lineRule="auto"/>
        <w:jc w:val="right"/>
      </w:pPr>
      <w:r>
        <w:rPr>
          <w:rFonts w:ascii="Calibri" w:hAnsi="Calibri" w:cs="Calibri"/>
        </w:rPr>
        <w:t>"Отдел кадров коммерческой организации", 2016, N 8</w:t>
      </w:r>
    </w:p>
    <w:p w:rsidR="00B30BBC" w:rsidRDefault="00B30BBC" w:rsidP="00A32789">
      <w:pPr>
        <w:spacing w:after="0" w:line="220" w:lineRule="auto"/>
        <w:jc w:val="both"/>
      </w:pPr>
    </w:p>
    <w:p w:rsidR="00B30BBC" w:rsidRDefault="00B30BBC" w:rsidP="00A32789">
      <w:pPr>
        <w:spacing w:after="0" w:line="220" w:lineRule="auto"/>
        <w:ind w:firstLine="540"/>
        <w:jc w:val="both"/>
      </w:pPr>
      <w:r>
        <w:rPr>
          <w:rFonts w:ascii="Calibri" w:hAnsi="Calibri" w:cs="Calibri"/>
          <w:b/>
        </w:rPr>
        <w:t>Вопрос:</w:t>
      </w:r>
      <w:r>
        <w:rPr>
          <w:rFonts w:ascii="Calibri" w:hAnsi="Calibri" w:cs="Calibri"/>
        </w:rPr>
        <w:t xml:space="preserve"> Обязан ли индивидуальный предприниматель с небольшим количеством работников (пять человек) вести воинский учет?</w:t>
      </w:r>
    </w:p>
    <w:p w:rsidR="00B30BBC" w:rsidRDefault="00B30BBC" w:rsidP="00A32789">
      <w:pPr>
        <w:spacing w:after="0" w:line="220" w:lineRule="auto"/>
        <w:jc w:val="both"/>
      </w:pPr>
    </w:p>
    <w:p w:rsidR="00B30BBC" w:rsidRDefault="00B30BBC" w:rsidP="00A32789">
      <w:pPr>
        <w:spacing w:after="0" w:line="220" w:lineRule="auto"/>
        <w:ind w:firstLine="540"/>
        <w:jc w:val="both"/>
      </w:pPr>
      <w:r>
        <w:rPr>
          <w:rFonts w:ascii="Calibri" w:hAnsi="Calibri" w:cs="Calibri"/>
          <w:b/>
        </w:rPr>
        <w:t>Ответ:</w:t>
      </w:r>
      <w:r>
        <w:rPr>
          <w:rFonts w:ascii="Calibri" w:hAnsi="Calibri" w:cs="Calibri"/>
        </w:rPr>
        <w:t xml:space="preserve"> Действующее законодательство напрямую не обязывает предпринимателей вести воинский учет.</w:t>
      </w:r>
    </w:p>
    <w:p w:rsidR="00B30BBC" w:rsidRDefault="00B30BBC" w:rsidP="00A32789">
      <w:pPr>
        <w:spacing w:after="0" w:line="220" w:lineRule="auto"/>
        <w:jc w:val="both"/>
      </w:pPr>
    </w:p>
    <w:p w:rsidR="00B30BBC" w:rsidRDefault="00B30BBC" w:rsidP="00A32789">
      <w:pPr>
        <w:spacing w:after="0" w:line="220" w:lineRule="auto"/>
        <w:ind w:firstLine="540"/>
        <w:jc w:val="both"/>
      </w:pPr>
      <w:r>
        <w:rPr>
          <w:rFonts w:ascii="Calibri" w:hAnsi="Calibri" w:cs="Calibri"/>
          <w:b/>
        </w:rPr>
        <w:t>Обоснование:</w:t>
      </w:r>
      <w:r>
        <w:rPr>
          <w:rFonts w:ascii="Calibri" w:hAnsi="Calibri" w:cs="Calibri"/>
        </w:rPr>
        <w:t xml:space="preserve"> Воинский учет осуществляется органами государственной власти, организациями и их должностными лицами (</w:t>
      </w:r>
      <w:hyperlink r:id="rId23">
        <w:r>
          <w:rPr>
            <w:rFonts w:ascii="Calibri" w:hAnsi="Calibri" w:cs="Calibri"/>
            <w:color w:val="0000FF"/>
          </w:rPr>
          <w:t>п. 7 ст. 8</w:t>
        </w:r>
      </w:hyperlink>
      <w:r>
        <w:rPr>
          <w:rFonts w:ascii="Calibri" w:hAnsi="Calibri" w:cs="Calibri"/>
        </w:rPr>
        <w:t xml:space="preserve"> Закона о воинской обязанности). Напомним, что осуществление воинского учета регламентировано </w:t>
      </w:r>
      <w:hyperlink r:id="rId24">
        <w:r>
          <w:rPr>
            <w:rFonts w:ascii="Calibri" w:hAnsi="Calibri" w:cs="Calibri"/>
            <w:color w:val="0000FF"/>
          </w:rPr>
          <w:t>Положением</w:t>
        </w:r>
      </w:hyperlink>
      <w:r>
        <w:rPr>
          <w:rFonts w:ascii="Calibri" w:hAnsi="Calibri" w:cs="Calibri"/>
        </w:rPr>
        <w:t xml:space="preserve"> и Методическими </w:t>
      </w:r>
      <w:hyperlink r:id="rId25">
        <w:r>
          <w:rPr>
            <w:rFonts w:ascii="Calibri" w:hAnsi="Calibri" w:cs="Calibri"/>
            <w:color w:val="0000FF"/>
          </w:rPr>
          <w:t>рекомендациями</w:t>
        </w:r>
      </w:hyperlink>
      <w:r>
        <w:rPr>
          <w:rFonts w:ascii="Calibri" w:hAnsi="Calibri" w:cs="Calibri"/>
        </w:rPr>
        <w:t>.</w:t>
      </w:r>
    </w:p>
    <w:p w:rsidR="00B30BBC" w:rsidRDefault="00B30BBC" w:rsidP="00A32789">
      <w:pPr>
        <w:spacing w:after="0" w:line="220" w:lineRule="auto"/>
        <w:ind w:firstLine="540"/>
        <w:jc w:val="both"/>
      </w:pPr>
      <w:r>
        <w:rPr>
          <w:rFonts w:ascii="Calibri" w:hAnsi="Calibri" w:cs="Calibri"/>
        </w:rPr>
        <w:t xml:space="preserve">Федеральным </w:t>
      </w:r>
      <w:hyperlink r:id="rId26">
        <w:r>
          <w:rPr>
            <w:rFonts w:ascii="Calibri" w:hAnsi="Calibri" w:cs="Calibri"/>
            <w:color w:val="0000FF"/>
          </w:rPr>
          <w:t>законом</w:t>
        </w:r>
      </w:hyperlink>
      <w:r>
        <w:rPr>
          <w:rFonts w:ascii="Calibri" w:hAnsi="Calibri" w:cs="Calibri"/>
        </w:rPr>
        <w:t xml:space="preserve"> от 31.05.1996 N 61-ФЗ "Об обороне" воинский учет осуществляют организации независимо от форм собственности.</w:t>
      </w:r>
    </w:p>
    <w:p w:rsidR="00B30BBC" w:rsidRDefault="00B30BBC" w:rsidP="00A32789">
      <w:pPr>
        <w:spacing w:after="0" w:line="220" w:lineRule="auto"/>
        <w:ind w:firstLine="540"/>
        <w:jc w:val="both"/>
      </w:pPr>
      <w:r>
        <w:rPr>
          <w:rFonts w:ascii="Calibri" w:hAnsi="Calibri" w:cs="Calibri"/>
        </w:rPr>
        <w:t>Как видим, в действующих Законах и нормативно-правовых актах предусмотрена обязанность по ведению воинского учета лишь для организаций: индивидуальные предприниматели не могут относиться к таковым.</w:t>
      </w:r>
    </w:p>
    <w:p w:rsidR="00B30BBC" w:rsidRDefault="00B30BBC" w:rsidP="00A32789">
      <w:pPr>
        <w:spacing w:after="0" w:line="220" w:lineRule="auto"/>
        <w:ind w:firstLine="540"/>
        <w:jc w:val="both"/>
      </w:pPr>
      <w:r>
        <w:rPr>
          <w:rFonts w:ascii="Calibri" w:hAnsi="Calibri" w:cs="Calibri"/>
        </w:rPr>
        <w:t>Следовательно, прямо обязанность по осуществлению воинского учета работников для индивидуальных предпринимателей не установлена.</w:t>
      </w:r>
    </w:p>
    <w:p w:rsidR="00B30BBC" w:rsidRDefault="00B30BBC" w:rsidP="00A32789">
      <w:pPr>
        <w:spacing w:after="0" w:line="220" w:lineRule="auto"/>
        <w:ind w:firstLine="540"/>
        <w:jc w:val="both"/>
      </w:pPr>
      <w:r>
        <w:rPr>
          <w:rFonts w:ascii="Calibri" w:hAnsi="Calibri" w:cs="Calibri"/>
          <w:b/>
        </w:rPr>
        <w:t>Судебная практика.</w:t>
      </w:r>
      <w:r>
        <w:rPr>
          <w:rFonts w:ascii="Calibri" w:hAnsi="Calibri" w:cs="Calibri"/>
        </w:rPr>
        <w:t xml:space="preserve"> </w:t>
      </w:r>
      <w:hyperlink r:id="rId27">
        <w:r>
          <w:rPr>
            <w:rFonts w:ascii="Calibri" w:hAnsi="Calibri" w:cs="Calibri"/>
            <w:color w:val="0000FF"/>
          </w:rPr>
          <w:t>Постановление</w:t>
        </w:r>
      </w:hyperlink>
      <w:r>
        <w:rPr>
          <w:rFonts w:ascii="Calibri" w:hAnsi="Calibri" w:cs="Calibri"/>
        </w:rPr>
        <w:t xml:space="preserve"> Президиума ВАС РФ от 28.04.2009 N 13798/08 по делу N А33-4142/2008. Индивидуальный предприниматель был оштрафован военкоматом за непредставление в военный комиссариат сведений о заключении трудового договора с лицом, состоящим на воинском учете. Предприниматель оспорил это </w:t>
      </w:r>
      <w:hyperlink r:id="rId28">
        <w:r>
          <w:rPr>
            <w:rFonts w:ascii="Calibri" w:hAnsi="Calibri" w:cs="Calibri"/>
            <w:color w:val="0000FF"/>
          </w:rPr>
          <w:t>Постановление</w:t>
        </w:r>
      </w:hyperlink>
      <w:r>
        <w:rPr>
          <w:rFonts w:ascii="Calibri" w:hAnsi="Calibri" w:cs="Calibri"/>
        </w:rPr>
        <w:t>, и суды отменили штраф, указав, что обязанность представления сведений о гражданах, принятых на работу, возложена на организации и их должностных лиц, а предприниматели таковыми не являются.</w:t>
      </w:r>
    </w:p>
    <w:p w:rsidR="00B30BBC" w:rsidRDefault="00B30BBC" w:rsidP="00A32789">
      <w:pPr>
        <w:spacing w:after="0" w:line="220" w:lineRule="auto"/>
        <w:jc w:val="both"/>
      </w:pPr>
    </w:p>
    <w:p w:rsidR="00B30BBC" w:rsidRDefault="00B30BBC" w:rsidP="00A32789">
      <w:pPr>
        <w:spacing w:after="0" w:line="220" w:lineRule="auto"/>
        <w:jc w:val="right"/>
      </w:pPr>
      <w:proofErr w:type="spellStart"/>
      <w:r>
        <w:rPr>
          <w:rFonts w:ascii="Calibri" w:hAnsi="Calibri" w:cs="Calibri"/>
        </w:rPr>
        <w:t>В.П.Ющин</w:t>
      </w:r>
      <w:proofErr w:type="spellEnd"/>
    </w:p>
    <w:p w:rsidR="00B30BBC" w:rsidRDefault="00B30BBC" w:rsidP="00A32789">
      <w:pPr>
        <w:spacing w:after="0" w:line="220" w:lineRule="auto"/>
        <w:jc w:val="right"/>
      </w:pPr>
      <w:r>
        <w:rPr>
          <w:rFonts w:ascii="Calibri" w:hAnsi="Calibri" w:cs="Calibri"/>
        </w:rPr>
        <w:t>Эксперт журнала</w:t>
      </w:r>
    </w:p>
    <w:p w:rsidR="00B30BBC" w:rsidRDefault="00B30BBC" w:rsidP="00A32789">
      <w:pPr>
        <w:spacing w:after="0" w:line="220" w:lineRule="auto"/>
        <w:jc w:val="right"/>
      </w:pPr>
      <w:r>
        <w:rPr>
          <w:rFonts w:ascii="Calibri" w:hAnsi="Calibri" w:cs="Calibri"/>
        </w:rPr>
        <w:t>"Отдел кадров</w:t>
      </w:r>
    </w:p>
    <w:p w:rsidR="00B30BBC" w:rsidRDefault="00B30BBC" w:rsidP="00A32789">
      <w:pPr>
        <w:spacing w:after="0" w:line="220" w:lineRule="auto"/>
        <w:jc w:val="right"/>
      </w:pPr>
      <w:r>
        <w:rPr>
          <w:rFonts w:ascii="Calibri" w:hAnsi="Calibri" w:cs="Calibri"/>
        </w:rPr>
        <w:t>коммерческой организации"</w:t>
      </w:r>
    </w:p>
    <w:p w:rsidR="00B30BBC" w:rsidRDefault="00B30BBC" w:rsidP="00A32789">
      <w:pPr>
        <w:spacing w:after="0" w:line="220" w:lineRule="auto"/>
      </w:pPr>
      <w:r>
        <w:rPr>
          <w:rFonts w:ascii="Calibri" w:hAnsi="Calibri" w:cs="Calibri"/>
        </w:rPr>
        <w:t>Подписано в печать</w:t>
      </w:r>
    </w:p>
    <w:p w:rsidR="00B30BBC" w:rsidRDefault="00B30BBC" w:rsidP="00A32789">
      <w:pPr>
        <w:spacing w:after="0" w:line="220" w:lineRule="auto"/>
      </w:pPr>
      <w:r>
        <w:rPr>
          <w:rFonts w:ascii="Calibri" w:hAnsi="Calibri" w:cs="Calibri"/>
        </w:rPr>
        <w:t>09.08.2016</w:t>
      </w:r>
    </w:p>
    <w:p w:rsidR="00B30BBC" w:rsidRPr="00B30BBC" w:rsidRDefault="00B30BBC" w:rsidP="00A32789">
      <w:pPr>
        <w:pBdr>
          <w:top w:val="single" w:sz="12" w:space="1" w:color="auto"/>
          <w:bottom w:val="single" w:sz="12" w:space="1" w:color="auto"/>
        </w:pBdr>
        <w:spacing w:after="0" w:line="220" w:lineRule="auto"/>
        <w:jc w:val="both"/>
        <w:rPr>
          <w:sz w:val="2"/>
          <w:szCs w:val="2"/>
        </w:rPr>
      </w:pPr>
    </w:p>
    <w:p w:rsidR="001408D6" w:rsidRDefault="001408D6" w:rsidP="00A32789">
      <w:pPr>
        <w:spacing w:after="0" w:line="220" w:lineRule="auto"/>
      </w:pPr>
      <w:hyperlink r:id="rId29">
        <w:r>
          <w:rPr>
            <w:rFonts w:ascii="Calibri" w:hAnsi="Calibri" w:cs="Calibri"/>
            <w:i/>
            <w:color w:val="0000FF"/>
          </w:rPr>
          <w:br/>
          <w:t>{Вопрос: Существует ли в действующем законодательстве требование о ведении индивидуальными предпринимателями воинского учета по форме N 10? (Подборки и консультации Горячей линии, 2023)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1408D6" w:rsidRDefault="001408D6" w:rsidP="00A32789">
      <w:pPr>
        <w:spacing w:after="0" w:line="220" w:lineRule="auto"/>
        <w:jc w:val="both"/>
      </w:pPr>
      <w:r>
        <w:rPr>
          <w:rFonts w:ascii="Calibri" w:hAnsi="Calibri" w:cs="Calibri"/>
          <w:b/>
          <w:sz w:val="38"/>
        </w:rPr>
        <w:t>Подборки и консультации Горячей линии</w:t>
      </w:r>
    </w:p>
    <w:p w:rsidR="001408D6" w:rsidRDefault="001408D6" w:rsidP="00A32789">
      <w:pPr>
        <w:spacing w:after="0" w:line="220" w:lineRule="auto"/>
        <w:jc w:val="both"/>
      </w:pPr>
      <w:r>
        <w:rPr>
          <w:rFonts w:ascii="Calibri" w:hAnsi="Calibri" w:cs="Calibri"/>
          <w:b/>
        </w:rPr>
        <w:t>Актуально на 28.08.2023</w:t>
      </w:r>
    </w:p>
    <w:p w:rsidR="001408D6" w:rsidRDefault="001408D6" w:rsidP="00A32789">
      <w:pPr>
        <w:spacing w:after="0" w:line="220" w:lineRule="auto"/>
        <w:jc w:val="both"/>
        <w:outlineLvl w:val="0"/>
      </w:pPr>
    </w:p>
    <w:p w:rsidR="001408D6" w:rsidRDefault="001408D6" w:rsidP="00A32789">
      <w:pPr>
        <w:spacing w:after="0" w:line="220" w:lineRule="auto"/>
        <w:jc w:val="both"/>
      </w:pPr>
    </w:p>
    <w:p w:rsidR="001408D6" w:rsidRDefault="001408D6" w:rsidP="00A32789">
      <w:pPr>
        <w:spacing w:after="0" w:line="220" w:lineRule="auto"/>
        <w:jc w:val="both"/>
      </w:pPr>
      <w:r>
        <w:rPr>
          <w:rFonts w:ascii="Calibri" w:hAnsi="Calibri" w:cs="Calibri"/>
          <w:b/>
        </w:rPr>
        <w:t>Вопрос:</w:t>
      </w:r>
      <w:r>
        <w:rPr>
          <w:rFonts w:ascii="Calibri" w:hAnsi="Calibri" w:cs="Calibri"/>
        </w:rPr>
        <w:t xml:space="preserve"> Существует ли в действующем законодательстве требование о ведении индивидуальными предпринимателями воинского учета по </w:t>
      </w:r>
      <w:hyperlink r:id="rId30">
        <w:r>
          <w:rPr>
            <w:rFonts w:ascii="Calibri" w:hAnsi="Calibri" w:cs="Calibri"/>
            <w:color w:val="0000FF"/>
          </w:rPr>
          <w:t>форме N 10</w:t>
        </w:r>
      </w:hyperlink>
      <w:r>
        <w:rPr>
          <w:rFonts w:ascii="Calibri" w:hAnsi="Calibri" w:cs="Calibri"/>
        </w:rPr>
        <w:t>?</w:t>
      </w:r>
    </w:p>
    <w:p w:rsidR="001408D6" w:rsidRDefault="001408D6" w:rsidP="00A32789">
      <w:pPr>
        <w:spacing w:after="0" w:line="220" w:lineRule="auto"/>
        <w:jc w:val="both"/>
      </w:pPr>
    </w:p>
    <w:p w:rsidR="001408D6" w:rsidRDefault="001408D6" w:rsidP="00A32789">
      <w:pPr>
        <w:spacing w:after="0" w:line="220" w:lineRule="auto"/>
        <w:jc w:val="both"/>
      </w:pPr>
      <w:r>
        <w:rPr>
          <w:rFonts w:ascii="Calibri" w:hAnsi="Calibri" w:cs="Calibri"/>
          <w:b/>
        </w:rPr>
        <w:t>Ответ:</w:t>
      </w:r>
      <w:r>
        <w:rPr>
          <w:rFonts w:ascii="Calibri" w:hAnsi="Calibri" w:cs="Calibri"/>
        </w:rPr>
        <w:t xml:space="preserve"> Нет. Действующим законодательством обязанность ведения индивидуальными предпринимателями воинского учета прямо не предусмотрена.</w:t>
      </w:r>
    </w:p>
    <w:p w:rsidR="001408D6" w:rsidRDefault="001408D6" w:rsidP="00A32789">
      <w:pPr>
        <w:spacing w:after="0" w:line="220" w:lineRule="auto"/>
        <w:jc w:val="both"/>
      </w:pPr>
      <w:r>
        <w:rPr>
          <w:rFonts w:ascii="Calibri" w:hAnsi="Calibri" w:cs="Calibri"/>
        </w:rPr>
        <w:t>В организациях для воинского учета призывников и военнообязанных используется карточка гражданина, подлежащего воинскому учету в организации (</w:t>
      </w:r>
      <w:hyperlink r:id="rId31">
        <w:r>
          <w:rPr>
            <w:rFonts w:ascii="Calibri" w:hAnsi="Calibri" w:cs="Calibri"/>
            <w:color w:val="0000FF"/>
          </w:rPr>
          <w:t>п. 31</w:t>
        </w:r>
      </w:hyperlink>
      <w:r>
        <w:rPr>
          <w:rFonts w:ascii="Calibri" w:hAnsi="Calibri" w:cs="Calibri"/>
        </w:rPr>
        <w:t xml:space="preserve"> Инструкции по воинскому учету).</w:t>
      </w:r>
    </w:p>
    <w:p w:rsidR="001408D6" w:rsidRDefault="001408D6" w:rsidP="00A32789">
      <w:pPr>
        <w:spacing w:after="0" w:line="220" w:lineRule="auto"/>
        <w:jc w:val="both"/>
      </w:pPr>
    </w:p>
    <w:p w:rsidR="001408D6" w:rsidRDefault="001408D6" w:rsidP="00A32789">
      <w:pPr>
        <w:spacing w:after="0" w:line="220" w:lineRule="auto"/>
        <w:jc w:val="both"/>
      </w:pPr>
      <w:r>
        <w:rPr>
          <w:rFonts w:ascii="Calibri" w:hAnsi="Calibri" w:cs="Calibri"/>
          <w:b/>
        </w:rPr>
        <w:t>Полезные документы: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765"/>
        <w:gridCol w:w="10215"/>
        <w:gridCol w:w="180"/>
      </w:tblGrid>
      <w:tr w:rsidR="001408D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1408D6" w:rsidRDefault="001408D6" w:rsidP="00A32789">
            <w:pPr>
              <w:spacing w:after="0"/>
            </w:pPr>
          </w:p>
        </w:tc>
        <w:tc>
          <w:tcPr>
            <w:tcW w:w="765" w:type="dxa"/>
            <w:tcBorders>
              <w:top w:val="nil"/>
              <w:left w:val="nil"/>
              <w:bottom w:val="nil"/>
              <w:right w:val="nil"/>
            </w:tcBorders>
            <w:tcMar>
              <w:top w:w="180" w:type="dxa"/>
              <w:left w:w="0" w:type="dxa"/>
              <w:bottom w:w="180" w:type="dxa"/>
              <w:right w:w="0" w:type="dxa"/>
            </w:tcMar>
          </w:tcPr>
          <w:p w:rsidR="001408D6" w:rsidRDefault="001408D6" w:rsidP="00A32789">
            <w:pPr>
              <w:spacing w:after="0"/>
            </w:pPr>
            <w:r>
              <w:rPr>
                <w:noProof/>
              </w:rPr>
              <w:drawing>
                <wp:inline distT="0" distB="0" distL="0" distR="0">
                  <wp:extent cx="37147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1408D6" w:rsidRDefault="001408D6" w:rsidP="00A32789">
            <w:pPr>
              <w:spacing w:after="0" w:line="220" w:lineRule="auto"/>
              <w:jc w:val="both"/>
            </w:pPr>
            <w:hyperlink r:id="rId33">
              <w:r>
                <w:rPr>
                  <w:rFonts w:ascii="Calibri" w:hAnsi="Calibri" w:cs="Calibri"/>
                  <w:color w:val="0000FF"/>
                </w:rPr>
                <w:t>Воинский учет в организации</w:t>
              </w:r>
            </w:hyperlink>
          </w:p>
        </w:tc>
        <w:tc>
          <w:tcPr>
            <w:tcW w:w="180" w:type="dxa"/>
            <w:tcBorders>
              <w:top w:val="nil"/>
              <w:left w:val="nil"/>
              <w:bottom w:val="nil"/>
              <w:right w:val="nil"/>
            </w:tcBorders>
            <w:tcMar>
              <w:top w:w="0" w:type="dxa"/>
              <w:left w:w="0" w:type="dxa"/>
              <w:bottom w:w="0" w:type="dxa"/>
              <w:right w:w="0" w:type="dxa"/>
            </w:tcMar>
          </w:tcPr>
          <w:p w:rsidR="001408D6" w:rsidRDefault="001408D6" w:rsidP="00A32789">
            <w:pPr>
              <w:spacing w:after="0"/>
            </w:pPr>
          </w:p>
        </w:tc>
      </w:tr>
      <w:tr w:rsidR="001408D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1408D6" w:rsidRDefault="001408D6" w:rsidP="00A32789">
            <w:pPr>
              <w:spacing w:after="0"/>
            </w:pPr>
          </w:p>
        </w:tc>
        <w:tc>
          <w:tcPr>
            <w:tcW w:w="765" w:type="dxa"/>
            <w:tcBorders>
              <w:top w:val="nil"/>
              <w:left w:val="nil"/>
              <w:bottom w:val="nil"/>
              <w:right w:val="nil"/>
            </w:tcBorders>
            <w:tcMar>
              <w:top w:w="180" w:type="dxa"/>
              <w:left w:w="0" w:type="dxa"/>
              <w:bottom w:w="180" w:type="dxa"/>
              <w:right w:w="0" w:type="dxa"/>
            </w:tcMar>
          </w:tcPr>
          <w:p w:rsidR="001408D6" w:rsidRDefault="001408D6" w:rsidP="00A32789">
            <w:pPr>
              <w:spacing w:after="0"/>
            </w:pPr>
            <w:r>
              <w:rPr>
                <w:noProof/>
              </w:rPr>
              <w:drawing>
                <wp:inline distT="0" distB="0" distL="0" distR="0">
                  <wp:extent cx="371475"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1408D6" w:rsidRDefault="001408D6" w:rsidP="00A32789">
            <w:pPr>
              <w:spacing w:after="0" w:line="220" w:lineRule="auto"/>
              <w:jc w:val="both"/>
            </w:pPr>
            <w:hyperlink r:id="rId34">
              <w:r>
                <w:rPr>
                  <w:rFonts w:ascii="Calibri" w:hAnsi="Calibri" w:cs="Calibri"/>
                  <w:color w:val="0000FF"/>
                </w:rPr>
                <w:t>Воинский учет: как вести и отчитываться</w:t>
              </w:r>
            </w:hyperlink>
          </w:p>
        </w:tc>
        <w:tc>
          <w:tcPr>
            <w:tcW w:w="180" w:type="dxa"/>
            <w:tcBorders>
              <w:top w:val="nil"/>
              <w:left w:val="nil"/>
              <w:bottom w:val="nil"/>
              <w:right w:val="nil"/>
            </w:tcBorders>
            <w:tcMar>
              <w:top w:w="0" w:type="dxa"/>
              <w:left w:w="0" w:type="dxa"/>
              <w:bottom w:w="0" w:type="dxa"/>
              <w:right w:w="0" w:type="dxa"/>
            </w:tcMar>
          </w:tcPr>
          <w:p w:rsidR="001408D6" w:rsidRDefault="001408D6" w:rsidP="00A32789">
            <w:pPr>
              <w:spacing w:after="0"/>
            </w:pPr>
          </w:p>
        </w:tc>
      </w:tr>
      <w:tr w:rsidR="001408D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1408D6" w:rsidRDefault="001408D6" w:rsidP="00A32789">
            <w:pPr>
              <w:spacing w:after="0"/>
            </w:pPr>
          </w:p>
        </w:tc>
        <w:tc>
          <w:tcPr>
            <w:tcW w:w="765" w:type="dxa"/>
            <w:tcBorders>
              <w:top w:val="nil"/>
              <w:left w:val="nil"/>
              <w:bottom w:val="nil"/>
              <w:right w:val="nil"/>
            </w:tcBorders>
            <w:tcMar>
              <w:top w:w="180" w:type="dxa"/>
              <w:left w:w="0" w:type="dxa"/>
              <w:bottom w:w="180" w:type="dxa"/>
              <w:right w:w="0" w:type="dxa"/>
            </w:tcMar>
          </w:tcPr>
          <w:p w:rsidR="001408D6" w:rsidRDefault="001408D6" w:rsidP="00A32789">
            <w:pPr>
              <w:spacing w:after="0"/>
            </w:pPr>
            <w:r>
              <w:rPr>
                <w:noProof/>
              </w:rPr>
              <w:drawing>
                <wp:inline distT="0" distB="0" distL="0" distR="0">
                  <wp:extent cx="371475"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1408D6" w:rsidRDefault="001408D6" w:rsidP="00A32789">
            <w:pPr>
              <w:spacing w:after="0" w:line="220" w:lineRule="auto"/>
              <w:jc w:val="both"/>
            </w:pPr>
            <w:hyperlink r:id="rId35">
              <w:r>
                <w:rPr>
                  <w:rFonts w:ascii="Calibri" w:hAnsi="Calibri" w:cs="Calibri"/>
                  <w:color w:val="0000FF"/>
                </w:rPr>
                <w:t>Пункт 31 Инструкции об организации работы по обеспечению функционирования системы воинского учета, утв. Приказом Министра обороны РФ от 22.11.2021 N 700</w:t>
              </w:r>
            </w:hyperlink>
          </w:p>
        </w:tc>
        <w:tc>
          <w:tcPr>
            <w:tcW w:w="180" w:type="dxa"/>
            <w:tcBorders>
              <w:top w:val="nil"/>
              <w:left w:val="nil"/>
              <w:bottom w:val="nil"/>
              <w:right w:val="nil"/>
            </w:tcBorders>
            <w:tcMar>
              <w:top w:w="0" w:type="dxa"/>
              <w:left w:w="0" w:type="dxa"/>
              <w:bottom w:w="0" w:type="dxa"/>
              <w:right w:w="0" w:type="dxa"/>
            </w:tcMar>
          </w:tcPr>
          <w:p w:rsidR="001408D6" w:rsidRDefault="001408D6" w:rsidP="00A32789">
            <w:pPr>
              <w:spacing w:after="0"/>
            </w:pPr>
          </w:p>
        </w:tc>
      </w:tr>
    </w:tbl>
    <w:p w:rsidR="001408D6" w:rsidRDefault="001408D6" w:rsidP="00A32789">
      <w:pPr>
        <w:spacing w:after="0" w:line="220" w:lineRule="auto"/>
        <w:jc w:val="both"/>
      </w:pPr>
    </w:p>
    <w:p w:rsidR="001408D6" w:rsidRDefault="001408D6" w:rsidP="00A32789">
      <w:pPr>
        <w:spacing w:after="0" w:line="22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10920"/>
        <w:gridCol w:w="180"/>
      </w:tblGrid>
      <w:tr w:rsidR="001408D6">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1408D6" w:rsidRDefault="001408D6" w:rsidP="00A32789">
            <w:pPr>
              <w:spacing w:after="0"/>
            </w:pPr>
          </w:p>
        </w:tc>
        <w:tc>
          <w:tcPr>
            <w:tcW w:w="180" w:type="dxa"/>
            <w:tcBorders>
              <w:top w:val="nil"/>
              <w:left w:val="nil"/>
              <w:bottom w:val="nil"/>
              <w:right w:val="nil"/>
            </w:tcBorders>
            <w:shd w:val="clear" w:color="auto" w:fill="F2F4E6"/>
            <w:tcMar>
              <w:top w:w="0" w:type="dxa"/>
              <w:left w:w="0" w:type="dxa"/>
              <w:bottom w:w="0" w:type="dxa"/>
              <w:right w:w="0" w:type="dxa"/>
            </w:tcMar>
          </w:tcPr>
          <w:p w:rsidR="001408D6" w:rsidRDefault="001408D6" w:rsidP="00A32789">
            <w:pPr>
              <w:spacing w:after="0"/>
            </w:pPr>
          </w:p>
        </w:tc>
        <w:tc>
          <w:tcPr>
            <w:tcW w:w="0" w:type="auto"/>
            <w:tcBorders>
              <w:top w:val="nil"/>
              <w:left w:val="nil"/>
              <w:bottom w:val="nil"/>
              <w:right w:val="nil"/>
            </w:tcBorders>
            <w:shd w:val="clear" w:color="auto" w:fill="F2F4E6"/>
            <w:tcMar>
              <w:top w:w="180" w:type="dxa"/>
              <w:left w:w="0" w:type="dxa"/>
              <w:bottom w:w="180" w:type="dxa"/>
              <w:right w:w="0" w:type="dxa"/>
            </w:tcMar>
          </w:tcPr>
          <w:p w:rsidR="001408D6" w:rsidRDefault="001408D6" w:rsidP="00A32789">
            <w:pPr>
              <w:spacing w:after="0" w:line="220" w:lineRule="auto"/>
              <w:jc w:val="both"/>
            </w:pPr>
            <w:r>
              <w:rPr>
                <w:rFonts w:ascii="Calibri" w:hAnsi="Calibri" w:cs="Calibri"/>
                <w:b/>
              </w:rPr>
              <w:t>Актуально на 28.08.2023</w:t>
            </w:r>
          </w:p>
          <w:p w:rsidR="001408D6" w:rsidRDefault="001408D6" w:rsidP="00A32789">
            <w:pPr>
              <w:spacing w:after="0" w:line="220" w:lineRule="auto"/>
              <w:jc w:val="both"/>
            </w:pPr>
            <w:r>
              <w:rPr>
                <w:rFonts w:ascii="Calibri" w:hAnsi="Calibri" w:cs="Calibri"/>
              </w:rPr>
              <w:t>При оценке ситуации на другую дату требуется дополнительный анализ вопроса и просмотр цитируемых материалов.</w:t>
            </w:r>
          </w:p>
        </w:tc>
        <w:tc>
          <w:tcPr>
            <w:tcW w:w="180" w:type="dxa"/>
            <w:tcBorders>
              <w:top w:val="nil"/>
              <w:left w:val="nil"/>
              <w:bottom w:val="nil"/>
              <w:right w:val="nil"/>
            </w:tcBorders>
            <w:shd w:val="clear" w:color="auto" w:fill="F2F4E6"/>
            <w:tcMar>
              <w:top w:w="0" w:type="dxa"/>
              <w:left w:w="0" w:type="dxa"/>
              <w:bottom w:w="0" w:type="dxa"/>
              <w:right w:w="0" w:type="dxa"/>
            </w:tcMar>
          </w:tcPr>
          <w:p w:rsidR="001408D6" w:rsidRDefault="001408D6" w:rsidP="00A32789">
            <w:pPr>
              <w:spacing w:after="0"/>
            </w:pPr>
          </w:p>
        </w:tc>
      </w:tr>
    </w:tbl>
    <w:p w:rsidR="001408D6" w:rsidRDefault="001408D6" w:rsidP="00A32789">
      <w:pPr>
        <w:spacing w:after="0" w:line="220" w:lineRule="auto"/>
        <w:jc w:val="both"/>
      </w:pPr>
    </w:p>
    <w:p w:rsidR="001408D6" w:rsidRPr="001408D6" w:rsidRDefault="001408D6" w:rsidP="00A32789">
      <w:pPr>
        <w:pBdr>
          <w:top w:val="single" w:sz="12" w:space="1" w:color="auto"/>
          <w:bottom w:val="single" w:sz="12" w:space="1" w:color="auto"/>
        </w:pBdr>
        <w:spacing w:after="0" w:line="220" w:lineRule="auto"/>
        <w:jc w:val="both"/>
        <w:rPr>
          <w:sz w:val="2"/>
          <w:szCs w:val="2"/>
        </w:rPr>
      </w:pPr>
    </w:p>
    <w:p w:rsidR="001408D6" w:rsidRDefault="001408D6" w:rsidP="00A32789">
      <w:pPr>
        <w:pStyle w:val="ConsPlusNormal"/>
      </w:pPr>
      <w:hyperlink r:id="rId36">
        <w:r>
          <w:rPr>
            <w:i/>
            <w:color w:val="0000FF"/>
          </w:rPr>
          <w:br/>
          <w:t>Статья: Что нужно знать организациям о воинском учете (</w:t>
        </w:r>
        <w:proofErr w:type="spellStart"/>
        <w:r>
          <w:rPr>
            <w:i/>
            <w:color w:val="0000FF"/>
          </w:rPr>
          <w:t>Калинченко</w:t>
        </w:r>
        <w:proofErr w:type="spellEnd"/>
        <w:r>
          <w:rPr>
            <w:i/>
            <w:color w:val="0000FF"/>
          </w:rPr>
          <w:t xml:space="preserve"> Е.О.) ("Главная книга", 2022, N 21) {</w:t>
        </w:r>
        <w:proofErr w:type="spellStart"/>
        <w:r>
          <w:rPr>
            <w:i/>
            <w:color w:val="0000FF"/>
          </w:rPr>
          <w:t>КонсультантПлюс</w:t>
        </w:r>
        <w:proofErr w:type="spellEnd"/>
        <w:r>
          <w:rPr>
            <w:i/>
            <w:color w:val="0000FF"/>
          </w:rPr>
          <w:t>}</w:t>
        </w:r>
      </w:hyperlink>
      <w:r>
        <w:br/>
      </w:r>
    </w:p>
    <w:p w:rsidR="001408D6" w:rsidRDefault="001408D6" w:rsidP="00A32789">
      <w:pPr>
        <w:pStyle w:val="ConsPlusNormal"/>
        <w:jc w:val="right"/>
      </w:pPr>
      <w:r>
        <w:t>"Главная книга", 2022, N 21</w:t>
      </w:r>
    </w:p>
    <w:p w:rsidR="001408D6" w:rsidRDefault="001408D6" w:rsidP="00A32789">
      <w:pPr>
        <w:pStyle w:val="ConsPlusNormal"/>
        <w:ind w:firstLine="540"/>
        <w:jc w:val="both"/>
        <w:outlineLvl w:val="0"/>
      </w:pPr>
    </w:p>
    <w:p w:rsidR="001408D6" w:rsidRDefault="001408D6" w:rsidP="00A32789">
      <w:pPr>
        <w:pStyle w:val="ConsPlusTitle"/>
        <w:jc w:val="center"/>
      </w:pPr>
      <w:r>
        <w:t>ЧТО НУЖНО ЗНАТЬ ОРГАНИЗАЦИЯМ О ВОИНСКОМ УЧЕТЕ</w:t>
      </w:r>
    </w:p>
    <w:p w:rsidR="001408D6" w:rsidRDefault="001408D6" w:rsidP="00A32789">
      <w:pPr>
        <w:pStyle w:val="ConsPlusNormal"/>
        <w:ind w:firstLine="540"/>
        <w:jc w:val="both"/>
      </w:pPr>
    </w:p>
    <w:p w:rsidR="001408D6" w:rsidRDefault="001408D6" w:rsidP="00A32789">
      <w:pPr>
        <w:pStyle w:val="ConsPlusNormal"/>
        <w:ind w:firstLine="540"/>
        <w:jc w:val="both"/>
      </w:pPr>
      <w:r>
        <w:t>Воинский учет должны вести все организации. Он предполагает не только заполнение учетных карточек на работников, но и представление сведений о них в военкоматы. Напомним, какие работники подлежат воинскому учету и какую отчетность нужно сдавать.</w:t>
      </w:r>
    </w:p>
    <w:p w:rsidR="001408D6" w:rsidRDefault="001408D6" w:rsidP="00A32789">
      <w:pPr>
        <w:pStyle w:val="ConsPlusNormal"/>
        <w:ind w:firstLine="540"/>
        <w:jc w:val="both"/>
      </w:pPr>
      <w:r>
        <w:t>…….</w:t>
      </w:r>
    </w:p>
    <w:p w:rsidR="001408D6" w:rsidRDefault="001408D6" w:rsidP="00A32789">
      <w:pPr>
        <w:pStyle w:val="ConsPlusNormal"/>
        <w:jc w:val="center"/>
        <w:outlineLvl w:val="0"/>
      </w:pPr>
      <w:r>
        <w:rPr>
          <w:b/>
        </w:rPr>
        <w:t>Кто в организации должен вести воинский учет</w:t>
      </w:r>
    </w:p>
    <w:p w:rsidR="001408D6" w:rsidRDefault="001408D6" w:rsidP="00A32789">
      <w:pPr>
        <w:pStyle w:val="ConsPlusNormal"/>
        <w:ind w:firstLine="540"/>
        <w:jc w:val="both"/>
      </w:pPr>
    </w:p>
    <w:p w:rsidR="001408D6" w:rsidRDefault="001408D6" w:rsidP="00A32789">
      <w:pPr>
        <w:pStyle w:val="ConsPlusNormal"/>
        <w:ind w:firstLine="540"/>
        <w:jc w:val="both"/>
      </w:pPr>
      <w:r>
        <w:t xml:space="preserve">За состояние воинского учета в организациях отвечают их руководители. В то же время вести воинский учет может руководитель или другие должностные лица </w:t>
      </w:r>
      <w:hyperlink w:anchor="P17">
        <w:r>
          <w:rPr>
            <w:color w:val="0000FF"/>
          </w:rPr>
          <w:t>&lt;4&gt;</w:t>
        </w:r>
      </w:hyperlink>
      <w:r>
        <w:t>.</w:t>
      </w:r>
    </w:p>
    <w:p w:rsidR="001408D6" w:rsidRDefault="001408D6" w:rsidP="00A32789">
      <w:pPr>
        <w:pStyle w:val="ConsPlusNormal"/>
        <w:ind w:firstLine="540"/>
        <w:jc w:val="both"/>
      </w:pPr>
      <w:r>
        <w:t xml:space="preserve">Число работников, которые занимаются воинским учетом, зависит от количества сотрудников, состоящих на учете по состоянию на 31 декабря предшествующего года. Так, для учета менее 500 человек нужно выделить одного работника, который будет выполнять обязанности в рамках воинского учета по совместительству. Если на учете состоит 500 - 2000 человек, для ведения учета понадобится один работник, освобожденный от других обязанностей. А учет 2000 - 4000 человек потребует выделения двух таких работников, которые станут отдельным подразделением - военно-учетный стол. Если военнообязанных еще больше, то на каждые последующие 3000 человек потребуется еще один освобожденный работник </w:t>
      </w:r>
      <w:hyperlink w:anchor="P18">
        <w:r>
          <w:rPr>
            <w:color w:val="0000FF"/>
          </w:rPr>
          <w:t>&lt;5&gt;</w:t>
        </w:r>
      </w:hyperlink>
      <w:r>
        <w:t>.</w:t>
      </w:r>
    </w:p>
    <w:p w:rsidR="001408D6" w:rsidRDefault="001408D6" w:rsidP="00A32789">
      <w:pPr>
        <w:pStyle w:val="ConsPlusNormal"/>
        <w:ind w:firstLine="540"/>
        <w:jc w:val="both"/>
      </w:pPr>
      <w:r>
        <w:t>Как видим, в небольших компаниях ведение воинского учета может быть поручено кадровику или бухгалтеру, если он же занимается и кадрами. Но только с согласия этих работников и за дополнительную плату.</w:t>
      </w:r>
    </w:p>
    <w:p w:rsidR="001408D6" w:rsidRDefault="001408D6" w:rsidP="00A32789">
      <w:pPr>
        <w:pStyle w:val="ConsPlusNormal"/>
        <w:ind w:firstLine="540"/>
        <w:jc w:val="both"/>
      </w:pPr>
      <w:r>
        <w:t xml:space="preserve">Нередко кадровый учет в компаниях, заодно с бухгалтерским, ведут </w:t>
      </w:r>
      <w:proofErr w:type="spellStart"/>
      <w:r>
        <w:t>аутсорсинговые</w:t>
      </w:r>
      <w:proofErr w:type="spellEnd"/>
      <w:r>
        <w:t xml:space="preserve"> фирмы или люди, с которыми заключены договоры ГПХ. Можно ли поступить так же и с воинским учетом? В дополнение к кадровому учету </w:t>
      </w:r>
      <w:proofErr w:type="spellStart"/>
      <w:r>
        <w:t>аутсорсинговые</w:t>
      </w:r>
      <w:proofErr w:type="spellEnd"/>
      <w:r>
        <w:t xml:space="preserve"> компании готовы оказывать и услуги по ведению воинского учета, а также сдавать отчетность по </w:t>
      </w:r>
      <w:r>
        <w:lastRenderedPageBreak/>
        <w:t>доверенности. Однако ответственным за ведение воинского учета они тем не менее предлагают назначать некое должностное лицо в самой фирме. Дело в том, что в нормативных актах, регламентирующих вопросы организации воинского учета, речь идет о ведении учета должностными лицами самой организации. Правда, прямого запрета на передачу учета нет, но в то же время нигде не сказано, что эту обязанность можно кому-то передоверить.</w:t>
      </w:r>
    </w:p>
    <w:p w:rsidR="001408D6" w:rsidRDefault="001408D6" w:rsidP="00A32789">
      <w:pPr>
        <w:pStyle w:val="ConsPlusNormal"/>
        <w:ind w:firstLine="540"/>
        <w:jc w:val="both"/>
      </w:pPr>
    </w:p>
    <w:p w:rsidR="001408D6" w:rsidRDefault="001408D6" w:rsidP="00A32789">
      <w:pPr>
        <w:pStyle w:val="ConsPlusNormal"/>
        <w:ind w:firstLine="540"/>
        <w:jc w:val="both"/>
      </w:pPr>
      <w:r>
        <w:rPr>
          <w:i/>
        </w:rPr>
        <w:t>Справка</w:t>
      </w:r>
    </w:p>
    <w:p w:rsidR="001408D6" w:rsidRDefault="001408D6" w:rsidP="00A32789">
      <w:pPr>
        <w:pStyle w:val="ConsPlusNormal"/>
        <w:ind w:firstLine="540"/>
        <w:jc w:val="both"/>
      </w:pPr>
      <w:r>
        <w:rPr>
          <w:i/>
        </w:rPr>
        <w:t xml:space="preserve">В отношении предпринимателей-работодателей обязанность вести воинский учет своих сотрудников законодательно не установлена. Однако работник должен предъявить документы воинского учета при трудоустройстве и к индивидуальному предпринимателю </w:t>
      </w:r>
      <w:hyperlink w:anchor="P19">
        <w:r>
          <w:rPr>
            <w:i/>
            <w:color w:val="0000FF"/>
          </w:rPr>
          <w:t>&lt;6&gt;</w:t>
        </w:r>
      </w:hyperlink>
      <w:r>
        <w:rPr>
          <w:i/>
        </w:rPr>
        <w:t xml:space="preserve">. На практике некоторые военкоматы запрашивают данные воинского учета и у предпринимателей. Но заметим, что, поскольку закон не обязывает предпринимателей вести воинский учет, к ним не могут быть применены санкции за непредставление документов, предусмотренных воинским учетом </w:t>
      </w:r>
      <w:hyperlink w:anchor="P20">
        <w:r>
          <w:rPr>
            <w:i/>
            <w:color w:val="0000FF"/>
          </w:rPr>
          <w:t>&lt;7&gt;</w:t>
        </w:r>
      </w:hyperlink>
      <w:r>
        <w:rPr>
          <w:i/>
        </w:rPr>
        <w:t>.</w:t>
      </w:r>
    </w:p>
    <w:p w:rsidR="001408D6" w:rsidRDefault="001408D6" w:rsidP="00A32789">
      <w:pPr>
        <w:pStyle w:val="ConsPlusNormal"/>
        <w:ind w:firstLine="540"/>
        <w:jc w:val="both"/>
      </w:pPr>
    </w:p>
    <w:p w:rsidR="001408D6" w:rsidRDefault="001408D6" w:rsidP="00A32789">
      <w:pPr>
        <w:pStyle w:val="ConsPlusNormal"/>
        <w:ind w:firstLine="540"/>
        <w:jc w:val="both"/>
      </w:pPr>
      <w:r>
        <w:t xml:space="preserve">Напомним, что Методические </w:t>
      </w:r>
      <w:hyperlink r:id="rId37">
        <w:r>
          <w:rPr>
            <w:color w:val="0000FF"/>
          </w:rPr>
          <w:t>рекомендации</w:t>
        </w:r>
      </w:hyperlink>
      <w:r>
        <w:t xml:space="preserve"> по ведению воинского учета предполагают, что организация должна согласовывать с военкоматом приказ об организации воинского учета, где должны быть указаны персональный состав и обязанности работников, ведущих воинский учет </w:t>
      </w:r>
      <w:hyperlink w:anchor="P21">
        <w:r>
          <w:rPr>
            <w:color w:val="0000FF"/>
          </w:rPr>
          <w:t>&lt;8&gt;</w:t>
        </w:r>
      </w:hyperlink>
      <w:r>
        <w:t>. Даже если вы передадите его сторонней компании - отвечать за возможные огрехи все равно придется руководителю или назначенному должностному лицу организации.</w:t>
      </w:r>
    </w:p>
    <w:p w:rsidR="001408D6" w:rsidRDefault="001408D6" w:rsidP="00A32789">
      <w:pPr>
        <w:pStyle w:val="ConsPlusNormal"/>
        <w:ind w:firstLine="540"/>
        <w:jc w:val="both"/>
      </w:pPr>
      <w:r>
        <w:t>--------------------------------</w:t>
      </w:r>
    </w:p>
    <w:p w:rsidR="001408D6" w:rsidRDefault="001408D6" w:rsidP="00A32789">
      <w:pPr>
        <w:pStyle w:val="ConsPlusNormal"/>
        <w:ind w:firstLine="540"/>
        <w:jc w:val="both"/>
      </w:pPr>
      <w:bookmarkStart w:id="1" w:name="P17"/>
      <w:bookmarkEnd w:id="1"/>
      <w:r>
        <w:t xml:space="preserve">&lt;4&gt; </w:t>
      </w:r>
      <w:hyperlink r:id="rId38">
        <w:r>
          <w:rPr>
            <w:color w:val="0000FF"/>
          </w:rPr>
          <w:t>п. 9</w:t>
        </w:r>
      </w:hyperlink>
      <w:r>
        <w:t xml:space="preserve"> Положения о воинском учете; </w:t>
      </w:r>
      <w:hyperlink r:id="rId39">
        <w:r>
          <w:rPr>
            <w:color w:val="0000FF"/>
          </w:rPr>
          <w:t>п. 17</w:t>
        </w:r>
      </w:hyperlink>
      <w:r>
        <w:t xml:space="preserve"> Методических рекомендаций.</w:t>
      </w:r>
    </w:p>
    <w:p w:rsidR="001408D6" w:rsidRDefault="001408D6" w:rsidP="00A32789">
      <w:pPr>
        <w:pStyle w:val="ConsPlusNormal"/>
        <w:ind w:firstLine="540"/>
        <w:jc w:val="both"/>
      </w:pPr>
      <w:bookmarkStart w:id="2" w:name="P18"/>
      <w:bookmarkEnd w:id="2"/>
      <w:r>
        <w:t xml:space="preserve">&lt;5&gt; </w:t>
      </w:r>
      <w:hyperlink r:id="rId40">
        <w:r>
          <w:rPr>
            <w:color w:val="0000FF"/>
          </w:rPr>
          <w:t>п. 12</w:t>
        </w:r>
      </w:hyperlink>
      <w:r>
        <w:t xml:space="preserve"> Положения о воинском учете; </w:t>
      </w:r>
      <w:hyperlink r:id="rId41">
        <w:proofErr w:type="spellStart"/>
        <w:r>
          <w:rPr>
            <w:color w:val="0000FF"/>
          </w:rPr>
          <w:t>пп</w:t>
        </w:r>
        <w:proofErr w:type="spellEnd"/>
        <w:r>
          <w:rPr>
            <w:color w:val="0000FF"/>
          </w:rPr>
          <w:t>. 18</w:t>
        </w:r>
      </w:hyperlink>
      <w:r>
        <w:t xml:space="preserve">, </w:t>
      </w:r>
      <w:hyperlink r:id="rId42">
        <w:r>
          <w:rPr>
            <w:color w:val="0000FF"/>
          </w:rPr>
          <w:t>19</w:t>
        </w:r>
      </w:hyperlink>
      <w:r>
        <w:t xml:space="preserve"> Методических рекомендаций.</w:t>
      </w:r>
    </w:p>
    <w:p w:rsidR="001408D6" w:rsidRDefault="001408D6" w:rsidP="00A32789">
      <w:pPr>
        <w:pStyle w:val="ConsPlusNormal"/>
        <w:ind w:firstLine="540"/>
        <w:jc w:val="both"/>
      </w:pPr>
      <w:bookmarkStart w:id="3" w:name="P19"/>
      <w:bookmarkEnd w:id="3"/>
      <w:r>
        <w:t xml:space="preserve">&lt;6&gt; </w:t>
      </w:r>
      <w:hyperlink r:id="rId43">
        <w:r>
          <w:rPr>
            <w:color w:val="0000FF"/>
          </w:rPr>
          <w:t>ч. 4 ст. 20</w:t>
        </w:r>
      </w:hyperlink>
      <w:r>
        <w:t xml:space="preserve">, </w:t>
      </w:r>
      <w:hyperlink r:id="rId44">
        <w:r>
          <w:rPr>
            <w:color w:val="0000FF"/>
          </w:rPr>
          <w:t>ч. 1 ст. 65</w:t>
        </w:r>
      </w:hyperlink>
      <w:r>
        <w:t xml:space="preserve"> ТК РФ.</w:t>
      </w:r>
    </w:p>
    <w:p w:rsidR="001408D6" w:rsidRDefault="001408D6" w:rsidP="00A32789">
      <w:pPr>
        <w:pStyle w:val="ConsPlusNormal"/>
        <w:ind w:firstLine="540"/>
        <w:jc w:val="both"/>
      </w:pPr>
      <w:bookmarkStart w:id="4" w:name="P20"/>
      <w:bookmarkEnd w:id="4"/>
      <w:r>
        <w:t xml:space="preserve">&lt;7&gt; </w:t>
      </w:r>
      <w:hyperlink r:id="rId45">
        <w:r>
          <w:rPr>
            <w:color w:val="0000FF"/>
          </w:rPr>
          <w:t>Постановление</w:t>
        </w:r>
      </w:hyperlink>
      <w:r>
        <w:t xml:space="preserve"> Президиума ВАС от 14.04.2009 N 13798/08.</w:t>
      </w:r>
    </w:p>
    <w:p w:rsidR="001408D6" w:rsidRDefault="001408D6" w:rsidP="00A32789">
      <w:pPr>
        <w:pStyle w:val="ConsPlusNormal"/>
        <w:ind w:firstLine="540"/>
        <w:jc w:val="both"/>
      </w:pPr>
      <w:r>
        <w:t xml:space="preserve">&lt;8&gt; </w:t>
      </w:r>
      <w:hyperlink r:id="rId46">
        <w:r>
          <w:rPr>
            <w:color w:val="0000FF"/>
          </w:rPr>
          <w:t>п. 22</w:t>
        </w:r>
      </w:hyperlink>
      <w:r>
        <w:t xml:space="preserve"> Методических рекомендаций.</w:t>
      </w:r>
    </w:p>
    <w:p w:rsidR="001408D6" w:rsidRDefault="001408D6" w:rsidP="00A32789">
      <w:pPr>
        <w:pStyle w:val="ConsPlusNormal"/>
        <w:ind w:firstLine="540"/>
        <w:jc w:val="both"/>
      </w:pPr>
      <w:r>
        <w:t>……</w:t>
      </w:r>
    </w:p>
    <w:p w:rsidR="001408D6" w:rsidRDefault="001408D6" w:rsidP="00A32789">
      <w:pPr>
        <w:pStyle w:val="ConsPlusNormal"/>
        <w:jc w:val="right"/>
      </w:pPr>
      <w:bookmarkStart w:id="5" w:name="P21"/>
      <w:bookmarkEnd w:id="5"/>
      <w:r>
        <w:t xml:space="preserve">Е.О. </w:t>
      </w:r>
      <w:proofErr w:type="spellStart"/>
      <w:r>
        <w:t>Калинченко</w:t>
      </w:r>
      <w:proofErr w:type="spellEnd"/>
    </w:p>
    <w:p w:rsidR="001408D6" w:rsidRDefault="001408D6" w:rsidP="00A32789">
      <w:pPr>
        <w:pStyle w:val="ConsPlusNormal"/>
        <w:jc w:val="right"/>
      </w:pPr>
      <w:r>
        <w:t>Старший эксперт</w:t>
      </w:r>
    </w:p>
    <w:p w:rsidR="001408D6" w:rsidRDefault="001408D6" w:rsidP="00A32789">
      <w:pPr>
        <w:pStyle w:val="ConsPlusNormal"/>
        <w:jc w:val="right"/>
      </w:pPr>
      <w:r>
        <w:t>по бухгалтерскому учету</w:t>
      </w:r>
    </w:p>
    <w:p w:rsidR="001408D6" w:rsidRDefault="001408D6" w:rsidP="00A32789">
      <w:pPr>
        <w:pStyle w:val="ConsPlusNormal"/>
        <w:jc w:val="right"/>
      </w:pPr>
      <w:r>
        <w:t>и налогообложению</w:t>
      </w:r>
    </w:p>
    <w:p w:rsidR="001408D6" w:rsidRDefault="001408D6" w:rsidP="00A32789">
      <w:pPr>
        <w:pStyle w:val="ConsPlusNormal"/>
      </w:pPr>
      <w:r>
        <w:t>Подписано в печать</w:t>
      </w:r>
    </w:p>
    <w:p w:rsidR="001408D6" w:rsidRDefault="001408D6" w:rsidP="00A32789">
      <w:pPr>
        <w:pStyle w:val="ConsPlusNormal"/>
      </w:pPr>
      <w:r>
        <w:t>14.10.2022</w:t>
      </w:r>
    </w:p>
    <w:p w:rsidR="001408D6" w:rsidRPr="001408D6" w:rsidRDefault="001408D6" w:rsidP="00A32789">
      <w:pPr>
        <w:pStyle w:val="ConsPlusNormal"/>
        <w:pBdr>
          <w:top w:val="single" w:sz="12" w:space="1" w:color="auto"/>
          <w:bottom w:val="single" w:sz="12" w:space="1" w:color="auto"/>
        </w:pBdr>
        <w:rPr>
          <w:sz w:val="2"/>
          <w:szCs w:val="2"/>
        </w:rPr>
      </w:pPr>
    </w:p>
    <w:p w:rsidR="001408D6" w:rsidRDefault="001408D6" w:rsidP="00A32789">
      <w:pPr>
        <w:pStyle w:val="ConsPlusNormal"/>
      </w:pPr>
    </w:p>
    <w:p w:rsidR="007F5CAD" w:rsidRDefault="007C47CA" w:rsidP="00A32789">
      <w:pPr>
        <w:spacing w:after="0"/>
      </w:pPr>
    </w:p>
    <w:sectPr w:rsidR="007F5CAD" w:rsidSect="001408D6">
      <w:pgSz w:w="11906" w:h="16838" w:code="9"/>
      <w:pgMar w:top="284" w:right="282" w:bottom="142" w:left="28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02C0"/>
    <w:multiLevelType w:val="multilevel"/>
    <w:tmpl w:val="6C903A8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C660BD"/>
    <w:multiLevelType w:val="multilevel"/>
    <w:tmpl w:val="1106759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D6"/>
    <w:rsid w:val="001408D6"/>
    <w:rsid w:val="007C47CA"/>
    <w:rsid w:val="008122B1"/>
    <w:rsid w:val="009D2AFB"/>
    <w:rsid w:val="00A32789"/>
    <w:rsid w:val="00A4232E"/>
    <w:rsid w:val="00B30BBC"/>
    <w:rsid w:val="00DF1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3ADD"/>
  <w15:chartTrackingRefBased/>
  <w15:docId w15:val="{485DACB1-BDD2-4114-8613-194CADBE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8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08D6"/>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A3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ARB&amp;n=96299" TargetMode="External"/><Relationship Id="rId18" Type="http://schemas.openxmlformats.org/officeDocument/2006/relationships/hyperlink" Target="https://login.consultant.ru/link/?req=doc&amp;base=LAW&amp;n=323995&amp;dst=46" TargetMode="External"/><Relationship Id="rId26" Type="http://schemas.openxmlformats.org/officeDocument/2006/relationships/hyperlink" Target="https://login.consultant.ru/link/?req=doc&amp;base=LAW&amp;n=200885&amp;dst=100131" TargetMode="External"/><Relationship Id="rId39" Type="http://schemas.openxmlformats.org/officeDocument/2006/relationships/hyperlink" Target="https://login.consultant.ru/link/?req=doc&amp;base=LAW&amp;n=280231&amp;dst=100060" TargetMode="External"/><Relationship Id="rId21" Type="http://schemas.openxmlformats.org/officeDocument/2006/relationships/hyperlink" Target="https://login.consultant.ru/link/?req=doc&amp;base=LAW&amp;n=337451&amp;dst=100476" TargetMode="External"/><Relationship Id="rId34" Type="http://schemas.openxmlformats.org/officeDocument/2006/relationships/hyperlink" Target="https://login.consultant.ru/link/?req=doc&amp;base=PBI&amp;n=275862&amp;dst=100026" TargetMode="External"/><Relationship Id="rId42" Type="http://schemas.openxmlformats.org/officeDocument/2006/relationships/hyperlink" Target="https://login.consultant.ru/link/?req=doc&amp;base=LAW&amp;n=280231&amp;dst=100068" TargetMode="External"/><Relationship Id="rId47" Type="http://schemas.openxmlformats.org/officeDocument/2006/relationships/fontTable" Target="fontTable.xml"/><Relationship Id="rId7" Type="http://schemas.openxmlformats.org/officeDocument/2006/relationships/hyperlink" Target="https://login.consultant.ru/link/?req=doc&amp;base=LAW&amp;n=428405&amp;dst=100481"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login.consultant.ru/link/?req=doc&amp;base=KGL&amp;n=51822&amp;dst=100001" TargetMode="External"/><Relationship Id="rId1" Type="http://schemas.openxmlformats.org/officeDocument/2006/relationships/numbering" Target="numbering.xml"/><Relationship Id="rId6" Type="http://schemas.openxmlformats.org/officeDocument/2006/relationships/hyperlink" Target="https://login.consultant.ru/link/?req=doc&amp;base=LAW&amp;n=428405&amp;dst=179" TargetMode="External"/><Relationship Id="rId11" Type="http://schemas.openxmlformats.org/officeDocument/2006/relationships/hyperlink" Target="https://login.consultant.ru/link/?req=doc&amp;base=LAW&amp;n=323995&amp;dst=46" TargetMode="External"/><Relationship Id="rId24" Type="http://schemas.openxmlformats.org/officeDocument/2006/relationships/hyperlink" Target="https://login.consultant.ru/link/?req=doc&amp;base=LAW&amp;n=197179&amp;dst=100017" TargetMode="External"/><Relationship Id="rId32" Type="http://schemas.openxmlformats.org/officeDocument/2006/relationships/image" Target="media/image2.png"/><Relationship Id="rId37" Type="http://schemas.openxmlformats.org/officeDocument/2006/relationships/hyperlink" Target="https://login.consultant.ru/link/?req=doc&amp;base=LAW&amp;n=280231&amp;dst=100072" TargetMode="External"/><Relationship Id="rId40" Type="http://schemas.openxmlformats.org/officeDocument/2006/relationships/hyperlink" Target="https://login.consultant.ru/link/?req=doc&amp;base=LAW&amp;n=398674&amp;dst=100046" TargetMode="External"/><Relationship Id="rId45" Type="http://schemas.openxmlformats.org/officeDocument/2006/relationships/hyperlink" Target="https://login.consultant.ru/link/?req=doc&amp;base=ARB&amp;n=96299"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https://login.consultant.ru/link/?req=doc&amp;base=LAW&amp;n=454028&amp;dst=46" TargetMode="External"/><Relationship Id="rId23" Type="http://schemas.openxmlformats.org/officeDocument/2006/relationships/hyperlink" Target="https://login.consultant.ru/link/?req=doc&amp;base=LAW&amp;n=200990&amp;dst=46" TargetMode="External"/><Relationship Id="rId28" Type="http://schemas.openxmlformats.org/officeDocument/2006/relationships/hyperlink" Target="https://login.consultant.ru/link/?req=doc&amp;base=ARB&amp;n=105522" TargetMode="External"/><Relationship Id="rId36" Type="http://schemas.openxmlformats.org/officeDocument/2006/relationships/hyperlink" Target="https://login.consultant.ru/link/?req=doc&amp;base=PBI&amp;n=309268&amp;dst=100022" TargetMode="External"/><Relationship Id="rId10" Type="http://schemas.openxmlformats.org/officeDocument/2006/relationships/hyperlink" Target="https://login.consultant.ru/link/?req=doc&amp;base=PBI&amp;n=309268&amp;dst=100022" TargetMode="External"/><Relationship Id="rId19" Type="http://schemas.openxmlformats.org/officeDocument/2006/relationships/hyperlink" Target="https://login.consultant.ru/link/?req=doc&amp;base=LAW&amp;n=335403&amp;dst=100037" TargetMode="External"/><Relationship Id="rId31" Type="http://schemas.openxmlformats.org/officeDocument/2006/relationships/hyperlink" Target="https://login.consultant.ru/link/?req=doc&amp;base=LAW&amp;n=405064&amp;dst=100504" TargetMode="External"/><Relationship Id="rId44" Type="http://schemas.openxmlformats.org/officeDocument/2006/relationships/hyperlink" Target="https://login.consultant.ru/link/?req=doc&amp;base=LAW&amp;n=428405&amp;dst=10048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0231&amp;dst=100072" TargetMode="External"/><Relationship Id="rId14" Type="http://schemas.openxmlformats.org/officeDocument/2006/relationships/hyperlink" Target="https://login.consultant.ru/link/?req=doc&amp;base=PBI&amp;n=270581&amp;dst=102415" TargetMode="External"/><Relationship Id="rId22" Type="http://schemas.openxmlformats.org/officeDocument/2006/relationships/hyperlink" Target="https://login.consultant.ru/link/?req=doc&amp;base=PBI&amp;n=94862&amp;dst=1000000001" TargetMode="External"/><Relationship Id="rId27" Type="http://schemas.openxmlformats.org/officeDocument/2006/relationships/hyperlink" Target="https://login.consultant.ru/link/?req=doc&amp;base=ARB&amp;n=105522" TargetMode="External"/><Relationship Id="rId30" Type="http://schemas.openxmlformats.org/officeDocument/2006/relationships/hyperlink" Target="https://login.consultant.ru/link/?req=doc&amp;base=LAW&amp;n=405064&amp;dst=101641" TargetMode="External"/><Relationship Id="rId35" Type="http://schemas.openxmlformats.org/officeDocument/2006/relationships/hyperlink" Target="https://login.consultant.ru/link/?req=doc&amp;base=LAW&amp;n=405064&amp;dst=100504" TargetMode="External"/><Relationship Id="rId43" Type="http://schemas.openxmlformats.org/officeDocument/2006/relationships/hyperlink" Target="https://login.consultant.ru/link/?req=doc&amp;base=LAW&amp;n=428405&amp;dst=179" TargetMode="External"/><Relationship Id="rId48" Type="http://schemas.openxmlformats.org/officeDocument/2006/relationships/theme" Target="theme/theme1.xml"/><Relationship Id="rId8" Type="http://schemas.openxmlformats.org/officeDocument/2006/relationships/hyperlink" Target="https://login.consultant.ru/link/?req=doc&amp;base=ARB&amp;n=96299" TargetMode="External"/><Relationship Id="rId3" Type="http://schemas.openxmlformats.org/officeDocument/2006/relationships/settings" Target="settings.xml"/><Relationship Id="rId12" Type="http://schemas.openxmlformats.org/officeDocument/2006/relationships/hyperlink" Target="https://login.consultant.ru/link/?req=doc&amp;base=LAW&amp;n=335403&amp;dst=100037" TargetMode="External"/><Relationship Id="rId17" Type="http://schemas.openxmlformats.org/officeDocument/2006/relationships/hyperlink" Target="https://login.consultant.ru/link/?req=doc&amp;base=PBI&amp;n=270581&amp;dst=102415" TargetMode="External"/><Relationship Id="rId25" Type="http://schemas.openxmlformats.org/officeDocument/2006/relationships/hyperlink" Target="https://login.consultant.ru/link/?req=doc&amp;base=LAW&amp;n=88822" TargetMode="External"/><Relationship Id="rId33" Type="http://schemas.openxmlformats.org/officeDocument/2006/relationships/hyperlink" Target="https://login.consultant.ru/link/?req=doc&amp;base=PKV&amp;n=859&amp;dst=100273" TargetMode="External"/><Relationship Id="rId38" Type="http://schemas.openxmlformats.org/officeDocument/2006/relationships/hyperlink" Target="https://login.consultant.ru/link/?req=doc&amp;base=LAW&amp;n=398674&amp;dst=48" TargetMode="External"/><Relationship Id="rId46" Type="http://schemas.openxmlformats.org/officeDocument/2006/relationships/hyperlink" Target="https://login.consultant.ru/link/?req=doc&amp;base=LAW&amp;n=280231&amp;dst=100072" TargetMode="External"/><Relationship Id="rId20" Type="http://schemas.openxmlformats.org/officeDocument/2006/relationships/hyperlink" Target="https://login.consultant.ru/link/?req=doc&amp;base=ARB&amp;n=96299" TargetMode="External"/><Relationship Id="rId41" Type="http://schemas.openxmlformats.org/officeDocument/2006/relationships/hyperlink" Target="https://login.consultant.ru/link/?req=doc&amp;base=LAW&amp;n=280231&amp;dst=100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Мартыненко</dc:creator>
  <cp:keywords/>
  <dc:description/>
  <cp:lastModifiedBy>Мартыненко</cp:lastModifiedBy>
  <cp:revision>2</cp:revision>
  <dcterms:created xsi:type="dcterms:W3CDTF">2023-09-25T11:57:00Z</dcterms:created>
  <dcterms:modified xsi:type="dcterms:W3CDTF">2023-09-25T12:51:00Z</dcterms:modified>
</cp:coreProperties>
</file>