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902" w:rsidRDefault="00A05902" w:rsidP="00BC3698">
      <w:pPr>
        <w:pStyle w:val="ConsPlusNormal"/>
        <w:jc w:val="both"/>
      </w:pPr>
      <w:r>
        <w:t>Материал предоставлен ООО «КонсультантПлюс Югра».</w:t>
      </w:r>
    </w:p>
    <w:p w:rsidR="00A05902" w:rsidRDefault="00A05902" w:rsidP="00BC3698">
      <w:pPr>
        <w:pStyle w:val="ConsPlusNormal"/>
        <w:jc w:val="both"/>
      </w:pPr>
      <w:r>
        <w:t>Услуга оказывается в соответствии с регламентом Линии консультаций:</w:t>
      </w:r>
      <w:r>
        <w:rPr>
          <w:b/>
        </w:rPr>
        <w:t xml:space="preserve"> </w:t>
      </w:r>
      <w:hyperlink r:id="rId4" w:history="1">
        <w:r>
          <w:rPr>
            <w:rStyle w:val="a3"/>
            <w:b/>
          </w:rPr>
          <w:t>http://consultantugra.ru/klientam/goryachaya-liniya/reglament-linii-konsultacij/</w:t>
        </w:r>
      </w:hyperlink>
      <w:r>
        <w:br/>
      </w:r>
    </w:p>
    <w:p w:rsidR="00A05902" w:rsidRDefault="00A05902" w:rsidP="00BC3698">
      <w:pPr>
        <w:pStyle w:val="ConsPlusNormal"/>
        <w:jc w:val="both"/>
        <w:outlineLvl w:val="0"/>
      </w:pPr>
    </w:p>
    <w:tbl>
      <w:tblPr>
        <w:tblW w:w="9354" w:type="dxa"/>
        <w:jc w:val="center"/>
        <w:tblBorders>
          <w:left w:val="single" w:sz="24" w:space="0" w:color="CED3F1"/>
          <w:right w:val="single" w:sz="24" w:space="0" w:color="F4F3F8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A05902" w:rsidTr="00A0590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  <w:hideMark/>
          </w:tcPr>
          <w:p w:rsidR="00A05902" w:rsidRDefault="00A05902" w:rsidP="00BC3698">
            <w:pPr>
              <w:pStyle w:val="ConsPlusNormal"/>
              <w:jc w:val="right"/>
            </w:pPr>
            <w:r>
              <w:rPr>
                <w:color w:val="392C69"/>
              </w:rPr>
              <w:t>Актуально на 07.03.2023</w:t>
            </w:r>
          </w:p>
        </w:tc>
      </w:tr>
    </w:tbl>
    <w:p w:rsidR="00A05902" w:rsidRDefault="00A05902" w:rsidP="00BC3698">
      <w:pPr>
        <w:pStyle w:val="ConsPlusNormal"/>
        <w:rPr>
          <w:rFonts w:eastAsia="Times New Roman"/>
          <w:lang w:val="en-US"/>
        </w:rPr>
      </w:pPr>
      <w:r>
        <w:rPr>
          <w:b/>
          <w:sz w:val="38"/>
        </w:rPr>
        <w:t>По вопросу</w:t>
      </w:r>
      <w:r>
        <w:rPr>
          <w:b/>
          <w:sz w:val="38"/>
          <w:lang w:val="en-US"/>
        </w:rPr>
        <w:t>:</w:t>
      </w:r>
    </w:p>
    <w:p w:rsidR="00A05902" w:rsidRDefault="00A05902" w:rsidP="00BC3698">
      <w:pPr>
        <w:pStyle w:val="ConsPlusNormal"/>
        <w:jc w:val="both"/>
      </w:pPr>
      <w:r w:rsidRPr="00A05902">
        <w:t>Наше Учреждение заключило контракт с охранной организаци</w:t>
      </w:r>
      <w:r w:rsidR="00D36985">
        <w:t>е</w:t>
      </w:r>
      <w:r w:rsidRPr="00A05902">
        <w:t>й на круглосуточную физическую охрану учреждения. Оплата -ежемесячная. За январь</w:t>
      </w:r>
      <w:r w:rsidR="00D36985">
        <w:t xml:space="preserve"> </w:t>
      </w:r>
      <w:r w:rsidRPr="00A05902">
        <w:t xml:space="preserve"> было зафиксировано 3 факта нарушения (эпизода)</w:t>
      </w:r>
      <w:r w:rsidR="00D36985" w:rsidRPr="00D36985">
        <w:t>:</w:t>
      </w:r>
      <w:r w:rsidRPr="00A05902">
        <w:t xml:space="preserve"> отсутствие охранника на рабочем месте по одному часу в разные дни. Нами был выставлен штраф в размере 1% от суммы контракта, но не более 5 тыс. за каждый эпизод. Исполнитель не согласился с таки</w:t>
      </w:r>
      <w:r>
        <w:t>м</w:t>
      </w:r>
      <w:r w:rsidRPr="00A05902">
        <w:t xml:space="preserve"> подходом, считает, что факт нарушения следует считать за отдельный этап, т.е. за месяц. Подскажите, какую сумму брать для начисления штрафа</w:t>
      </w:r>
      <w:r w:rsidR="00D36985">
        <w:rPr>
          <w:lang w:val="en-US"/>
        </w:rPr>
        <w:t>:</w:t>
      </w:r>
      <w:r w:rsidRPr="00A05902">
        <w:t xml:space="preserve"> цену Контракта или сумму за этап.</w:t>
      </w:r>
    </w:p>
    <w:p w:rsidR="00A05902" w:rsidRPr="00A05902" w:rsidRDefault="00A05902" w:rsidP="00BC3698">
      <w:pPr>
        <w:pStyle w:val="ConsPlusNormal"/>
        <w:jc w:val="both"/>
      </w:pPr>
      <w:r>
        <w:rPr>
          <w:b/>
          <w:sz w:val="38"/>
        </w:rPr>
        <w:t>Сообщаем</w:t>
      </w:r>
      <w:r w:rsidRPr="00A05902">
        <w:rPr>
          <w:b/>
          <w:sz w:val="38"/>
        </w:rPr>
        <w:t>:</w:t>
      </w:r>
    </w:p>
    <w:tbl>
      <w:tblPr>
        <w:tblW w:w="10563" w:type="dxa"/>
        <w:tblInd w:w="180" w:type="dxa"/>
        <w:tblBorders>
          <w:left w:val="single" w:sz="24" w:space="0" w:color="FE9500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0563"/>
      </w:tblGrid>
      <w:tr w:rsidR="00A05902" w:rsidTr="00BC3698">
        <w:tc>
          <w:tcPr>
            <w:tcW w:w="10563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A05902" w:rsidRPr="00A05902" w:rsidRDefault="00A05902" w:rsidP="00BC3698">
            <w:pPr>
              <w:pStyle w:val="ConsPlusNormal"/>
              <w:jc w:val="both"/>
              <w:rPr>
                <w:b/>
                <w:bCs/>
                <w:u w:val="single"/>
              </w:rPr>
            </w:pPr>
            <w:r w:rsidRPr="00BC3698">
              <w:rPr>
                <w:b/>
                <w:bCs/>
                <w:u w:val="single"/>
              </w:rPr>
              <w:t xml:space="preserve">Согласно </w:t>
            </w:r>
            <w:hyperlink r:id="rId5">
              <w:r w:rsidRPr="00BC3698">
                <w:rPr>
                  <w:b/>
                  <w:bCs/>
                  <w:color w:val="0000FF"/>
                  <w:u w:val="single"/>
                </w:rPr>
                <w:t>п. 6</w:t>
              </w:r>
            </w:hyperlink>
            <w:r w:rsidRPr="00BC3698">
              <w:rPr>
                <w:b/>
                <w:bCs/>
                <w:u w:val="single"/>
              </w:rPr>
              <w:t xml:space="preserve"> Правил определения размера штрафа,</w:t>
            </w:r>
            <w:r>
              <w:t xml:space="preserve"> утвержденных Постановлением Правительства РФ от 30.08.2017 N 1042, </w:t>
            </w:r>
            <w:r w:rsidRPr="00A05902">
              <w:rPr>
                <w:b/>
                <w:bCs/>
              </w:rPr>
              <w:t>за каждый факт неисполнения</w:t>
            </w:r>
            <w:r>
              <w:t xml:space="preserve">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</w:t>
            </w:r>
            <w:r w:rsidRPr="00A05902">
              <w:rPr>
                <w:b/>
                <w:bCs/>
                <w:u w:val="single"/>
              </w:rPr>
              <w:t>размер штрафа устанавливается (при наличии в контракте таких обязательств) в следующем порядке:</w:t>
            </w:r>
          </w:p>
          <w:p w:rsidR="00A05902" w:rsidRDefault="00A05902" w:rsidP="00BC3698">
            <w:pPr>
              <w:pStyle w:val="ConsPlusNormal"/>
              <w:ind w:firstLine="540"/>
              <w:jc w:val="both"/>
            </w:pPr>
            <w:r>
              <w:t>а) 1 000 руб., если цена контракта не превышает 3 млн руб.;</w:t>
            </w:r>
          </w:p>
          <w:p w:rsidR="00A05902" w:rsidRPr="00BC3698" w:rsidRDefault="00A05902" w:rsidP="00BC3698">
            <w:pPr>
              <w:pStyle w:val="ConsPlusNormal"/>
              <w:ind w:firstLine="540"/>
              <w:jc w:val="both"/>
              <w:rPr>
                <w:b/>
                <w:bCs/>
              </w:rPr>
            </w:pPr>
            <w:r w:rsidRPr="00BC3698">
              <w:rPr>
                <w:b/>
                <w:bCs/>
              </w:rPr>
              <w:t>б) 5 000 руб., если цена контракта составляет от 3 млн руб. до 50 млн руб. (включительно);</w:t>
            </w:r>
          </w:p>
          <w:p w:rsidR="00A05902" w:rsidRDefault="00A05902" w:rsidP="00BC3698">
            <w:pPr>
              <w:pStyle w:val="ConsPlusNormal"/>
              <w:ind w:firstLine="540"/>
              <w:jc w:val="both"/>
            </w:pPr>
            <w:r>
              <w:t>в) 10 000 руб., если цена контракта составляет от 50 млн рублей до 100 млн руб. (включительно);</w:t>
            </w:r>
          </w:p>
          <w:p w:rsidR="00A05902" w:rsidRDefault="00A05902" w:rsidP="00BC3698">
            <w:pPr>
              <w:pStyle w:val="ConsPlusNormal"/>
              <w:ind w:firstLine="540"/>
              <w:jc w:val="both"/>
            </w:pPr>
            <w:r>
              <w:t>г) 100 000 руб., если цена контракта превышает 100 млн руб.</w:t>
            </w:r>
          </w:p>
          <w:p w:rsidR="00A05902" w:rsidRPr="00A05902" w:rsidRDefault="00A05902" w:rsidP="00BC3698">
            <w:pPr>
              <w:pStyle w:val="ConsPlusNormal"/>
              <w:jc w:val="both"/>
              <w:rPr>
                <w:iCs/>
              </w:rPr>
            </w:pPr>
            <w:r>
              <w:t xml:space="preserve">(Источник: </w:t>
            </w:r>
            <w:hyperlink r:id="rId6">
              <w:r>
                <w:rPr>
                  <w:i/>
                  <w:color w:val="0000FF"/>
                </w:rPr>
                <w:t>{Вопрос: Можно ли выставить штраф за неисполнение обязательства, не имеющего стоимостного выражения, поставщику, систематически не предоставляющему акты сдачи-приемки товара и допускающему ошибки в товарных накладных (указывает неверные номера договоров, цены, единицы измерения и т.д.)? ("Прогосзаказ.рф", 2021, N 8) {КонсультантПлюс}}</w:t>
              </w:r>
            </w:hyperlink>
            <w:r>
              <w:rPr>
                <w:iCs/>
              </w:rPr>
              <w:t>).</w:t>
            </w:r>
          </w:p>
          <w:p w:rsidR="00A05902" w:rsidRDefault="00A05902" w:rsidP="00BC3698">
            <w:pPr>
              <w:pStyle w:val="ConsPlusNormal"/>
            </w:pPr>
          </w:p>
          <w:p w:rsidR="00A05902" w:rsidRDefault="00A05902" w:rsidP="00BC3698">
            <w:pPr>
              <w:pStyle w:val="ConsPlusNormal"/>
              <w:ind w:firstLine="540"/>
              <w:jc w:val="both"/>
            </w:pPr>
            <w:r>
              <w:t xml:space="preserve">Кроме того, и из буквального текста </w:t>
            </w:r>
            <w:hyperlink r:id="rId7">
              <w:r>
                <w:rPr>
                  <w:color w:val="0000FF"/>
                </w:rPr>
                <w:t>части 8 статьи 34</w:t>
              </w:r>
            </w:hyperlink>
            <w:r>
              <w:t xml:space="preserve"> Закона о контрактной системе следует возможность взимания нескольких штрафов при неисполнении или ненадлежащем исполнении контракта.</w:t>
            </w:r>
          </w:p>
          <w:p w:rsidR="00A05902" w:rsidRPr="00A05902" w:rsidRDefault="00A05902" w:rsidP="00BC3698">
            <w:pPr>
              <w:pStyle w:val="ConsPlusNormal"/>
              <w:ind w:firstLine="540"/>
              <w:jc w:val="both"/>
              <w:rPr>
                <w:b/>
                <w:bCs/>
              </w:rPr>
            </w:pPr>
            <w:r w:rsidRPr="00A05902">
              <w:rPr>
                <w:b/>
                <w:bCs/>
              </w:rPr>
              <w:t xml:space="preserve">В связи с изложенным при установлении фактов совершения исполнителем по государственному контракту </w:t>
            </w:r>
            <w:r w:rsidRPr="00A05902">
              <w:rPr>
                <w:b/>
                <w:bCs/>
                <w:u w:val="single"/>
              </w:rPr>
              <w:t>нескольких самостоятельных однородных нарушений допустимо взыскание с него нескольких штрафов</w:t>
            </w:r>
            <w:r w:rsidRPr="00A05902">
              <w:rPr>
                <w:b/>
                <w:bCs/>
              </w:rPr>
              <w:t xml:space="preserve"> непосредственно после выявления нарушения.</w:t>
            </w:r>
          </w:p>
          <w:p w:rsidR="00A05902" w:rsidRDefault="00A05902" w:rsidP="00BC3698">
            <w:pPr>
              <w:pStyle w:val="ConsPlusNormal"/>
              <w:jc w:val="both"/>
              <w:rPr>
                <w:iCs/>
              </w:rPr>
            </w:pPr>
            <w:r>
              <w:t xml:space="preserve">(Источник: </w:t>
            </w:r>
            <w:hyperlink r:id="rId8">
              <w:r>
                <w:rPr>
                  <w:i/>
                  <w:color w:val="0000FF"/>
                </w:rPr>
                <w:t>"Обзор судебной практики применения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нужд" (утв. Президиумом Верховного Суда РФ 28.06.2017) {КонсультантПлюс}</w:t>
              </w:r>
            </w:hyperlink>
            <w:r>
              <w:rPr>
                <w:iCs/>
              </w:rPr>
              <w:t>).</w:t>
            </w:r>
          </w:p>
          <w:p w:rsidR="00BC3698" w:rsidRDefault="00BC3698" w:rsidP="00BC3698">
            <w:pPr>
              <w:ind w:firstLine="540"/>
              <w:jc w:val="both"/>
            </w:pPr>
          </w:p>
          <w:p w:rsidR="00BC3698" w:rsidRPr="00BC3698" w:rsidRDefault="00BC3698">
            <w:pPr>
              <w:spacing w:after="1"/>
              <w:ind w:firstLine="540"/>
              <w:jc w:val="both"/>
              <w:outlineLvl w:val="0"/>
              <w:rPr>
                <w:rFonts w:asciiTheme="minorHAnsi" w:hAnsiTheme="minorHAnsi"/>
              </w:rPr>
            </w:pPr>
            <w:r w:rsidRPr="00BC3698">
              <w:rPr>
                <w:rFonts w:asciiTheme="minorHAnsi" w:hAnsiTheme="minorHAnsi"/>
                <w:b/>
                <w:i/>
                <w:sz w:val="22"/>
                <w:szCs w:val="22"/>
              </w:rPr>
              <w:t>Если в контракте есть этапы исполнения, штраф поставщику начисляется исходя из цены этапа</w:t>
            </w:r>
          </w:p>
          <w:p w:rsidR="00BC3698" w:rsidRDefault="00BC3698">
            <w:pPr>
              <w:spacing w:before="240" w:after="1"/>
              <w:ind w:firstLine="540"/>
              <w:jc w:val="both"/>
              <w:rPr>
                <w:rFonts w:asciiTheme="minorHAnsi" w:hAnsiTheme="minorHAnsi"/>
              </w:rPr>
            </w:pPr>
            <w:r w:rsidRPr="00BC3698">
              <w:rPr>
                <w:rFonts w:asciiTheme="minorHAnsi" w:hAnsiTheme="minorHAnsi"/>
                <w:sz w:val="22"/>
                <w:szCs w:val="22"/>
              </w:rPr>
              <w:t>Если контрактом предусмотрены этапы его исполнения, то размер штрафа рассчитывается как процент от цены конкретного этапа, а не от цены всего контракта (</w:t>
            </w:r>
            <w:hyperlink r:id="rId9">
              <w:r w:rsidRPr="00BC3698">
                <w:rPr>
                  <w:rFonts w:asciiTheme="minorHAnsi" w:hAnsiTheme="minorHAnsi"/>
                  <w:color w:val="0000FF"/>
                  <w:sz w:val="22"/>
                  <w:szCs w:val="22"/>
                </w:rPr>
                <w:t>п. 2</w:t>
              </w:r>
            </w:hyperlink>
            <w:r w:rsidRPr="00BC3698">
              <w:rPr>
                <w:rFonts w:asciiTheme="minorHAnsi" w:hAnsiTheme="minorHAnsi"/>
                <w:sz w:val="22"/>
                <w:szCs w:val="22"/>
              </w:rPr>
              <w:t xml:space="preserve"> Правил определения размера неустойки N 1042). Таким образом, размер штрафа устанавливается от меньшей величины - цены этого этапа.</w:t>
            </w:r>
          </w:p>
          <w:p w:rsidR="00023051" w:rsidRPr="00023051" w:rsidRDefault="00023051" w:rsidP="0002305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Calibri" w:eastAsiaTheme="minorHAnsi" w:hAnsi="Calibri" w:cs="Calibri"/>
                <w:u w:val="single"/>
                <w:lang w:eastAsia="en-US"/>
              </w:rPr>
            </w:pPr>
            <w:r w:rsidRPr="00023051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Также из </w:t>
            </w:r>
            <w:hyperlink r:id="rId10" w:history="1">
              <w:r w:rsidRPr="00023051">
                <w:rPr>
                  <w:rFonts w:ascii="Calibri" w:eastAsiaTheme="minorHAnsi" w:hAnsi="Calibri" w:cs="Calibri"/>
                  <w:color w:val="0000FF"/>
                  <w:sz w:val="22"/>
                  <w:szCs w:val="22"/>
                  <w:lang w:eastAsia="en-US"/>
                </w:rPr>
                <w:t>п. п. 1</w:t>
              </w:r>
            </w:hyperlink>
            <w:r w:rsidRPr="00023051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- </w:t>
            </w:r>
            <w:hyperlink r:id="rId11" w:history="1">
              <w:r w:rsidRPr="00023051">
                <w:rPr>
                  <w:rFonts w:ascii="Calibri" w:eastAsiaTheme="minorHAnsi" w:hAnsi="Calibri" w:cs="Calibri"/>
                  <w:b/>
                  <w:bCs/>
                  <w:color w:val="0000FF"/>
                  <w:sz w:val="22"/>
                  <w:szCs w:val="22"/>
                  <w:u w:val="single"/>
                  <w:lang w:eastAsia="en-US"/>
                </w:rPr>
                <w:t>6</w:t>
              </w:r>
            </w:hyperlink>
            <w:r w:rsidRPr="00023051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, </w:t>
            </w:r>
            <w:hyperlink r:id="rId12" w:history="1">
              <w:r w:rsidRPr="00023051">
                <w:rPr>
                  <w:rFonts w:ascii="Calibri" w:eastAsiaTheme="minorHAnsi" w:hAnsi="Calibri" w:cs="Calibri"/>
                  <w:color w:val="0000FF"/>
                  <w:sz w:val="22"/>
                  <w:szCs w:val="22"/>
                  <w:lang w:eastAsia="en-US"/>
                </w:rPr>
                <w:t>9</w:t>
              </w:r>
            </w:hyperlink>
            <w:r w:rsidRPr="00023051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Правил определения размера неустойки N 1042 </w:t>
            </w:r>
            <w:r w:rsidRPr="00023051">
              <w:rPr>
                <w:rFonts w:ascii="Calibri" w:eastAsiaTheme="minorHAnsi" w:hAnsi="Calibri" w:cs="Calibri"/>
                <w:sz w:val="22"/>
                <w:szCs w:val="22"/>
                <w:u w:val="single"/>
                <w:lang w:eastAsia="en-US"/>
              </w:rPr>
              <w:t>исключены положения о том, что штраф указывается в виде фиксированной суммы.</w:t>
            </w:r>
          </w:p>
          <w:p w:rsidR="00BC3698" w:rsidRPr="00BC3698" w:rsidRDefault="00BC3698">
            <w:pPr>
              <w:spacing w:after="1"/>
              <w:rPr>
                <w:rFonts w:asciiTheme="minorHAnsi" w:hAnsiTheme="minorHAnsi"/>
              </w:rPr>
            </w:pPr>
            <w:r w:rsidRPr="00BC3698">
              <w:rPr>
                <w:rFonts w:asciiTheme="minorHAnsi" w:hAnsiTheme="minorHAnsi"/>
                <w:sz w:val="22"/>
                <w:szCs w:val="22"/>
              </w:rPr>
              <w:t xml:space="preserve">(Источник: </w:t>
            </w:r>
            <w:hyperlink r:id="rId13">
              <w:r w:rsidRPr="00BC3698">
                <w:rPr>
                  <w:rFonts w:asciiTheme="minorHAnsi" w:hAnsiTheme="minorHAnsi"/>
                  <w:i/>
                  <w:color w:val="0000FF"/>
                  <w:sz w:val="22"/>
                  <w:szCs w:val="22"/>
                </w:rPr>
                <w:t>Ситуация: Обзор основных изменений по неустойкам (штрафам, пеням) при закупке по Закону N 44-ФЗ (Подготовлен для системы КонсультантПлюс, 2023) {КонсультантПлюс}</w:t>
              </w:r>
            </w:hyperlink>
            <w:r w:rsidRPr="00BC3698">
              <w:rPr>
                <w:rFonts w:asciiTheme="minorHAnsi" w:hAnsiTheme="minorHAnsi"/>
                <w:iCs/>
                <w:sz w:val="22"/>
                <w:szCs w:val="22"/>
              </w:rPr>
              <w:t>).</w:t>
            </w:r>
          </w:p>
          <w:p w:rsidR="00A05902" w:rsidRPr="00A05902" w:rsidRDefault="00A05902" w:rsidP="00BC3698">
            <w:pPr>
              <w:rPr>
                <w:iCs/>
              </w:rPr>
            </w:pPr>
          </w:p>
        </w:tc>
      </w:tr>
    </w:tbl>
    <w:p w:rsidR="00A05902" w:rsidRDefault="00A05902" w:rsidP="00BC3698">
      <w:pPr>
        <w:widowControl w:val="0"/>
        <w:autoSpaceDE w:val="0"/>
        <w:autoSpaceDN w:val="0"/>
        <w:adjustRightInd w:val="0"/>
        <w:ind w:right="-28" w:firstLine="540"/>
        <w:jc w:val="both"/>
        <w:outlineLvl w:val="0"/>
        <w:rPr>
          <w:rFonts w:ascii="Calibri" w:hAnsi="Calibri"/>
          <w:b/>
          <w:sz w:val="22"/>
          <w:szCs w:val="22"/>
        </w:rPr>
      </w:pPr>
    </w:p>
    <w:p w:rsidR="00BC3698" w:rsidRDefault="00A05902" w:rsidP="00BC3698">
      <w:pPr>
        <w:tabs>
          <w:tab w:val="left" w:pos="5255"/>
        </w:tabs>
        <w:ind w:right="-28" w:firstLine="540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Поиск информации осуществлялся  при  помощи  «i» к </w:t>
      </w:r>
      <w:r w:rsidR="00BC3698">
        <w:rPr>
          <w:rFonts w:ascii="Calibri" w:hAnsi="Calibri"/>
          <w:b/>
          <w:sz w:val="22"/>
          <w:szCs w:val="22"/>
        </w:rPr>
        <w:t xml:space="preserve">ст. 34 </w:t>
      </w:r>
      <w:r>
        <w:rPr>
          <w:rFonts w:ascii="Calibri" w:hAnsi="Calibri"/>
          <w:b/>
          <w:sz w:val="22"/>
          <w:szCs w:val="22"/>
        </w:rPr>
        <w:t xml:space="preserve">44-ФЗ с последующим уточнением </w:t>
      </w:r>
    </w:p>
    <w:p w:rsidR="00A05902" w:rsidRDefault="00A05902" w:rsidP="00BC3698">
      <w:pPr>
        <w:pBdr>
          <w:bottom w:val="double" w:sz="6" w:space="1" w:color="auto"/>
        </w:pBdr>
        <w:tabs>
          <w:tab w:val="left" w:pos="5255"/>
        </w:tabs>
        <w:ind w:right="-28" w:firstLine="540"/>
        <w:jc w:val="center"/>
        <w:rPr>
          <w:color w:val="FF0000"/>
        </w:rPr>
      </w:pPr>
      <w:r>
        <w:rPr>
          <w:color w:val="FF0000"/>
        </w:rPr>
        <w:t>«</w:t>
      </w:r>
      <w:r w:rsidR="00BC3698">
        <w:rPr>
          <w:color w:val="FF0000"/>
        </w:rPr>
        <w:t>штраф за каждый факт</w:t>
      </w:r>
      <w:r>
        <w:rPr>
          <w:color w:val="FF0000"/>
        </w:rPr>
        <w:t xml:space="preserve">» </w:t>
      </w:r>
    </w:p>
    <w:p w:rsidR="00A05902" w:rsidRDefault="00A05902" w:rsidP="00BC3698">
      <w:pPr>
        <w:pStyle w:val="ConsPlusNormal"/>
        <w:jc w:val="both"/>
        <w:rPr>
          <w:sz w:val="2"/>
          <w:szCs w:val="2"/>
        </w:rPr>
      </w:pPr>
      <w:r>
        <w:rPr>
          <w:b/>
          <w:sz w:val="38"/>
        </w:rPr>
        <w:t>Полезные документы:</w:t>
      </w:r>
    </w:p>
    <w:p w:rsidR="00BC3698" w:rsidRDefault="00B26A1C" w:rsidP="00BC3698">
      <w:pPr>
        <w:pStyle w:val="ConsPlusNormal"/>
      </w:pPr>
      <w:hyperlink r:id="rId14">
        <w:r w:rsidR="00BC3698">
          <w:rPr>
            <w:i/>
            <w:color w:val="0000FF"/>
          </w:rPr>
          <w:br/>
          <w:t>Постановление Правительства РФ от 30.08.2017 N 1042 (ред. от 02.08.2019)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 {КонсультантПлюс}</w:t>
        </w:r>
      </w:hyperlink>
      <w:r w:rsidR="00BC3698">
        <w:br/>
      </w:r>
    </w:p>
    <w:p w:rsidR="00BC3698" w:rsidRPr="00023051" w:rsidRDefault="00BC3698" w:rsidP="00BC3698">
      <w:pPr>
        <w:autoSpaceDE w:val="0"/>
        <w:autoSpaceDN w:val="0"/>
        <w:adjustRightInd w:val="0"/>
        <w:ind w:firstLine="540"/>
        <w:jc w:val="both"/>
        <w:rPr>
          <w:rFonts w:ascii="Calibri" w:eastAsiaTheme="minorHAnsi" w:hAnsi="Calibri" w:cs="Calibri"/>
          <w:b/>
          <w:bCs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2. Размер </w:t>
      </w:r>
      <w:r w:rsidRPr="00BC3698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штрафа устанавливается контрактом в соответствии с </w:t>
      </w:r>
      <w:hyperlink r:id="rId15" w:history="1">
        <w:r w:rsidRPr="00BC3698">
          <w:rPr>
            <w:rFonts w:ascii="Calibri" w:eastAsiaTheme="minorHAnsi" w:hAnsi="Calibri" w:cs="Calibri"/>
            <w:b/>
            <w:bCs/>
            <w:color w:val="0000FF"/>
            <w:sz w:val="22"/>
            <w:szCs w:val="22"/>
            <w:lang w:eastAsia="en-US"/>
          </w:rPr>
          <w:t>пунктами 3</w:t>
        </w:r>
      </w:hyperlink>
      <w:r w:rsidRPr="00BC3698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 - </w:t>
      </w:r>
      <w:hyperlink r:id="rId16" w:history="1">
        <w:r w:rsidRPr="00BC3698">
          <w:rPr>
            <w:rFonts w:ascii="Calibri" w:eastAsiaTheme="minorHAnsi" w:hAnsi="Calibri" w:cs="Calibri"/>
            <w:b/>
            <w:bCs/>
            <w:color w:val="0000FF"/>
            <w:sz w:val="22"/>
            <w:szCs w:val="22"/>
            <w:lang w:eastAsia="en-US"/>
          </w:rPr>
          <w:t>9</w:t>
        </w:r>
      </w:hyperlink>
      <w:r w:rsidRPr="00BC3698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 xml:space="preserve"> настоящих Правил</w:t>
      </w: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, за исключением случая, предусмотренного </w:t>
      </w:r>
      <w:hyperlink r:id="rId17" w:history="1">
        <w:r>
          <w:rPr>
            <w:rFonts w:ascii="Calibri" w:eastAsiaTheme="minorHAnsi" w:hAnsi="Calibri" w:cs="Calibri"/>
            <w:color w:val="0000FF"/>
            <w:sz w:val="22"/>
            <w:szCs w:val="22"/>
            <w:lang w:eastAsia="en-US"/>
          </w:rPr>
          <w:t>пунктом 13</w:t>
        </w:r>
      </w:hyperlink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настоящих Правил, </w:t>
      </w:r>
      <w:r w:rsidRPr="00023051">
        <w:rPr>
          <w:rFonts w:ascii="Calibri" w:eastAsiaTheme="minorHAnsi" w:hAnsi="Calibri" w:cs="Calibri"/>
          <w:b/>
          <w:bCs/>
          <w:sz w:val="22"/>
          <w:szCs w:val="22"/>
          <w:lang w:eastAsia="en-US"/>
        </w:rPr>
        <w:t>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BC3698" w:rsidRDefault="00BC3698" w:rsidP="00BC3698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(в ред. </w:t>
      </w:r>
      <w:hyperlink r:id="rId18" w:history="1">
        <w:r>
          <w:rPr>
            <w:rFonts w:ascii="Calibri" w:eastAsiaTheme="minorHAnsi" w:hAnsi="Calibri" w:cs="Calibri"/>
            <w:color w:val="0000FF"/>
            <w:sz w:val="22"/>
            <w:szCs w:val="22"/>
            <w:lang w:eastAsia="en-US"/>
          </w:rPr>
          <w:t>Постановления</w:t>
        </w:r>
      </w:hyperlink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 Правительства РФ от 02.08.2019 N 1011)</w:t>
      </w:r>
    </w:p>
    <w:p w:rsidR="00BC3698" w:rsidRDefault="00BC3698" w:rsidP="00BC3698">
      <w:pPr>
        <w:pStyle w:val="ConsPlusNormal"/>
        <w:ind w:firstLine="540"/>
        <w:jc w:val="both"/>
      </w:pPr>
      <w:r>
        <w:t>…..</w:t>
      </w:r>
    </w:p>
    <w:p w:rsidR="00A05902" w:rsidRPr="00A05902" w:rsidRDefault="00A05902" w:rsidP="00BC3698">
      <w:pPr>
        <w:pStyle w:val="ConsPlusNormal"/>
        <w:ind w:firstLine="540"/>
        <w:jc w:val="both"/>
        <w:rPr>
          <w:b/>
          <w:bCs/>
        </w:rPr>
      </w:pPr>
      <w:r>
        <w:t xml:space="preserve">6. </w:t>
      </w:r>
      <w:r w:rsidRPr="00A05902">
        <w:rPr>
          <w:b/>
          <w:bCs/>
          <w:u w:val="single"/>
        </w:rPr>
        <w:t>За каждый факт неисполнения</w:t>
      </w:r>
      <w:r>
        <w:t xml:space="preserve">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</w:t>
      </w:r>
      <w:r w:rsidRPr="00A05902">
        <w:rPr>
          <w:b/>
          <w:bCs/>
        </w:rPr>
        <w:t>размер штрафа устанавливается (при наличии в контракте таких обязательств) в следующем порядке:</w:t>
      </w:r>
    </w:p>
    <w:p w:rsidR="00A05902" w:rsidRDefault="00A05902" w:rsidP="00BC3698">
      <w:pPr>
        <w:pStyle w:val="ConsPlusNormal"/>
        <w:jc w:val="both"/>
      </w:pPr>
      <w:r>
        <w:t xml:space="preserve">(в ред. </w:t>
      </w:r>
      <w:hyperlink r:id="rId19">
        <w:r>
          <w:rPr>
            <w:color w:val="0000FF"/>
          </w:rPr>
          <w:t>Постановления</w:t>
        </w:r>
      </w:hyperlink>
      <w:r>
        <w:t xml:space="preserve"> Правительства РФ от 02.08.2019 N 1011)</w:t>
      </w:r>
    </w:p>
    <w:p w:rsidR="00A05902" w:rsidRDefault="00A05902" w:rsidP="00BC3698">
      <w:pPr>
        <w:pStyle w:val="ConsPlusNormal"/>
        <w:ind w:firstLine="540"/>
        <w:jc w:val="both"/>
      </w:pPr>
      <w:r>
        <w:t>а) 1000 рублей, если цена контракта не превышает 3 млн. рублей;</w:t>
      </w:r>
    </w:p>
    <w:p w:rsidR="00A05902" w:rsidRDefault="00A05902" w:rsidP="00BC3698">
      <w:pPr>
        <w:pStyle w:val="ConsPlusNormal"/>
        <w:ind w:firstLine="540"/>
        <w:jc w:val="both"/>
      </w:pPr>
      <w:r>
        <w:t>б) 5000 рублей, если цена контракта составляет от 3 млн. рублей до 50 млн. рублей (включительно);</w:t>
      </w:r>
    </w:p>
    <w:p w:rsidR="00A05902" w:rsidRDefault="00A05902" w:rsidP="00BC3698">
      <w:pPr>
        <w:pStyle w:val="ConsPlusNormal"/>
        <w:ind w:firstLine="540"/>
        <w:jc w:val="both"/>
      </w:pPr>
      <w:r>
        <w:t>в) 10000 рублей, если цена контракта составляет от 50 млн. рублей до 100 млн. рублей (включительно);</w:t>
      </w:r>
    </w:p>
    <w:p w:rsidR="00A05902" w:rsidRDefault="00A05902" w:rsidP="00BC3698">
      <w:pPr>
        <w:pStyle w:val="ConsPlusNormal"/>
        <w:pBdr>
          <w:bottom w:val="double" w:sz="6" w:space="1" w:color="auto"/>
        </w:pBdr>
        <w:ind w:firstLine="540"/>
        <w:jc w:val="both"/>
      </w:pPr>
      <w:r>
        <w:t>г) 100000 рублей, если цена контракта превышает 100 млн. рублей.</w:t>
      </w:r>
    </w:p>
    <w:p w:rsidR="00BC3698" w:rsidRDefault="00BC3698" w:rsidP="00BC3698">
      <w:pPr>
        <w:pStyle w:val="ConsPlusNormal"/>
        <w:ind w:firstLine="540"/>
        <w:jc w:val="both"/>
      </w:pPr>
    </w:p>
    <w:p w:rsidR="00A05902" w:rsidRDefault="00A05902" w:rsidP="00BC3698">
      <w:pPr>
        <w:pStyle w:val="ConsPlusNormal"/>
      </w:pPr>
      <w:r>
        <w:br/>
      </w:r>
    </w:p>
    <w:p w:rsidR="00A05902" w:rsidRDefault="00A05902" w:rsidP="00BC3698"/>
    <w:p w:rsidR="00A05902" w:rsidRDefault="00A05902" w:rsidP="00BC3698">
      <w:pPr>
        <w:pStyle w:val="ConsPlusNormal"/>
      </w:pPr>
      <w:r>
        <w:br/>
      </w:r>
    </w:p>
    <w:p w:rsidR="00A05902" w:rsidRDefault="00A05902" w:rsidP="00BC3698"/>
    <w:p w:rsidR="00AC49CE" w:rsidRDefault="00AC49CE" w:rsidP="00BC3698"/>
    <w:sectPr w:rsidR="00AC49CE" w:rsidSect="00BC369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A05902"/>
    <w:rsid w:val="00023051"/>
    <w:rsid w:val="00A05902"/>
    <w:rsid w:val="00AC49CE"/>
    <w:rsid w:val="00B26A1C"/>
    <w:rsid w:val="00BC3698"/>
    <w:rsid w:val="00D36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0590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A0590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0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218867&amp;dst=100387" TargetMode="External"/><Relationship Id="rId13" Type="http://schemas.openxmlformats.org/officeDocument/2006/relationships/hyperlink" Target="https://login.consultant.ru/link/?req=doc&amp;base=PKBO&amp;n=28575&amp;dst=100019" TargetMode="External"/><Relationship Id="rId18" Type="http://schemas.openxmlformats.org/officeDocument/2006/relationships/hyperlink" Target="https://login.consultant.ru/link/?req=doc&amp;base=LAW&amp;n=330976&amp;dst=100015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323876&amp;dst=101718" TargetMode="External"/><Relationship Id="rId12" Type="http://schemas.openxmlformats.org/officeDocument/2006/relationships/hyperlink" Target="https://login.consultant.ru/link/?req=doc&amp;base=LAW&amp;n=331074&amp;dst=19" TargetMode="External"/><Relationship Id="rId17" Type="http://schemas.openxmlformats.org/officeDocument/2006/relationships/hyperlink" Target="https://login.consultant.ru/link/?req=doc&amp;base=LAW&amp;n=331074&amp;dst=2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31074&amp;dst=19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CJI&amp;n=137881&amp;dst=100003" TargetMode="External"/><Relationship Id="rId11" Type="http://schemas.openxmlformats.org/officeDocument/2006/relationships/hyperlink" Target="https://login.consultant.ru/link/?req=doc&amp;base=LAW&amp;n=331074&amp;dst=18" TargetMode="External"/><Relationship Id="rId5" Type="http://schemas.openxmlformats.org/officeDocument/2006/relationships/hyperlink" Target="https://login.consultant.ru/link/?req=doc&amp;base=LAW&amp;n=331074&amp;dst=18" TargetMode="External"/><Relationship Id="rId15" Type="http://schemas.openxmlformats.org/officeDocument/2006/relationships/hyperlink" Target="https://login.consultant.ru/link/?req=doc&amp;base=LAW&amp;n=331074&amp;dst=6" TargetMode="External"/><Relationship Id="rId10" Type="http://schemas.openxmlformats.org/officeDocument/2006/relationships/hyperlink" Target="https://login.consultant.ru/link/?req=doc&amp;base=LAW&amp;n=331074&amp;dst=4" TargetMode="External"/><Relationship Id="rId19" Type="http://schemas.openxmlformats.org/officeDocument/2006/relationships/hyperlink" Target="https://login.consultant.ru/link/?req=doc&amp;base=LAW&amp;n=330976&amp;dst=100034" TargetMode="External"/><Relationship Id="rId4" Type="http://schemas.openxmlformats.org/officeDocument/2006/relationships/hyperlink" Target="http://consultantugra.ru/klientam/goryachaya-liniya/reglament-linii-konsultacij/" TargetMode="External"/><Relationship Id="rId9" Type="http://schemas.openxmlformats.org/officeDocument/2006/relationships/hyperlink" Target="https://login.consultant.ru/link/?req=doc&amp;base=LAW&amp;n=227100&amp;dst=100018" TargetMode="External"/><Relationship Id="rId14" Type="http://schemas.openxmlformats.org/officeDocument/2006/relationships/hyperlink" Target="https://login.consultant.ru/link/?req=doc&amp;base=LAW&amp;n=331074&amp;dst=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hline10</dc:creator>
  <cp:keywords/>
  <dc:description/>
  <cp:lastModifiedBy>hline1</cp:lastModifiedBy>
  <cp:revision>2</cp:revision>
  <dcterms:created xsi:type="dcterms:W3CDTF">2023-03-07T06:54:00Z</dcterms:created>
  <dcterms:modified xsi:type="dcterms:W3CDTF">2023-03-15T11:49:00Z</dcterms:modified>
</cp:coreProperties>
</file>