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9C3743" w14:textId="77777777" w:rsidR="00740E39" w:rsidRDefault="00740E39" w:rsidP="00740E39">
      <w:pPr>
        <w:pStyle w:val="ConsPlusNormal"/>
        <w:spacing w:before="220"/>
        <w:jc w:val="both"/>
      </w:pPr>
      <w:r>
        <w:t>Материал</w:t>
      </w:r>
      <w:r w:rsidRPr="00C8433D">
        <w:t xml:space="preserve"> предоставлен ООО «КонсультантПлюс Югра»</w:t>
      </w:r>
      <w:r>
        <w:t>.</w:t>
      </w:r>
    </w:p>
    <w:p w14:paraId="4200D67D" w14:textId="77777777" w:rsidR="00740E39" w:rsidRDefault="00740E39" w:rsidP="00740E39">
      <w:pPr>
        <w:pStyle w:val="ConsPlusNormal"/>
        <w:spacing w:before="220"/>
        <w:jc w:val="both"/>
      </w:pPr>
      <w:r w:rsidRPr="00C8433D">
        <w:t>Услуга оказывается в соответствии с регламентом Линии консультаций:</w:t>
      </w:r>
      <w:r w:rsidRPr="00523A24">
        <w:rPr>
          <w:b/>
        </w:rPr>
        <w:t xml:space="preserve"> </w:t>
      </w:r>
      <w:hyperlink r:id="rId4" w:history="1">
        <w:r w:rsidRPr="00523A24">
          <w:rPr>
            <w:rStyle w:val="a3"/>
            <w:b/>
          </w:rPr>
          <w:t>http://consultantugra.ru/klientam/goryachaya-liniya/reglament-linii-konsultacij/</w:t>
        </w:r>
      </w:hyperlink>
      <w:r>
        <w:br/>
      </w:r>
    </w:p>
    <w:p w14:paraId="35314863" w14:textId="77777777" w:rsidR="00740E39" w:rsidRDefault="00740E39" w:rsidP="00740E39">
      <w:pPr>
        <w:pStyle w:val="ConsPlusNormal"/>
        <w:jc w:val="both"/>
        <w:outlineLvl w:val="0"/>
      </w:pPr>
    </w:p>
    <w:tbl>
      <w:tblPr>
        <w:tblW w:w="9354" w:type="dxa"/>
        <w:jc w:val="center"/>
        <w:tblBorders>
          <w:left w:val="single" w:sz="24" w:space="0" w:color="CED3F1"/>
          <w:right w:val="single" w:sz="24" w:space="0" w:color="F4F3F8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740E39" w14:paraId="6AE32FFA" w14:textId="77777777" w:rsidTr="00A23778">
        <w:trPr>
          <w:jc w:val="center"/>
        </w:trPr>
        <w:tc>
          <w:tcPr>
            <w:tcW w:w="9294" w:type="dxa"/>
            <w:tcBorders>
              <w:top w:val="nil"/>
              <w:bottom w:val="nil"/>
            </w:tcBorders>
            <w:shd w:val="clear" w:color="auto" w:fill="F4F3F8"/>
          </w:tcPr>
          <w:p w14:paraId="3EB2C2AD" w14:textId="41B296D8" w:rsidR="00740E39" w:rsidRDefault="00740E39" w:rsidP="00A23778">
            <w:pPr>
              <w:pStyle w:val="ConsPlusNormal"/>
              <w:jc w:val="right"/>
            </w:pPr>
            <w:r>
              <w:rPr>
                <w:color w:val="392C69"/>
              </w:rPr>
              <w:t xml:space="preserve">Актуально на </w:t>
            </w:r>
            <w:r>
              <w:rPr>
                <w:color w:val="392C69"/>
              </w:rPr>
              <w:t>08.12.2022</w:t>
            </w:r>
          </w:p>
        </w:tc>
      </w:tr>
    </w:tbl>
    <w:p w14:paraId="28B46E73" w14:textId="77777777" w:rsidR="00740E39" w:rsidRPr="006A3EFC" w:rsidRDefault="00740E39" w:rsidP="00740E39">
      <w:pPr>
        <w:pStyle w:val="ConsPlusNormal"/>
        <w:spacing w:before="480"/>
        <w:rPr>
          <w:lang w:val="en-US"/>
        </w:rPr>
      </w:pPr>
      <w:r>
        <w:rPr>
          <w:b/>
          <w:sz w:val="38"/>
        </w:rPr>
        <w:t>По вопросу</w:t>
      </w:r>
      <w:r>
        <w:rPr>
          <w:b/>
          <w:sz w:val="38"/>
          <w:lang w:val="en-US"/>
        </w:rPr>
        <w:t>:</w:t>
      </w:r>
    </w:p>
    <w:p w14:paraId="571B076F" w14:textId="04E8C46D" w:rsidR="00740E39" w:rsidRPr="00740E39" w:rsidRDefault="00740E39" w:rsidP="00740E39">
      <w:pPr>
        <w:pStyle w:val="ConsPlusNormal"/>
        <w:spacing w:before="220"/>
        <w:jc w:val="both"/>
      </w:pPr>
      <w:r>
        <w:t>Р</w:t>
      </w:r>
      <w:r w:rsidRPr="00740E39">
        <w:t xml:space="preserve">азместили </w:t>
      </w:r>
      <w:r>
        <w:t>закупку</w:t>
      </w:r>
      <w:r w:rsidRPr="00740E39">
        <w:t xml:space="preserve"> на оказание услуг горячего питания, если </w:t>
      </w:r>
      <w:r>
        <w:t>участник</w:t>
      </w:r>
      <w:r w:rsidRPr="00740E39">
        <w:t xml:space="preserve"> подаст заявку</w:t>
      </w:r>
      <w:r>
        <w:t>,</w:t>
      </w:r>
      <w:r w:rsidRPr="00740E39">
        <w:t xml:space="preserve"> не имея </w:t>
      </w:r>
      <w:proofErr w:type="spellStart"/>
      <w:r w:rsidRPr="00740E39">
        <w:t>ОКВЭДа</w:t>
      </w:r>
      <w:proofErr w:type="spellEnd"/>
      <w:r w:rsidRPr="00740E39">
        <w:t xml:space="preserve"> на оказания услуг по приготовлению горячего питания</w:t>
      </w:r>
      <w:r>
        <w:t>,</w:t>
      </w:r>
      <w:r w:rsidRPr="00740E39">
        <w:t xml:space="preserve"> мы можем его отклонить или нет</w:t>
      </w:r>
      <w:r>
        <w:t>? 44-ФЗ.</w:t>
      </w:r>
    </w:p>
    <w:p w14:paraId="28C001B1" w14:textId="08CD6E18" w:rsidR="00740E39" w:rsidRPr="006A3EFC" w:rsidRDefault="00740E39" w:rsidP="00740E39">
      <w:pPr>
        <w:pStyle w:val="ConsPlusNormal"/>
        <w:spacing w:before="220"/>
        <w:jc w:val="both"/>
        <w:rPr>
          <w:lang w:val="en-US"/>
        </w:rPr>
      </w:pPr>
      <w:r>
        <w:rPr>
          <w:b/>
          <w:sz w:val="38"/>
        </w:rPr>
        <w:t>Сообщаем</w:t>
      </w:r>
      <w:r>
        <w:rPr>
          <w:b/>
          <w:sz w:val="38"/>
          <w:lang w:val="en-US"/>
        </w:rPr>
        <w:t>:</w:t>
      </w:r>
    </w:p>
    <w:tbl>
      <w:tblPr>
        <w:tblW w:w="10563" w:type="dxa"/>
        <w:tblInd w:w="180" w:type="dxa"/>
        <w:tblBorders>
          <w:left w:val="single" w:sz="24" w:space="0" w:color="FE9500"/>
        </w:tblBorders>
        <w:tblCellMar>
          <w:top w:w="180" w:type="dxa"/>
          <w:left w:w="180" w:type="dxa"/>
          <w:bottom w:w="180" w:type="dxa"/>
          <w:right w:w="180" w:type="dxa"/>
        </w:tblCellMar>
        <w:tblLook w:val="0000" w:firstRow="0" w:lastRow="0" w:firstColumn="0" w:lastColumn="0" w:noHBand="0" w:noVBand="0"/>
      </w:tblPr>
      <w:tblGrid>
        <w:gridCol w:w="10563"/>
      </w:tblGrid>
      <w:tr w:rsidR="00740E39" w:rsidRPr="00012663" w14:paraId="6B90CE5B" w14:textId="77777777" w:rsidTr="00A64BB9">
        <w:tc>
          <w:tcPr>
            <w:tcW w:w="10563" w:type="dxa"/>
            <w:tcBorders>
              <w:top w:val="nil"/>
              <w:bottom w:val="nil"/>
              <w:right w:val="nil"/>
            </w:tcBorders>
            <w:shd w:val="clear" w:color="auto" w:fill="F2F4E6"/>
          </w:tcPr>
          <w:p w14:paraId="362287A3" w14:textId="77777777" w:rsidR="00740E39" w:rsidRDefault="00740E39" w:rsidP="00740E39">
            <w:pPr>
              <w:pStyle w:val="ConsPlusNormal"/>
              <w:ind w:firstLine="540"/>
              <w:jc w:val="both"/>
              <w:outlineLvl w:val="0"/>
            </w:pPr>
            <w:r>
              <w:t xml:space="preserve">Анализ положений Федерального </w:t>
            </w:r>
            <w:hyperlink r:id="rId5">
              <w:r>
                <w:rPr>
                  <w:color w:val="0000FF"/>
                </w:rPr>
                <w:t>закона</w:t>
              </w:r>
            </w:hyperlink>
            <w:r>
              <w:t xml:space="preserve"> от 08.08.2001 N 129-ФЗ "О государственной регистрации юридических лиц и индивидуальных предпринимателей" также указывает, что сообщение юридическим лицом в регистрирующий орган сведения о видах осуществляемой им экономической деятельности (о кодах ОКВЭД) носит уведомительный, а не разрешительный характер. </w:t>
            </w:r>
            <w:r w:rsidRPr="00A64BB9">
              <w:rPr>
                <w:b/>
                <w:bCs/>
              </w:rPr>
              <w:t>Отсутствие сведений о соответствующем коде по ОКВЭД в ЕГРЮЛ не является препятствием для участия в конкурентной процедуре.</w:t>
            </w:r>
            <w:r>
              <w:t xml:space="preserve"> Присвоение кодов по ОКВЭД имеет своей целью лишь классификацию и кодирование видов экономической деятельности и информации о них, присвоение организации какого-либо кода по ОКВЭД не лишает ее права на осуществление иных видов деятельности. Действующее законодательство не содержит запрет на осуществление организациями деятельности, </w:t>
            </w:r>
            <w:proofErr w:type="gramStart"/>
            <w:r>
              <w:t>код ОКВЭД</w:t>
            </w:r>
            <w:proofErr w:type="gramEnd"/>
            <w:r>
              <w:t xml:space="preserve"> которой не отражен в их учредительных документов.</w:t>
            </w:r>
          </w:p>
          <w:p w14:paraId="6D67BDE5" w14:textId="77777777" w:rsidR="00740E39" w:rsidRDefault="00740E39" w:rsidP="00740E39">
            <w:pPr>
              <w:pStyle w:val="ConsPlusNormal"/>
              <w:outlineLvl w:val="0"/>
              <w:rPr>
                <w:iCs/>
              </w:rPr>
            </w:pPr>
            <w:r>
              <w:t xml:space="preserve">(Источник: </w:t>
            </w:r>
            <w:hyperlink r:id="rId6">
              <w:r>
                <w:rPr>
                  <w:i/>
                  <w:color w:val="0000FF"/>
                </w:rPr>
                <w:t>Решение Пермского УФАС России от 05.02.2021 {КонсультантПлюс}</w:t>
              </w:r>
            </w:hyperlink>
            <w:r>
              <w:rPr>
                <w:iCs/>
              </w:rPr>
              <w:t>).</w:t>
            </w:r>
          </w:p>
          <w:p w14:paraId="003AD2DC" w14:textId="77777777" w:rsidR="00740E39" w:rsidRDefault="00740E39" w:rsidP="00740E39">
            <w:pPr>
              <w:pStyle w:val="ConsPlusNormal"/>
              <w:outlineLvl w:val="0"/>
              <w:rPr>
                <w:iCs/>
              </w:rPr>
            </w:pPr>
          </w:p>
          <w:p w14:paraId="4F182002" w14:textId="17238522" w:rsidR="00740E39" w:rsidRDefault="00A64BB9" w:rsidP="00A64BB9">
            <w:pPr>
              <w:pStyle w:val="ConsPlusNormal"/>
              <w:outlineLvl w:val="0"/>
            </w:pPr>
            <w:r>
              <w:rPr>
                <w:i/>
              </w:rPr>
              <w:t>Практика антимонопольного органа во вложении.</w:t>
            </w:r>
          </w:p>
        </w:tc>
      </w:tr>
    </w:tbl>
    <w:p w14:paraId="04D7F4F5" w14:textId="77777777" w:rsidR="00A64BB9" w:rsidRDefault="00740E39" w:rsidP="00740E39">
      <w:pPr>
        <w:pBdr>
          <w:bottom w:val="double" w:sz="6" w:space="1" w:color="auto"/>
        </w:pBdr>
        <w:tabs>
          <w:tab w:val="left" w:pos="5255"/>
        </w:tabs>
        <w:ind w:right="-28" w:firstLine="540"/>
        <w:jc w:val="center"/>
        <w:rPr>
          <w:rFonts w:ascii="Calibri" w:hAnsi="Calibri"/>
          <w:b/>
          <w:sz w:val="22"/>
          <w:szCs w:val="22"/>
        </w:rPr>
      </w:pPr>
      <w:r w:rsidRPr="00C8433D">
        <w:rPr>
          <w:rFonts w:ascii="Calibri" w:hAnsi="Calibri"/>
          <w:b/>
          <w:sz w:val="22"/>
          <w:szCs w:val="22"/>
        </w:rPr>
        <w:t xml:space="preserve">Поиск информации </w:t>
      </w:r>
      <w:proofErr w:type="gramStart"/>
      <w:r w:rsidRPr="00C8433D">
        <w:rPr>
          <w:rFonts w:ascii="Calibri" w:hAnsi="Calibri"/>
          <w:b/>
          <w:sz w:val="22"/>
          <w:szCs w:val="22"/>
        </w:rPr>
        <w:t>осуществлялся  при</w:t>
      </w:r>
      <w:proofErr w:type="gramEnd"/>
      <w:r w:rsidRPr="00C8433D">
        <w:rPr>
          <w:rFonts w:ascii="Calibri" w:hAnsi="Calibri"/>
          <w:b/>
          <w:sz w:val="22"/>
          <w:szCs w:val="22"/>
        </w:rPr>
        <w:t xml:space="preserve">  помощи  «i» к </w:t>
      </w:r>
      <w:r>
        <w:rPr>
          <w:rFonts w:ascii="Calibri" w:hAnsi="Calibri"/>
          <w:b/>
          <w:sz w:val="22"/>
          <w:szCs w:val="22"/>
        </w:rPr>
        <w:t>44-ФЗ</w:t>
      </w:r>
      <w:r w:rsidRPr="00C8433D">
        <w:rPr>
          <w:rFonts w:ascii="Calibri" w:hAnsi="Calibri"/>
          <w:b/>
          <w:sz w:val="22"/>
          <w:szCs w:val="22"/>
        </w:rPr>
        <w:t xml:space="preserve"> с последующим уточнением</w:t>
      </w:r>
      <w:r>
        <w:rPr>
          <w:rFonts w:ascii="Calibri" w:hAnsi="Calibri"/>
          <w:b/>
          <w:sz w:val="22"/>
          <w:szCs w:val="22"/>
        </w:rPr>
        <w:t xml:space="preserve"> </w:t>
      </w:r>
    </w:p>
    <w:p w14:paraId="072F1C8F" w14:textId="651229BC" w:rsidR="00740E39" w:rsidRDefault="00740E39" w:rsidP="00740E39">
      <w:pPr>
        <w:pBdr>
          <w:bottom w:val="double" w:sz="6" w:space="1" w:color="auto"/>
        </w:pBdr>
        <w:tabs>
          <w:tab w:val="left" w:pos="5255"/>
        </w:tabs>
        <w:ind w:right="-28" w:firstLine="540"/>
        <w:jc w:val="center"/>
        <w:rPr>
          <w:color w:val="FF0000"/>
        </w:rPr>
      </w:pPr>
      <w:r w:rsidRPr="00142AD6">
        <w:rPr>
          <w:color w:val="FF0000"/>
        </w:rPr>
        <w:t>«</w:t>
      </w:r>
      <w:r w:rsidR="00A64BB9">
        <w:rPr>
          <w:color w:val="FF0000"/>
        </w:rPr>
        <w:t>отсутствие ОКВЭД</w:t>
      </w:r>
      <w:r w:rsidRPr="00142AD6">
        <w:rPr>
          <w:color w:val="FF0000"/>
        </w:rPr>
        <w:t xml:space="preserve">» </w:t>
      </w:r>
    </w:p>
    <w:p w14:paraId="659305FC" w14:textId="77777777" w:rsidR="00740E39" w:rsidRDefault="00740E39" w:rsidP="00740E39"/>
    <w:sectPr w:rsidR="00740E39" w:rsidSect="00A64BB9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0E39"/>
    <w:rsid w:val="000A04D5"/>
    <w:rsid w:val="00740E39"/>
    <w:rsid w:val="00A64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9FBA61"/>
  <w15:chartTrackingRefBased/>
  <w15:docId w15:val="{21CC22D9-70DF-41C2-AC23-29C730A836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40E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740E39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character" w:styleId="a3">
    <w:name w:val="Hyperlink"/>
    <w:basedOn w:val="a0"/>
    <w:uiPriority w:val="99"/>
    <w:rsid w:val="00740E39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PAS&amp;n=707342&amp;dst=100012" TargetMode="External"/><Relationship Id="rId5" Type="http://schemas.openxmlformats.org/officeDocument/2006/relationships/hyperlink" Target="https://login.consultant.ru/link/?req=doc&amp;base=LAW&amp;n=357955" TargetMode="External"/><Relationship Id="rId4" Type="http://schemas.openxmlformats.org/officeDocument/2006/relationships/hyperlink" Target="http://consultantugra.ru/klientam/goryachaya-liniya/reglament-linii-konsultacij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267</Words>
  <Characters>1525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hline10</dc:creator>
  <cp:keywords/>
  <dc:description/>
  <cp:lastModifiedBy>hline10</cp:lastModifiedBy>
  <cp:revision>1</cp:revision>
  <dcterms:created xsi:type="dcterms:W3CDTF">2022-12-08T05:30:00Z</dcterms:created>
  <dcterms:modified xsi:type="dcterms:W3CDTF">2022-12-08T05:47:00Z</dcterms:modified>
</cp:coreProperties>
</file>