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89F" w:rsidRDefault="0077489F" w:rsidP="0077489F">
      <w:pPr>
        <w:pStyle w:val="ConsPlusNormal"/>
        <w:jc w:val="both"/>
      </w:pPr>
      <w:r>
        <w:t>Материал</w:t>
      </w:r>
      <w:r w:rsidRPr="00C8433D">
        <w:t xml:space="preserve"> предоставлен ООО «КонсультантПлюс Югра»</w:t>
      </w:r>
      <w:r>
        <w:t>.</w:t>
      </w:r>
    </w:p>
    <w:p w:rsidR="0077489F" w:rsidRDefault="0077489F" w:rsidP="0077489F">
      <w:pPr>
        <w:pStyle w:val="ConsPlusNormal"/>
        <w:jc w:val="both"/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  <w:hyperlink r:id="rId5" w:history="1">
        <w:r w:rsidRPr="00523A24">
          <w:rPr>
            <w:rStyle w:val="a3"/>
            <w:rFonts w:cs="Calibri"/>
            <w:b/>
          </w:rPr>
          <w:t>http://consultantugra.ru/klientam/goryachaya-liniya/reglament-linii-konsultacij/</w:t>
        </w:r>
      </w:hyperlink>
      <w:r>
        <w:br/>
      </w:r>
    </w:p>
    <w:p w:rsidR="0077489F" w:rsidRDefault="0077489F" w:rsidP="0077489F">
      <w:pPr>
        <w:pStyle w:val="ConsPlusNormal"/>
        <w:jc w:val="both"/>
        <w:outlineLvl w:val="0"/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77489F" w:rsidTr="00EE4204">
        <w:trPr>
          <w:jc w:val="center"/>
        </w:trPr>
        <w:tc>
          <w:tcPr>
            <w:tcW w:w="9294" w:type="dxa"/>
            <w:tcBorders>
              <w:top w:val="nil"/>
              <w:bottom w:val="nil"/>
            </w:tcBorders>
            <w:shd w:val="clear" w:color="auto" w:fill="F4F3F8"/>
          </w:tcPr>
          <w:p w:rsidR="0077489F" w:rsidRDefault="0077489F" w:rsidP="0077489F">
            <w:pPr>
              <w:pStyle w:val="ConsPlusNormal"/>
              <w:jc w:val="right"/>
            </w:pPr>
            <w:r>
              <w:rPr>
                <w:color w:val="392C69"/>
              </w:rPr>
              <w:t>Актуально на 02.11.2022</w:t>
            </w:r>
          </w:p>
        </w:tc>
      </w:tr>
    </w:tbl>
    <w:p w:rsidR="0077489F" w:rsidRPr="006A3EFC" w:rsidRDefault="0077489F" w:rsidP="0077489F">
      <w:pPr>
        <w:pStyle w:val="ConsPlusNormal"/>
        <w:rPr>
          <w:lang w:val="en-US"/>
        </w:rPr>
      </w:pPr>
      <w:r>
        <w:rPr>
          <w:b/>
          <w:sz w:val="38"/>
        </w:rPr>
        <w:t>По вопросу</w:t>
      </w:r>
      <w:r>
        <w:rPr>
          <w:b/>
          <w:sz w:val="38"/>
          <w:lang w:val="en-US"/>
        </w:rPr>
        <w:t>:</w:t>
      </w:r>
    </w:p>
    <w:p w:rsidR="0077489F" w:rsidRDefault="0077489F" w:rsidP="0077489F">
      <w:pPr>
        <w:pStyle w:val="ConsPlusNormal"/>
        <w:jc w:val="both"/>
      </w:pPr>
      <w:r>
        <w:t>Н</w:t>
      </w:r>
      <w:r w:rsidRPr="0077489F">
        <w:t>адо ли размещать в ЕИС уведомление об начислени</w:t>
      </w:r>
      <w:r w:rsidR="001F0741">
        <w:t>и</w:t>
      </w:r>
      <w:r w:rsidRPr="0077489F">
        <w:t xml:space="preserve"> неустойки, и отображается ли неустойка где-нибудь в электронной приемке? </w:t>
      </w:r>
    </w:p>
    <w:p w:rsidR="0077489F" w:rsidRPr="006A3EFC" w:rsidRDefault="0077489F" w:rsidP="0077489F">
      <w:pPr>
        <w:pStyle w:val="ConsPlusNormal"/>
        <w:jc w:val="both"/>
        <w:rPr>
          <w:lang w:val="en-US"/>
        </w:rPr>
      </w:pPr>
      <w:r>
        <w:rPr>
          <w:b/>
          <w:sz w:val="38"/>
        </w:rPr>
        <w:t>Сообщаем</w:t>
      </w:r>
      <w:r>
        <w:rPr>
          <w:b/>
          <w:sz w:val="38"/>
          <w:lang w:val="en-US"/>
        </w:rPr>
        <w:t>:</w:t>
      </w:r>
    </w:p>
    <w:tbl>
      <w:tblPr>
        <w:tblW w:w="10705" w:type="dxa"/>
        <w:tblInd w:w="180" w:type="dxa"/>
        <w:tblBorders>
          <w:left w:val="single" w:sz="24" w:space="0" w:color="FE9500"/>
        </w:tblBorders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0705"/>
      </w:tblGrid>
      <w:tr w:rsidR="0077489F" w:rsidRPr="00012663" w:rsidTr="0077489F">
        <w:tc>
          <w:tcPr>
            <w:tcW w:w="10705" w:type="dxa"/>
            <w:tcBorders>
              <w:top w:val="nil"/>
              <w:bottom w:val="nil"/>
              <w:right w:val="nil"/>
            </w:tcBorders>
            <w:shd w:val="clear" w:color="auto" w:fill="F2F4E6"/>
          </w:tcPr>
          <w:p w:rsidR="0077489F" w:rsidRDefault="0077489F" w:rsidP="0077489F">
            <w:pPr>
              <w:pStyle w:val="ConsPlusNormal"/>
              <w:ind w:firstLine="540"/>
              <w:jc w:val="both"/>
            </w:pPr>
            <w:r>
              <w:rPr>
                <w:b/>
              </w:rPr>
              <w:t>С 1 июля 2022 года обмен документами при применении мер ответственности и совершении иных действий в связи с нарушением обязательств по контракту, заключенному по результатам электронных процедур, будет осуществляться через ЕИС</w:t>
            </w:r>
          </w:p>
          <w:p w:rsidR="0077489F" w:rsidRDefault="0077489F" w:rsidP="0077489F">
            <w:pPr>
              <w:pStyle w:val="ConsPlusNormal"/>
              <w:ind w:firstLine="540"/>
              <w:jc w:val="both"/>
            </w:pPr>
            <w:r>
              <w:t>Обмен осуществляется путем направления электронных уведомлений. Такие уведомления формируются с использованием ЕИС, подписываются усиленной электронной подписью и размещаются в ЕИС без размещения на официальном сайте.</w:t>
            </w:r>
          </w:p>
          <w:p w:rsidR="0077489F" w:rsidRDefault="0077489F" w:rsidP="0077489F">
            <w:pPr>
              <w:pStyle w:val="ConsPlusNormal"/>
              <w:ind w:left="540"/>
              <w:jc w:val="both"/>
            </w:pPr>
            <w:r>
              <w:t xml:space="preserve">(Федеральный </w:t>
            </w:r>
            <w:hyperlink r:id="rId6">
              <w:r>
                <w:rPr>
                  <w:color w:val="0000FF"/>
                </w:rPr>
                <w:t>закон</w:t>
              </w:r>
            </w:hyperlink>
            <w:r>
              <w:t xml:space="preserve"> от 02.07.2021 N 360-ФЗ; Постановления Правительства РФ от 01.12.2021 </w:t>
            </w:r>
            <w:hyperlink r:id="rId7">
              <w:r>
                <w:rPr>
                  <w:color w:val="0000FF"/>
                </w:rPr>
                <w:t>N 2151</w:t>
              </w:r>
            </w:hyperlink>
            <w:r>
              <w:t xml:space="preserve"> и от 27.01.2022 N 60)</w:t>
            </w:r>
          </w:p>
          <w:p w:rsidR="0077489F" w:rsidRDefault="0077489F" w:rsidP="0077489F">
            <w:pPr>
              <w:pStyle w:val="ConsPlusNormal"/>
              <w:jc w:val="both"/>
              <w:rPr>
                <w:iCs/>
              </w:rPr>
            </w:pPr>
            <w:r>
              <w:t xml:space="preserve">(Источник: </w:t>
            </w:r>
            <w:hyperlink r:id="rId8">
              <w:r>
                <w:rPr>
                  <w:i/>
                  <w:color w:val="0000FF"/>
                </w:rPr>
                <w:t>Справочная информация: "Правовой календарь на III квартал 2022 года" (Материал подготовлен специалистами КонсультантПлюс) {КонсультантПлюс}</w:t>
              </w:r>
            </w:hyperlink>
            <w:r>
              <w:rPr>
                <w:iCs/>
              </w:rPr>
              <w:t>).</w:t>
            </w:r>
          </w:p>
          <w:p w:rsidR="0077489F" w:rsidRDefault="0077489F" w:rsidP="0077489F">
            <w:pPr>
              <w:pStyle w:val="ConsPlusNormal"/>
              <w:jc w:val="both"/>
              <w:rPr>
                <w:iCs/>
              </w:rPr>
            </w:pPr>
          </w:p>
          <w:p w:rsidR="0077489F" w:rsidRDefault="0077489F" w:rsidP="0077489F">
            <w:pPr>
              <w:pStyle w:val="ConsPlusNormal"/>
              <w:jc w:val="both"/>
            </w:pPr>
            <w:r>
              <w:rPr>
                <w:b/>
              </w:rPr>
              <w:t xml:space="preserve">Если в </w:t>
            </w:r>
            <w:r w:rsidRPr="0077489F">
              <w:rPr>
                <w:b/>
                <w:u w:val="single"/>
              </w:rPr>
              <w:t>реестре контрактов</w:t>
            </w:r>
            <w:r>
              <w:rPr>
                <w:b/>
              </w:rPr>
              <w:t xml:space="preserve"> нужно отразить исполнение контракта (отдельного этапа его исполнения),</w:t>
            </w:r>
            <w:r>
              <w:t xml:space="preserve"> включите в него, в частности (</w:t>
            </w:r>
            <w:hyperlink r:id="rId9">
              <w:r>
                <w:rPr>
                  <w:color w:val="0000FF"/>
                </w:rPr>
                <w:t>п. 11</w:t>
              </w:r>
            </w:hyperlink>
            <w:r>
              <w:t xml:space="preserve"> Правил ведения реестра контрактов):</w:t>
            </w:r>
          </w:p>
          <w:p w:rsidR="0077489F" w:rsidRDefault="0077489F" w:rsidP="0077489F">
            <w:pPr>
              <w:pStyle w:val="ConsPlusNormal"/>
              <w:jc w:val="both"/>
              <w:outlineLvl w:val="0"/>
            </w:pPr>
          </w:p>
          <w:p w:rsidR="0077489F" w:rsidRDefault="00827863" w:rsidP="0077489F">
            <w:pPr>
              <w:pStyle w:val="ConsPlusNormal"/>
              <w:numPr>
                <w:ilvl w:val="0"/>
                <w:numId w:val="1"/>
              </w:numPr>
              <w:jc w:val="both"/>
            </w:pPr>
            <w:hyperlink r:id="rId10">
              <w:r w:rsidR="0077489F" w:rsidRPr="0077489F">
                <w:rPr>
                  <w:b/>
                  <w:bCs/>
                  <w:color w:val="0000FF"/>
                </w:rPr>
                <w:t>информацию и документы</w:t>
              </w:r>
            </w:hyperlink>
            <w:r w:rsidR="0077489F" w:rsidRPr="0077489F">
              <w:rPr>
                <w:b/>
                <w:bCs/>
              </w:rPr>
              <w:t xml:space="preserve"> о применении мер ответственности и совершении иных действий в случае нарушения вами или поставщиком (подрядчиком, исполнителем) условий контракта. </w:t>
            </w:r>
            <w:r w:rsidR="0077489F">
              <w:t xml:space="preserve">Если формируете информацию об удержании вами денежных средств из обеспечения исполнения контракта, учтите положения </w:t>
            </w:r>
            <w:hyperlink r:id="rId11">
              <w:proofErr w:type="spellStart"/>
              <w:r w:rsidR="0077489F">
                <w:rPr>
                  <w:color w:val="0000FF"/>
                </w:rPr>
                <w:t>пп</w:t>
              </w:r>
              <w:proofErr w:type="spellEnd"/>
              <w:r w:rsidR="0077489F">
                <w:rPr>
                  <w:color w:val="0000FF"/>
                </w:rPr>
                <w:t>. "л" п. 14</w:t>
              </w:r>
            </w:hyperlink>
            <w:r w:rsidR="0077489F">
              <w:t xml:space="preserve"> Правил ведения реестра контрактов.</w:t>
            </w:r>
          </w:p>
          <w:p w:rsidR="0077489F" w:rsidRDefault="0077489F" w:rsidP="0077489F">
            <w:pPr>
              <w:pStyle w:val="ConsPlusNormal"/>
              <w:jc w:val="both"/>
            </w:pPr>
            <w:proofErr w:type="gramStart"/>
            <w:r>
              <w:t>Информацию и документы об исполнении контракта (его отдельного этапа), за исключением сведений о приемке товаров, работ, услуг и их оплате, направляйте в реестр контрактов не позднее пяти рабочих дней со дня, следующего за днем подписания вами документов, подлежащих включению в реестр, или за днем, когда поставщик (подрядчик, исполнитель) представил вам такие документы (</w:t>
            </w:r>
            <w:proofErr w:type="spellStart"/>
            <w:r w:rsidR="00827863" w:rsidRPr="00827863">
              <w:fldChar w:fldCharType="begin"/>
            </w:r>
            <w:r>
              <w:instrText xml:space="preserve"> HYPERLINK "https://login.consultant.ru/link/?req=doc&amp;base=LAW&amp;n=408412&amp;dst=100828" \h </w:instrText>
            </w:r>
            <w:r w:rsidR="00827863" w:rsidRPr="00827863">
              <w:fldChar w:fldCharType="separate"/>
            </w:r>
            <w:r>
              <w:rPr>
                <w:color w:val="0000FF"/>
              </w:rPr>
              <w:t>пп</w:t>
            </w:r>
            <w:proofErr w:type="spellEnd"/>
            <w:r>
              <w:rPr>
                <w:color w:val="0000FF"/>
              </w:rPr>
              <w:t>. "б" п. 15</w:t>
            </w:r>
            <w:r w:rsidR="00827863">
              <w:rPr>
                <w:color w:val="0000FF"/>
              </w:rPr>
              <w:fldChar w:fldCharType="end"/>
            </w:r>
            <w:r>
              <w:t xml:space="preserve"> Правил ведения реестра контрактов).</w:t>
            </w:r>
            <w:proofErr w:type="gramEnd"/>
          </w:p>
          <w:p w:rsidR="0077489F" w:rsidRPr="0077489F" w:rsidRDefault="0077489F" w:rsidP="0077489F">
            <w:pPr>
              <w:pStyle w:val="ConsPlusNormal"/>
              <w:jc w:val="both"/>
              <w:rPr>
                <w:iCs/>
              </w:rPr>
            </w:pPr>
            <w:r>
              <w:t xml:space="preserve">(Источник: </w:t>
            </w:r>
            <w:hyperlink r:id="rId12">
              <w:r>
                <w:rPr>
                  <w:i/>
                  <w:color w:val="0000FF"/>
                </w:rPr>
                <w:t>Готовое решение: Как ведется реестр контрактов по Закону N 44-ФЗ (КонсультантПлюс, 2022) {КонсультантПлюс}</w:t>
              </w:r>
            </w:hyperlink>
            <w:r>
              <w:rPr>
                <w:iCs/>
              </w:rPr>
              <w:t>).</w:t>
            </w:r>
          </w:p>
        </w:tc>
      </w:tr>
    </w:tbl>
    <w:p w:rsidR="0077489F" w:rsidRDefault="0077489F" w:rsidP="0077489F">
      <w:pPr>
        <w:tabs>
          <w:tab w:val="left" w:pos="5255"/>
        </w:tabs>
        <w:ind w:right="-28" w:firstLine="540"/>
        <w:jc w:val="center"/>
        <w:rPr>
          <w:rFonts w:ascii="Calibri" w:hAnsi="Calibri"/>
          <w:b/>
          <w:sz w:val="22"/>
          <w:szCs w:val="22"/>
        </w:rPr>
      </w:pPr>
      <w:r w:rsidRPr="00C8433D">
        <w:rPr>
          <w:rFonts w:ascii="Calibri" w:hAnsi="Calibri"/>
          <w:b/>
          <w:sz w:val="22"/>
          <w:szCs w:val="22"/>
        </w:rPr>
        <w:t xml:space="preserve">Поиск информации осуществлялся  при  помощи  «i» к </w:t>
      </w:r>
      <w:r>
        <w:rPr>
          <w:rFonts w:ascii="Calibri" w:hAnsi="Calibri"/>
          <w:b/>
          <w:sz w:val="22"/>
          <w:szCs w:val="22"/>
        </w:rPr>
        <w:t>44-ФЗ</w:t>
      </w:r>
      <w:r w:rsidRPr="00C8433D">
        <w:rPr>
          <w:rFonts w:ascii="Calibri" w:hAnsi="Calibri"/>
          <w:b/>
          <w:sz w:val="22"/>
          <w:szCs w:val="22"/>
        </w:rPr>
        <w:t xml:space="preserve"> с последующим уточнением</w:t>
      </w:r>
      <w:r>
        <w:rPr>
          <w:rFonts w:ascii="Calibri" w:hAnsi="Calibri"/>
          <w:b/>
          <w:sz w:val="22"/>
          <w:szCs w:val="22"/>
        </w:rPr>
        <w:t xml:space="preserve"> </w:t>
      </w:r>
    </w:p>
    <w:p w:rsidR="0077489F" w:rsidRDefault="0077489F" w:rsidP="0077489F">
      <w:pPr>
        <w:pBdr>
          <w:bottom w:val="double" w:sz="6" w:space="1" w:color="auto"/>
        </w:pBdr>
        <w:tabs>
          <w:tab w:val="left" w:pos="5255"/>
        </w:tabs>
        <w:ind w:right="-28" w:firstLine="540"/>
        <w:jc w:val="center"/>
        <w:rPr>
          <w:color w:val="FF0000"/>
        </w:rPr>
      </w:pPr>
      <w:r w:rsidRPr="00142AD6">
        <w:rPr>
          <w:color w:val="FF0000"/>
        </w:rPr>
        <w:t>«</w:t>
      </w:r>
      <w:r>
        <w:rPr>
          <w:color w:val="FF0000"/>
        </w:rPr>
        <w:t>неустойка ЕИС</w:t>
      </w:r>
      <w:r w:rsidRPr="00142AD6">
        <w:rPr>
          <w:color w:val="FF0000"/>
        </w:rPr>
        <w:t xml:space="preserve">» </w:t>
      </w:r>
    </w:p>
    <w:p w:rsidR="0077489F" w:rsidRDefault="0077489F" w:rsidP="0077489F">
      <w:pPr>
        <w:pStyle w:val="ConsPlusNormal"/>
        <w:jc w:val="both"/>
        <w:rPr>
          <w:sz w:val="2"/>
          <w:szCs w:val="2"/>
        </w:rPr>
      </w:pPr>
      <w:r w:rsidRPr="006A3EFC">
        <w:rPr>
          <w:b/>
          <w:sz w:val="38"/>
        </w:rPr>
        <w:t>Полезные документы:</w:t>
      </w:r>
    </w:p>
    <w:p w:rsidR="00636E04" w:rsidRDefault="00827863" w:rsidP="00636E04">
      <w:pPr>
        <w:pStyle w:val="ConsPlusNormal"/>
      </w:pPr>
      <w:hyperlink r:id="rId13">
        <w:r w:rsidR="00636E04">
          <w:rPr>
            <w:i/>
            <w:color w:val="0000FF"/>
          </w:rPr>
          <w:br/>
          <w:t>ст. 94, Федеральный закон от 05.04.2013 N 44-ФЗ (ред. от 14.07.2022) "О контрактной системе в сфере закупок товаров, работ, услуг для обеспечения государственных и муниципальных нужд" {КонсультантПлюс}</w:t>
        </w:r>
      </w:hyperlink>
      <w:r w:rsidR="00636E04">
        <w:br/>
      </w:r>
    </w:p>
    <w:p w:rsidR="00636E04" w:rsidRDefault="00636E04" w:rsidP="00636E04">
      <w:pPr>
        <w:pStyle w:val="ConsPlusTitle"/>
        <w:ind w:firstLine="540"/>
        <w:jc w:val="both"/>
        <w:outlineLvl w:val="0"/>
      </w:pPr>
      <w:r>
        <w:t>Статья 94. Особенности исполнения контракта</w:t>
      </w:r>
    </w:p>
    <w:p w:rsidR="00636E04" w:rsidRDefault="00636E04" w:rsidP="00636E04">
      <w:pPr>
        <w:pStyle w:val="ConsPlusTitle"/>
        <w:ind w:firstLine="540"/>
        <w:jc w:val="both"/>
        <w:outlineLvl w:val="0"/>
      </w:pPr>
    </w:p>
    <w:p w:rsidR="00636E04" w:rsidRPr="00636E04" w:rsidRDefault="00636E04" w:rsidP="00636E04">
      <w:pPr>
        <w:pStyle w:val="ConsPlusNormal"/>
        <w:ind w:firstLine="540"/>
        <w:jc w:val="both"/>
        <w:rPr>
          <w:b/>
          <w:bCs/>
        </w:rPr>
      </w:pPr>
      <w:r>
        <w:t xml:space="preserve">16. В случае обмена документами при применении мер ответственности и совершении иных действий в связи с нарушением поставщиком (подрядчиком, исполнителем) или заказчиком условий контракта в отношении контракта, заключенного по результатам электронных процедур, закрытых электронных процедур (за исключением закрытых электронных процедур, проводимых федеральными органами исполнительной власти, осуществляющими функции по выработке и реализации государственной политики в области обороны, в области государственной охраны, государственного управления в области обеспечения безопасности Российской Федерации, в сфере деятельности войск национальной гвардии Российской Федерации, подведомственными им государственными учреждениями, государственными унитарными предприятиями, в случае, предусмотренном </w:t>
      </w:r>
      <w:hyperlink r:id="rId14">
        <w:r>
          <w:rPr>
            <w:color w:val="0000FF"/>
          </w:rPr>
          <w:t>пунктом 5 части 11 статьи 24</w:t>
        </w:r>
      </w:hyperlink>
      <w:r>
        <w:t xml:space="preserve"> настоящего Федерального закона), такой обмен осуществляется с использованием единой информационной системы путем направления электронных уведомлений. </w:t>
      </w:r>
      <w:r w:rsidRPr="00636E04">
        <w:rPr>
          <w:b/>
          <w:bCs/>
        </w:rPr>
        <w:t>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поставщика (подрядчика, исполнителя), и размещаются в единой информационной системе без размещения на официальном сайте.</w:t>
      </w:r>
    </w:p>
    <w:p w:rsidR="00636E04" w:rsidRDefault="00636E04" w:rsidP="00636E04">
      <w:pPr>
        <w:pStyle w:val="ConsPlusNormal"/>
        <w:pBdr>
          <w:bottom w:val="double" w:sz="6" w:space="1" w:color="auto"/>
        </w:pBdr>
        <w:jc w:val="both"/>
      </w:pPr>
      <w:r>
        <w:t xml:space="preserve">(часть 16 введена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02.07.2021 N 360-ФЗ; в ред. Федерального </w:t>
      </w:r>
      <w:hyperlink r:id="rId16">
        <w:r>
          <w:rPr>
            <w:color w:val="0000FF"/>
          </w:rPr>
          <w:t>закона</w:t>
        </w:r>
      </w:hyperlink>
      <w:r>
        <w:t xml:space="preserve"> от 28.06.2022 N 231-ФЗ)</w:t>
      </w:r>
    </w:p>
    <w:p w:rsidR="00636E04" w:rsidRDefault="00636E04" w:rsidP="00636E04">
      <w:pPr>
        <w:pStyle w:val="ConsPlusNormal"/>
        <w:jc w:val="both"/>
      </w:pPr>
    </w:p>
    <w:p w:rsidR="00636E04" w:rsidRDefault="00827863" w:rsidP="00636E04">
      <w:pPr>
        <w:pStyle w:val="ConsPlusNormal"/>
      </w:pPr>
      <w:hyperlink r:id="rId17">
        <w:r w:rsidR="00636E04">
          <w:rPr>
            <w:i/>
            <w:color w:val="0000FF"/>
          </w:rPr>
          <w:br/>
        </w:r>
        <w:r w:rsidR="00636E04">
          <w:rPr>
            <w:i/>
            <w:color w:val="0000FF"/>
          </w:rPr>
          <w:lastRenderedPageBreak/>
          <w:t>Постановление Правительства РФ от 27.01.2022 N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Федерации" {КонсультантПлюс}</w:t>
        </w:r>
      </w:hyperlink>
      <w:r w:rsidR="00636E04">
        <w:br/>
      </w:r>
    </w:p>
    <w:p w:rsidR="00B96777" w:rsidRPr="00636E04" w:rsidRDefault="00B96777" w:rsidP="0077489F">
      <w:pPr>
        <w:pStyle w:val="ConsPlusNormal"/>
        <w:ind w:firstLine="540"/>
        <w:jc w:val="both"/>
        <w:rPr>
          <w:b/>
          <w:bCs/>
          <w:u w:val="single"/>
        </w:rPr>
      </w:pPr>
      <w:r w:rsidRPr="00636E04">
        <w:rPr>
          <w:b/>
          <w:bCs/>
          <w:u w:val="single"/>
        </w:rPr>
        <w:t>11. В реестр в соответствии с настоящими Правилами подлежат включению следующие информация и документы об исполнении контракта (отдельного этапа исполнения контракта):</w:t>
      </w:r>
    </w:p>
    <w:p w:rsidR="00B96777" w:rsidRDefault="00B96777" w:rsidP="0077489F">
      <w:pPr>
        <w:pStyle w:val="ConsPlusNormal"/>
        <w:ind w:firstLine="540"/>
        <w:jc w:val="both"/>
      </w:pPr>
      <w:r>
        <w:t>е) информация и документы о применении мер ответственности и совершении иных действий в случае нарушения поставщиком (подрядчиком, исполнителем) или заказчиком условий контракта:</w:t>
      </w:r>
    </w:p>
    <w:p w:rsidR="00B96777" w:rsidRDefault="00B96777" w:rsidP="0077489F">
      <w:pPr>
        <w:pStyle w:val="ConsPlusNormal"/>
        <w:ind w:firstLine="540"/>
        <w:jc w:val="both"/>
      </w:pPr>
      <w:r>
        <w:t>документ, определяющий ненадлежащее исполнение контракта или неисполнение контракта с указанием допущенных нарушений в форме электронного документа или в форме электронного образа бумажного документа, его наименование и реквизиты;</w:t>
      </w:r>
    </w:p>
    <w:p w:rsidR="00B96777" w:rsidRPr="00636E04" w:rsidRDefault="00B96777" w:rsidP="0077489F">
      <w:pPr>
        <w:pStyle w:val="ConsPlusNormal"/>
        <w:ind w:firstLine="540"/>
        <w:jc w:val="both"/>
        <w:rPr>
          <w:b/>
          <w:bCs/>
        </w:rPr>
      </w:pPr>
      <w:r w:rsidRPr="00636E04">
        <w:rPr>
          <w:b/>
          <w:bCs/>
        </w:rPr>
        <w:t>требование заказчика или поставщика (подрядчика, исполнителя) об уплате неустойки (штрафа, пени), направленное соответственно поставщику (подрядчику, исполнителю) или заказчику, решение суда о взыскании неустойки (штрафа, пени) (при наличии) в форме электронного документа или в форме электронного образа бумажного документа, реквизиты таких требования, решения;</w:t>
      </w:r>
    </w:p>
    <w:p w:rsidR="00B96777" w:rsidRDefault="00B96777" w:rsidP="0077489F">
      <w:pPr>
        <w:pStyle w:val="ConsPlusNormal"/>
        <w:ind w:firstLine="540"/>
        <w:jc w:val="both"/>
      </w:pPr>
      <w:r>
        <w:t>размер начисленной неустойки (штрафа, пени);</w:t>
      </w:r>
    </w:p>
    <w:p w:rsidR="00B96777" w:rsidRDefault="00B96777" w:rsidP="0077489F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10486"/>
        <w:gridCol w:w="113"/>
      </w:tblGrid>
      <w:tr w:rsidR="00B96777" w:rsidTr="00EE420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777" w:rsidRDefault="00B96777" w:rsidP="0077489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777" w:rsidRDefault="00B96777" w:rsidP="0077489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6777" w:rsidRDefault="00B96777" w:rsidP="0077489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96777" w:rsidRDefault="00B96777" w:rsidP="0077489F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Абз</w:t>
            </w:r>
            <w:proofErr w:type="spellEnd"/>
            <w:r>
              <w:rPr>
                <w:color w:val="392C69"/>
              </w:rPr>
              <w:t xml:space="preserve">. 5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"е" п. 11 в части документа, подтверждающего оплату неустойки (штрафа, пени) </w:t>
            </w:r>
            <w:hyperlink r:id="rId18">
              <w:r>
                <w:rPr>
                  <w:color w:val="0000FF"/>
                </w:rPr>
                <w:t>не применяется</w:t>
              </w:r>
            </w:hyperlink>
            <w:r>
              <w:rPr>
                <w:color w:val="392C69"/>
              </w:rPr>
              <w:t xml:space="preserve"> до 01.10.2022.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777" w:rsidRDefault="00B96777" w:rsidP="0077489F">
            <w:pPr>
              <w:pStyle w:val="ConsPlusNormal"/>
            </w:pPr>
          </w:p>
        </w:tc>
      </w:tr>
    </w:tbl>
    <w:p w:rsidR="00B96777" w:rsidRDefault="00B96777" w:rsidP="0077489F">
      <w:pPr>
        <w:pStyle w:val="ConsPlusNormal"/>
        <w:ind w:firstLine="540"/>
        <w:jc w:val="both"/>
      </w:pPr>
      <w:r>
        <w:t>размер уплаченной заказчиком или поставщиком неустойки (штрафа, пени), документ, подтверждающий уплату такой неустойки, в форме электронного документа или в форме электронного образа бумажного документа, его реквизиты;</w:t>
      </w:r>
    </w:p>
    <w:p w:rsidR="00B96777" w:rsidRDefault="00B96777" w:rsidP="0077489F">
      <w:pPr>
        <w:pStyle w:val="ConsPlusNormal"/>
        <w:ind w:firstLine="540"/>
        <w:jc w:val="both"/>
      </w:pPr>
      <w:r>
        <w:t>размер списанной заказчиком или поставщиком неустойки (штрафа, пени), документ, подтверждающий списание такой неустойки, в форме электронного документа или в форме электронного образа бумажного документа, его реквизиты;</w:t>
      </w:r>
    </w:p>
    <w:p w:rsidR="00B96777" w:rsidRDefault="00B96777" w:rsidP="0077489F">
      <w:pPr>
        <w:pStyle w:val="ConsPlusNormal"/>
        <w:ind w:firstLine="540"/>
        <w:jc w:val="both"/>
      </w:pPr>
      <w:r>
        <w:t>сумма денежных средств, удержанная заказчиком из денежных средств, внесенных в качестве обеспечения исполнения контракта, или истребованная заказчиком у гаранта по независимой гарантии и уплаченная гарантом, а также документ, подтверждающий удержание таких денежных средств или их истребование у гаранта по независимой гарантии, в форме электронного документа или в форме электронного образа бумажного документа, его реквизиты;</w:t>
      </w:r>
    </w:p>
    <w:p w:rsidR="00B96777" w:rsidRDefault="00B96777" w:rsidP="0077489F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10486"/>
        <w:gridCol w:w="113"/>
      </w:tblGrid>
      <w:tr w:rsidR="00B96777" w:rsidTr="00EE420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777" w:rsidRDefault="00B96777" w:rsidP="0077489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777" w:rsidRDefault="00B96777" w:rsidP="0077489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6777" w:rsidRDefault="00B96777" w:rsidP="0077489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96777" w:rsidRDefault="00B96777" w:rsidP="0077489F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</w:t>
            </w:r>
            <w:proofErr w:type="spellStart"/>
            <w:r>
              <w:rPr>
                <w:color w:val="392C69"/>
              </w:rPr>
              <w:t>абз</w:t>
            </w:r>
            <w:proofErr w:type="spellEnd"/>
            <w:r>
              <w:rPr>
                <w:color w:val="392C69"/>
              </w:rPr>
              <w:t xml:space="preserve">. 8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"е" п. 11 </w:t>
            </w:r>
            <w:hyperlink r:id="rId19">
              <w:r>
                <w:rPr>
                  <w:color w:val="0000FF"/>
                </w:rPr>
                <w:t>не применяются</w:t>
              </w:r>
            </w:hyperlink>
            <w:r>
              <w:rPr>
                <w:color w:val="392C69"/>
              </w:rPr>
              <w:t xml:space="preserve"> до 01.10.2022, а в отношении контрактов, заключенных в соответствии с </w:t>
            </w:r>
            <w:hyperlink r:id="rId20">
              <w:r>
                <w:rPr>
                  <w:color w:val="0000FF"/>
                </w:rPr>
                <w:t>ч. 1</w:t>
              </w:r>
            </w:hyperlink>
            <w:r>
              <w:rPr>
                <w:color w:val="392C69"/>
              </w:rPr>
              <w:t xml:space="preserve"> (за исключением </w:t>
            </w:r>
            <w:hyperlink r:id="rId21">
              <w:r>
                <w:rPr>
                  <w:color w:val="0000FF"/>
                </w:rPr>
                <w:t>п. 24</w:t>
              </w:r>
            </w:hyperlink>
            <w:r>
              <w:rPr>
                <w:color w:val="392C69"/>
              </w:rPr>
              <w:t xml:space="preserve"> и </w:t>
            </w:r>
            <w:hyperlink r:id="rId22">
              <w:r>
                <w:rPr>
                  <w:color w:val="0000FF"/>
                </w:rPr>
                <w:t>25</w:t>
              </w:r>
            </w:hyperlink>
            <w:r>
              <w:rPr>
                <w:color w:val="392C69"/>
              </w:rPr>
              <w:t xml:space="preserve">) ст. 93 Закона, заказчиками и лицами, указанными в </w:t>
            </w:r>
            <w:hyperlink r:id="rId23">
              <w:proofErr w:type="spellStart"/>
              <w:r>
                <w:rPr>
                  <w:color w:val="0000FF"/>
                </w:rPr>
                <w:t>пп</w:t>
              </w:r>
              <w:proofErr w:type="spellEnd"/>
              <w:r>
                <w:rPr>
                  <w:color w:val="0000FF"/>
                </w:rPr>
                <w:t>. "е"</w:t>
              </w:r>
            </w:hyperlink>
            <w:r>
              <w:rPr>
                <w:color w:val="392C69"/>
              </w:rPr>
              <w:t xml:space="preserve">, </w:t>
            </w:r>
            <w:hyperlink r:id="rId24">
              <w:r>
                <w:rPr>
                  <w:color w:val="0000FF"/>
                </w:rPr>
                <w:t>"ж"</w:t>
              </w:r>
            </w:hyperlink>
            <w:r>
              <w:rPr>
                <w:color w:val="392C69"/>
              </w:rPr>
              <w:t xml:space="preserve">, </w:t>
            </w:r>
            <w:hyperlink r:id="rId25">
              <w:r>
                <w:rPr>
                  <w:color w:val="0000FF"/>
                </w:rPr>
                <w:t>"и"</w:t>
              </w:r>
            </w:hyperlink>
            <w:r>
              <w:rPr>
                <w:color w:val="392C69"/>
              </w:rPr>
              <w:t xml:space="preserve"> и </w:t>
            </w:r>
            <w:hyperlink r:id="rId26">
              <w:r>
                <w:rPr>
                  <w:color w:val="0000FF"/>
                </w:rPr>
                <w:t>"к" п. 2</w:t>
              </w:r>
            </w:hyperlink>
            <w:r>
              <w:rPr>
                <w:color w:val="392C69"/>
              </w:rPr>
              <w:t xml:space="preserve"> Положения, </w:t>
            </w:r>
            <w:hyperlink r:id="rId27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с 01.07.2023.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777" w:rsidRDefault="00B96777" w:rsidP="0077489F">
            <w:pPr>
              <w:pStyle w:val="ConsPlusNormal"/>
            </w:pPr>
          </w:p>
        </w:tc>
      </w:tr>
    </w:tbl>
    <w:p w:rsidR="00B96777" w:rsidRDefault="00B96777" w:rsidP="0077489F">
      <w:pPr>
        <w:pStyle w:val="ConsPlusNormal"/>
        <w:pBdr>
          <w:bottom w:val="double" w:sz="6" w:space="1" w:color="auto"/>
        </w:pBdr>
        <w:ind w:firstLine="540"/>
        <w:jc w:val="both"/>
      </w:pPr>
      <w:r>
        <w:t xml:space="preserve">информация, необходимая для осуществления в установленном порядке уплаты неустойки (штрафа, пени) в случае открытия заказчику в Федеральном казначействе лицевого счета получателя бюджетных средств, за исключением заказчиков, указанных в </w:t>
      </w:r>
      <w:hyperlink r:id="rId28">
        <w:r>
          <w:rPr>
            <w:color w:val="0000FF"/>
          </w:rPr>
          <w:t>подпунктах "в"</w:t>
        </w:r>
      </w:hyperlink>
      <w:r>
        <w:t xml:space="preserve"> и </w:t>
      </w:r>
      <w:hyperlink r:id="rId29">
        <w:r>
          <w:rPr>
            <w:color w:val="0000FF"/>
          </w:rPr>
          <w:t>"з" пункта 2</w:t>
        </w:r>
      </w:hyperlink>
      <w:r>
        <w:t xml:space="preserve"> Положения;</w:t>
      </w:r>
    </w:p>
    <w:p w:rsidR="00636E04" w:rsidRDefault="00636E04" w:rsidP="0077489F"/>
    <w:p w:rsidR="0077489F" w:rsidRDefault="0077489F" w:rsidP="0077489F">
      <w:pPr>
        <w:pStyle w:val="ConsPlusNormal"/>
      </w:pPr>
      <w:r>
        <w:br/>
      </w:r>
    </w:p>
    <w:p w:rsidR="00FF3831" w:rsidRDefault="00FF3831" w:rsidP="0077489F"/>
    <w:sectPr w:rsidR="00FF3831" w:rsidSect="0077489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B1B92"/>
    <w:multiLevelType w:val="multilevel"/>
    <w:tmpl w:val="EF36968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777"/>
    <w:rsid w:val="001F0741"/>
    <w:rsid w:val="00636E04"/>
    <w:rsid w:val="0077489F"/>
    <w:rsid w:val="00827863"/>
    <w:rsid w:val="00B96777"/>
    <w:rsid w:val="00FF3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9677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77489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styleId="a3">
    <w:name w:val="Hyperlink"/>
    <w:basedOn w:val="a0"/>
    <w:uiPriority w:val="99"/>
    <w:rsid w:val="0077489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8905&amp;dst=100318" TargetMode="External"/><Relationship Id="rId13" Type="http://schemas.openxmlformats.org/officeDocument/2006/relationships/hyperlink" Target="https://login.consultant.ru/link/?req=doc&amp;base=LAW&amp;n=421875&amp;dst=101290" TargetMode="External"/><Relationship Id="rId18" Type="http://schemas.openxmlformats.org/officeDocument/2006/relationships/hyperlink" Target="https://login.consultant.ru/link/?req=doc&amp;base=LAW&amp;n=408412&amp;dst=100019" TargetMode="External"/><Relationship Id="rId26" Type="http://schemas.openxmlformats.org/officeDocument/2006/relationships/hyperlink" Target="https://login.consultant.ru/link/?req=doc&amp;base=LAW&amp;n=424842&amp;dst=1000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21875&amp;dst=2920" TargetMode="External"/><Relationship Id="rId7" Type="http://schemas.openxmlformats.org/officeDocument/2006/relationships/hyperlink" Target="https://login.consultant.ru/link/?req=doc&amp;base=LAW&amp;n=402966&amp;dst=100007" TargetMode="External"/><Relationship Id="rId12" Type="http://schemas.openxmlformats.org/officeDocument/2006/relationships/hyperlink" Target="https://login.consultant.ru/link/?req=doc&amp;base=PKBO&amp;n=39085&amp;dst=100050" TargetMode="External"/><Relationship Id="rId17" Type="http://schemas.openxmlformats.org/officeDocument/2006/relationships/hyperlink" Target="https://login.consultant.ru/link/?req=doc&amp;base=LAW&amp;n=408412&amp;dst=100749" TargetMode="External"/><Relationship Id="rId25" Type="http://schemas.openxmlformats.org/officeDocument/2006/relationships/hyperlink" Target="https://login.consultant.ru/link/?req=doc&amp;base=LAW&amp;n=424842&amp;dst=10003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20369&amp;dst=100039" TargetMode="External"/><Relationship Id="rId20" Type="http://schemas.openxmlformats.org/officeDocument/2006/relationships/hyperlink" Target="https://login.consultant.ru/link/?req=doc&amp;base=LAW&amp;n=421875&amp;dst=101257" TargetMode="External"/><Relationship Id="rId29" Type="http://schemas.openxmlformats.org/officeDocument/2006/relationships/hyperlink" Target="https://login.consultant.ru/link/?req=doc&amp;base=LAW&amp;n=424842&amp;dst=10015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14891&amp;dst=101335" TargetMode="External"/><Relationship Id="rId11" Type="http://schemas.openxmlformats.org/officeDocument/2006/relationships/hyperlink" Target="https://login.consultant.ru/link/?req=doc&amp;base=LAW&amp;n=408412&amp;dst=100821" TargetMode="External"/><Relationship Id="rId24" Type="http://schemas.openxmlformats.org/officeDocument/2006/relationships/hyperlink" Target="https://login.consultant.ru/link/?req=doc&amp;base=LAW&amp;n=424842&amp;dst=100031" TargetMode="External"/><Relationship Id="rId5" Type="http://schemas.openxmlformats.org/officeDocument/2006/relationships/hyperlink" Target="http://consultantugra.ru/klientam/goryachaya-liniya/reglament-linii-konsultacij/" TargetMode="External"/><Relationship Id="rId15" Type="http://schemas.openxmlformats.org/officeDocument/2006/relationships/hyperlink" Target="https://login.consultant.ru/link/?req=doc&amp;base=LAW&amp;n=414891&amp;dst=101027" TargetMode="External"/><Relationship Id="rId23" Type="http://schemas.openxmlformats.org/officeDocument/2006/relationships/hyperlink" Target="https://login.consultant.ru/link/?req=doc&amp;base=LAW&amp;n=424842&amp;dst=100030" TargetMode="External"/><Relationship Id="rId28" Type="http://schemas.openxmlformats.org/officeDocument/2006/relationships/hyperlink" Target="https://login.consultant.ru/link/?req=doc&amp;base=LAW&amp;n=424842&amp;dst=100155" TargetMode="External"/><Relationship Id="rId10" Type="http://schemas.openxmlformats.org/officeDocument/2006/relationships/hyperlink" Target="https://login.consultant.ru/link/?req=doc&amp;base=LAW&amp;n=408412&amp;dst=100767" TargetMode="External"/><Relationship Id="rId19" Type="http://schemas.openxmlformats.org/officeDocument/2006/relationships/hyperlink" Target="https://login.consultant.ru/link/?req=doc&amp;base=LAW&amp;n=408412&amp;dst=100019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08412&amp;dst=100749" TargetMode="External"/><Relationship Id="rId14" Type="http://schemas.openxmlformats.org/officeDocument/2006/relationships/hyperlink" Target="https://login.consultant.ru/link/?req=doc&amp;base=LAW&amp;n=421875&amp;dst=2141" TargetMode="External"/><Relationship Id="rId22" Type="http://schemas.openxmlformats.org/officeDocument/2006/relationships/hyperlink" Target="https://login.consultant.ru/link/?req=doc&amp;base=LAW&amp;n=421875&amp;dst=2921" TargetMode="External"/><Relationship Id="rId27" Type="http://schemas.openxmlformats.org/officeDocument/2006/relationships/hyperlink" Target="https://login.consultant.ru/link/?req=doc&amp;base=LAW&amp;n=408412&amp;dst=100025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hline10</dc:creator>
  <cp:keywords/>
  <dc:description/>
  <cp:lastModifiedBy>hline1</cp:lastModifiedBy>
  <cp:revision>2</cp:revision>
  <dcterms:created xsi:type="dcterms:W3CDTF">2022-11-02T06:15:00Z</dcterms:created>
  <dcterms:modified xsi:type="dcterms:W3CDTF">2022-11-03T07:42:00Z</dcterms:modified>
</cp:coreProperties>
</file>