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9B" w:rsidRPr="001A0322" w:rsidRDefault="009C199B" w:rsidP="009C199B">
      <w:pPr>
        <w:pStyle w:val="ConsPlusNormal"/>
        <w:jc w:val="both"/>
        <w:rPr>
          <w:rFonts w:asciiTheme="minorHAnsi" w:hAnsiTheme="minorHAnsi"/>
        </w:rPr>
      </w:pPr>
      <w:r w:rsidRPr="001A0322">
        <w:rPr>
          <w:rFonts w:asciiTheme="minorHAnsi" w:hAnsiTheme="minorHAnsi"/>
        </w:rPr>
        <w:t>Материал предоставлен ООО «</w:t>
      </w:r>
      <w:proofErr w:type="spellStart"/>
      <w:r w:rsidRPr="001A0322">
        <w:rPr>
          <w:rFonts w:asciiTheme="minorHAnsi" w:hAnsiTheme="minorHAnsi"/>
        </w:rPr>
        <w:t>КонсультантПлюс</w:t>
      </w:r>
      <w:proofErr w:type="spellEnd"/>
      <w:r w:rsidRPr="001A0322">
        <w:rPr>
          <w:rFonts w:asciiTheme="minorHAnsi" w:hAnsiTheme="minorHAnsi"/>
        </w:rPr>
        <w:t xml:space="preserve"> Югра».</w:t>
      </w:r>
    </w:p>
    <w:p w:rsidR="009C199B" w:rsidRPr="001A0322" w:rsidRDefault="009C199B" w:rsidP="009C199B">
      <w:pPr>
        <w:pStyle w:val="ConsPlusNormal"/>
        <w:rPr>
          <w:rFonts w:asciiTheme="minorHAnsi" w:hAnsiTheme="minorHAnsi"/>
        </w:rPr>
      </w:pPr>
      <w:r w:rsidRPr="001A0322">
        <w:rPr>
          <w:rFonts w:asciiTheme="minorHAnsi" w:hAnsiTheme="minorHAnsi"/>
        </w:rPr>
        <w:t>Услуга оказывается в соответствии с регламентом Линии консультаций:</w:t>
      </w:r>
      <w:r w:rsidRPr="001A0322">
        <w:rPr>
          <w:rFonts w:asciiTheme="minorHAnsi" w:hAnsiTheme="minorHAnsi"/>
          <w:b/>
        </w:rPr>
        <w:t xml:space="preserve"> </w:t>
      </w:r>
      <w:hyperlink r:id="rId5" w:history="1">
        <w:r w:rsidRPr="001A0322">
          <w:rPr>
            <w:rStyle w:val="a3"/>
            <w:rFonts w:asciiTheme="minorHAnsi" w:hAnsiTheme="minorHAnsi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283"/>
      </w:tblGrid>
      <w:tr w:rsidR="009C199B" w:rsidRPr="001A0322" w:rsidTr="000559D8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C199B" w:rsidRPr="001A0322" w:rsidRDefault="009C199B" w:rsidP="009C199B">
            <w:pPr>
              <w:pStyle w:val="ConsPlusNormal"/>
              <w:jc w:val="right"/>
              <w:rPr>
                <w:rFonts w:asciiTheme="minorHAnsi" w:hAnsiTheme="minorHAnsi"/>
              </w:rPr>
            </w:pPr>
            <w:r w:rsidRPr="001A0322">
              <w:rPr>
                <w:rFonts w:asciiTheme="minorHAnsi" w:hAnsiTheme="minorHAnsi"/>
                <w:color w:val="392C69"/>
              </w:rPr>
              <w:t xml:space="preserve">Актуально на </w:t>
            </w:r>
            <w:r>
              <w:rPr>
                <w:rFonts w:asciiTheme="minorHAnsi" w:hAnsiTheme="minorHAnsi"/>
                <w:color w:val="392C69"/>
              </w:rPr>
              <w:t>0</w:t>
            </w:r>
            <w:r>
              <w:rPr>
                <w:rFonts w:asciiTheme="minorHAnsi" w:hAnsiTheme="minorHAnsi"/>
                <w:color w:val="392C69"/>
              </w:rPr>
              <w:t>5</w:t>
            </w:r>
            <w:bookmarkStart w:id="0" w:name="_GoBack"/>
            <w:bookmarkEnd w:id="0"/>
            <w:r>
              <w:rPr>
                <w:rFonts w:asciiTheme="minorHAnsi" w:hAnsiTheme="minorHAnsi"/>
                <w:color w:val="392C69"/>
              </w:rPr>
              <w:t>.10</w:t>
            </w:r>
            <w:r w:rsidRPr="001A0322">
              <w:rPr>
                <w:rFonts w:asciiTheme="minorHAnsi" w:hAnsiTheme="minorHAnsi"/>
                <w:color w:val="392C69"/>
              </w:rPr>
              <w:t>.2022 г.</w:t>
            </w:r>
          </w:p>
        </w:tc>
      </w:tr>
    </w:tbl>
    <w:p w:rsidR="009C199B" w:rsidRPr="001A0322" w:rsidRDefault="009C199B" w:rsidP="009C199B">
      <w:pPr>
        <w:pStyle w:val="ConsPlusNormal"/>
        <w:ind w:firstLine="567"/>
        <w:rPr>
          <w:rFonts w:asciiTheme="minorHAnsi" w:hAnsiTheme="minorHAnsi"/>
        </w:rPr>
      </w:pPr>
      <w:r w:rsidRPr="001A0322">
        <w:rPr>
          <w:rFonts w:asciiTheme="minorHAnsi" w:hAnsiTheme="minorHAnsi"/>
          <w:b/>
          <w:sz w:val="38"/>
        </w:rPr>
        <w:t>По вопросу:</w:t>
      </w:r>
    </w:p>
    <w:p w:rsidR="009C199B" w:rsidRDefault="009C199B" w:rsidP="009C199B">
      <w:pPr>
        <w:pStyle w:val="ConsPlusNormal"/>
        <w:ind w:firstLine="567"/>
        <w:rPr>
          <w:rFonts w:asciiTheme="minorHAnsi" w:hAnsiTheme="minorHAnsi"/>
        </w:rPr>
      </w:pPr>
      <w:r w:rsidRPr="005B6537">
        <w:rPr>
          <w:rFonts w:asciiTheme="minorHAnsi" w:hAnsiTheme="minorHAnsi"/>
        </w:rPr>
        <w:t>Добрый день, подскажите пожалуйста, по совмещению нужно ли доплачивать до МРОТ, спасибо</w:t>
      </w:r>
      <w:r>
        <w:rPr>
          <w:rFonts w:asciiTheme="minorHAnsi" w:hAnsiTheme="minorHAnsi"/>
        </w:rPr>
        <w:t>.</w:t>
      </w:r>
    </w:p>
    <w:p w:rsidR="00E21D46" w:rsidRDefault="00E21D46" w:rsidP="00E21D46">
      <w:pPr>
        <w:pStyle w:val="ConsPlusNormal"/>
        <w:ind w:firstLine="567"/>
        <w:rPr>
          <w:rFonts w:asciiTheme="minorHAnsi" w:hAnsiTheme="minorHAnsi"/>
          <w:b/>
          <w:sz w:val="38"/>
        </w:rPr>
      </w:pPr>
    </w:p>
    <w:p w:rsidR="00E21D46" w:rsidRPr="001A0322" w:rsidRDefault="00E21D46" w:rsidP="00E21D46">
      <w:pPr>
        <w:pStyle w:val="ConsPlusNormal"/>
        <w:ind w:firstLine="567"/>
        <w:rPr>
          <w:rFonts w:asciiTheme="minorHAnsi" w:hAnsiTheme="minorHAnsi"/>
        </w:rPr>
      </w:pPr>
      <w:r w:rsidRPr="001A0322">
        <w:rPr>
          <w:rFonts w:asciiTheme="minorHAnsi" w:hAnsiTheme="minorHAnsi"/>
          <w:b/>
          <w:sz w:val="38"/>
        </w:rPr>
        <w:t>По вопросу:</w:t>
      </w:r>
    </w:p>
    <w:p w:rsidR="00E21D46" w:rsidRPr="00E21D46" w:rsidRDefault="00E21D46" w:rsidP="00E21D46">
      <w:pPr>
        <w:pStyle w:val="ConsPlusNormal"/>
        <w:ind w:firstLine="567"/>
        <w:jc w:val="both"/>
        <w:rPr>
          <w:rFonts w:asciiTheme="minorHAnsi" w:hAnsiTheme="minorHAnsi"/>
        </w:rPr>
      </w:pPr>
      <w:r w:rsidRPr="00E21D46">
        <w:rPr>
          <w:rFonts w:asciiTheme="minorHAnsi" w:hAnsiTheme="minorHAnsi"/>
        </w:rPr>
        <w:t>НДФЛ и страховые взносы при смене налоговой инспекции (был Нефтеюганск, стал Нижневартовск).</w:t>
      </w:r>
    </w:p>
    <w:p w:rsidR="00E21D46" w:rsidRPr="00320808" w:rsidRDefault="00E21D46" w:rsidP="00E21D46">
      <w:pPr>
        <w:pStyle w:val="ConsPlusNormal"/>
        <w:ind w:firstLine="567"/>
        <w:rPr>
          <w:sz w:val="18"/>
          <w:szCs w:val="18"/>
        </w:rPr>
      </w:pPr>
      <w:r w:rsidRPr="00D812D3">
        <w:rPr>
          <w:rFonts w:asciiTheme="minorHAnsi" w:hAnsiTheme="minorHAnsi"/>
        </w:rPr>
        <w:t xml:space="preserve"> </w:t>
      </w:r>
      <w:r w:rsidRPr="001A0322">
        <w:rPr>
          <w:rFonts w:asciiTheme="minorHAnsi" w:hAnsiTheme="minorHAnsi"/>
          <w:b/>
          <w:sz w:val="38"/>
        </w:rPr>
        <w:t>Сообщаем:</w:t>
      </w:r>
      <w:r w:rsidRPr="001A0322">
        <w:rPr>
          <w:rFonts w:asciiTheme="minorHAnsi" w:hAnsiTheme="minorHAnsi"/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E21D46" w:rsidRPr="001A0322" w:rsidTr="000559D8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E21D46" w:rsidRPr="00E21D46" w:rsidRDefault="00E21D46" w:rsidP="00E21D46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E21D46">
              <w:rPr>
                <w:b/>
              </w:rPr>
              <w:t xml:space="preserve">Если организация сменила место нахождения и, соответственно, код ОКТМО, то ей нужно по итогам отчетного (налогового) периода представить в налоговую инспекцию по новому месту нахождения два расчета по </w:t>
            </w:r>
            <w:hyperlink r:id="rId6">
              <w:r w:rsidRPr="00E21D46">
                <w:rPr>
                  <w:b/>
                  <w:color w:val="0000FF"/>
                </w:rPr>
                <w:t>форме 6-НДФЛ</w:t>
              </w:r>
            </w:hyperlink>
            <w:r w:rsidRPr="00E21D46">
              <w:rPr>
                <w:b/>
              </w:rPr>
              <w:t xml:space="preserve"> по новому и старому ОКТМО отдельно.</w:t>
            </w:r>
          </w:p>
          <w:p w:rsidR="00E21D46" w:rsidRDefault="00E21D46" w:rsidP="00E21D46">
            <w:pPr>
              <w:pStyle w:val="ConsPlusNormal"/>
              <w:spacing w:line="220" w:lineRule="auto"/>
              <w:ind w:firstLine="540"/>
              <w:jc w:val="both"/>
            </w:pPr>
            <w:r>
              <w:t>……</w:t>
            </w:r>
          </w:p>
          <w:p w:rsidR="00E21D46" w:rsidRDefault="00E21D46" w:rsidP="00E21D46">
            <w:pPr>
              <w:pStyle w:val="ConsPlusNormal"/>
              <w:ind w:firstLine="540"/>
              <w:jc w:val="both"/>
            </w:pPr>
            <w:r>
              <w:t xml:space="preserve">В случае изменения места нахождения организации в течение года и после постановки на учет в налоговом органе по новому месту нахождения организация (налоговый агент) представляет в налоговый орган по новому месту нахождения расчеты по </w:t>
            </w:r>
            <w:hyperlink r:id="rId7">
              <w:r>
                <w:rPr>
                  <w:color w:val="0000FF"/>
                </w:rPr>
                <w:t>форме 6-НДФЛ</w:t>
              </w:r>
            </w:hyperlink>
            <w:r>
              <w:t>, а именно (</w:t>
            </w:r>
            <w:hyperlink r:id="rId8">
              <w:r>
                <w:rPr>
                  <w:color w:val="0000FF"/>
                </w:rPr>
                <w:t>Письмо</w:t>
              </w:r>
            </w:hyperlink>
            <w:r>
              <w:t xml:space="preserve"> ФНС России от 27.12.2016 N БС-4-11/25114@):</w:t>
            </w:r>
          </w:p>
          <w:p w:rsidR="00E21D46" w:rsidRDefault="00E21D46" w:rsidP="00E21D46">
            <w:pPr>
              <w:pStyle w:val="ConsPlusNormal"/>
              <w:numPr>
                <w:ilvl w:val="0"/>
                <w:numId w:val="1"/>
              </w:numPr>
              <w:ind w:left="0" w:firstLine="540"/>
              <w:jc w:val="both"/>
            </w:pPr>
            <w:r>
              <w:t xml:space="preserve">расчет по </w:t>
            </w:r>
            <w:hyperlink r:id="rId9">
              <w:r>
                <w:rPr>
                  <w:color w:val="0000FF"/>
                </w:rPr>
                <w:t>форме 6-НДФЛ</w:t>
              </w:r>
            </w:hyperlink>
            <w:r>
              <w:t xml:space="preserve"> за период постановки на учет в налоговом органе по прежнему месту нахождения, указывая ОКТМО по прежнему месту нахождения организации;</w:t>
            </w:r>
          </w:p>
          <w:p w:rsidR="00E21D46" w:rsidRDefault="00E21D46" w:rsidP="00E21D46">
            <w:pPr>
              <w:pStyle w:val="ConsPlusNormal"/>
              <w:numPr>
                <w:ilvl w:val="0"/>
                <w:numId w:val="1"/>
              </w:numPr>
              <w:ind w:left="0" w:firstLine="540"/>
              <w:jc w:val="both"/>
            </w:pPr>
            <w:r>
              <w:t xml:space="preserve">расчет по </w:t>
            </w:r>
            <w:hyperlink r:id="rId10">
              <w:r>
                <w:rPr>
                  <w:color w:val="0000FF"/>
                </w:rPr>
                <w:t>форме 6-НДФЛ</w:t>
              </w:r>
            </w:hyperlink>
            <w:r>
              <w:t xml:space="preserve"> за период после постановки на учет в налоговом органе по новому месту нахождения, указывая ОКТМО по новому месту нахождения организации.</w:t>
            </w:r>
          </w:p>
          <w:p w:rsidR="00E21D46" w:rsidRDefault="00E21D46" w:rsidP="00E21D46">
            <w:pPr>
              <w:pStyle w:val="ConsPlusNormal"/>
              <w:ind w:firstLine="540"/>
              <w:jc w:val="both"/>
            </w:pPr>
            <w:r>
              <w:t xml:space="preserve">При этом в расчете по </w:t>
            </w:r>
            <w:hyperlink r:id="rId11">
              <w:r>
                <w:rPr>
                  <w:color w:val="0000FF"/>
                </w:rPr>
                <w:t>форме 6-НДФЛ</w:t>
              </w:r>
            </w:hyperlink>
            <w:r>
              <w:t xml:space="preserve"> указывается КПП организации, присвоенный налоговым органом по новому месту нахождения организации.</w:t>
            </w:r>
          </w:p>
          <w:p w:rsidR="00E21D46" w:rsidRPr="001A0322" w:rsidRDefault="00E21D46" w:rsidP="00E21D46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b/>
              </w:rPr>
            </w:pPr>
            <w:r>
              <w:t xml:space="preserve">Таким образом, если организация сменила место нахождения и, соответственно, код ОКТМО, ей следует по окончании квартала представить в налоговую инспекцию по новому месту нахождения два расчета по </w:t>
            </w:r>
            <w:hyperlink r:id="rId12">
              <w:r>
                <w:rPr>
                  <w:color w:val="0000FF"/>
                </w:rPr>
                <w:t>форме 6-НДФЛ</w:t>
              </w:r>
            </w:hyperlink>
            <w:r>
              <w:t xml:space="preserve"> по новому и старому ОКТМО отдельно.</w:t>
            </w:r>
          </w:p>
        </w:tc>
      </w:tr>
    </w:tbl>
    <w:p w:rsidR="00E21D46" w:rsidRPr="00E21D46" w:rsidRDefault="00E21D46" w:rsidP="00E21D46">
      <w:pPr>
        <w:pStyle w:val="ConsPlusNormal"/>
        <w:ind w:firstLine="567"/>
        <w:rPr>
          <w:sz w:val="18"/>
          <w:szCs w:val="18"/>
        </w:rPr>
      </w:pPr>
      <w:r w:rsidRPr="001A0322">
        <w:rPr>
          <w:b/>
        </w:rPr>
        <w:t>Источник:</w:t>
      </w:r>
      <w:r w:rsidRPr="001A0322">
        <w:t xml:space="preserve"> </w:t>
      </w:r>
      <w:hyperlink r:id="rId13">
        <w:r w:rsidRPr="00E21D46">
          <w:rPr>
            <w:i/>
            <w:color w:val="0000FF"/>
            <w:sz w:val="18"/>
            <w:szCs w:val="18"/>
          </w:rPr>
          <w:br/>
          <w:t>{Вопрос: Сколько расчетов по форме 6-НДФЛ нужно представить в налоговый орган, если организация сменила место нахождения и код ОКТМО? (Консультация эксперта, 2022) {</w:t>
        </w:r>
        <w:proofErr w:type="spellStart"/>
        <w:r w:rsidRPr="00E21D46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E21D46">
          <w:rPr>
            <w:i/>
            <w:color w:val="0000FF"/>
            <w:sz w:val="18"/>
            <w:szCs w:val="18"/>
          </w:rPr>
          <w:t>}}</w:t>
        </w:r>
      </w:hyperlink>
      <w:r w:rsidRPr="00E21D46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E21D46" w:rsidRPr="001A0322" w:rsidTr="000559D8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B900D6" w:rsidRDefault="00B900D6" w:rsidP="00B900D6">
            <w:pPr>
              <w:pStyle w:val="ConsPlusNormal"/>
              <w:spacing w:line="220" w:lineRule="auto"/>
              <w:jc w:val="center"/>
              <w:outlineLvl w:val="0"/>
            </w:pPr>
            <w:r>
              <w:rPr>
                <w:b/>
              </w:rPr>
              <w:t>Страховые взносы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</w:p>
          <w:p w:rsidR="00B900D6" w:rsidRPr="00B900D6" w:rsidRDefault="00B900D6" w:rsidP="00B900D6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900D6">
              <w:rPr>
                <w:b/>
              </w:rPr>
              <w:t xml:space="preserve">Представлять </w:t>
            </w:r>
            <w:hyperlink r:id="rId14">
              <w:r w:rsidRPr="00B900D6">
                <w:rPr>
                  <w:b/>
                  <w:color w:val="0000FF"/>
                </w:rPr>
                <w:t>расчет</w:t>
              </w:r>
            </w:hyperlink>
            <w:r w:rsidRPr="00B900D6">
              <w:rPr>
                <w:b/>
              </w:rPr>
              <w:t xml:space="preserve"> по страховым взносам надо в ИФНС по месту нахождения организации, расчет </w:t>
            </w:r>
            <w:hyperlink r:id="rId15">
              <w:r w:rsidRPr="00B900D6">
                <w:rPr>
                  <w:b/>
                  <w:color w:val="0000FF"/>
                </w:rPr>
                <w:t>4 - ФСС</w:t>
              </w:r>
            </w:hyperlink>
            <w:r w:rsidRPr="00B900D6">
              <w:rPr>
                <w:b/>
              </w:rPr>
              <w:t xml:space="preserve"> - в отделение ФСС, а </w:t>
            </w:r>
            <w:hyperlink r:id="rId16">
              <w:r w:rsidRPr="00B900D6">
                <w:rPr>
                  <w:b/>
                  <w:color w:val="0000FF"/>
                </w:rPr>
                <w:t>формы СЗВ-М</w:t>
              </w:r>
            </w:hyperlink>
            <w:r w:rsidRPr="00B900D6">
              <w:rPr>
                <w:b/>
              </w:rPr>
              <w:t xml:space="preserve">, </w:t>
            </w:r>
            <w:hyperlink r:id="rId17">
              <w:r w:rsidRPr="00B900D6">
                <w:rPr>
                  <w:b/>
                  <w:color w:val="0000FF"/>
                </w:rPr>
                <w:t>СЗВ-СТАЖ</w:t>
              </w:r>
            </w:hyperlink>
            <w:r w:rsidRPr="00B900D6">
              <w:rPr>
                <w:b/>
              </w:rPr>
              <w:t xml:space="preserve"> и другие - в отделение Пенсионного фонда, в котором на дату сдачи отчетности компания состоит на учете. Соответственно, КПП и ОКТМО в формах отчетности следует указывать по новому адресу организации.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В расчеты все данные включаются нарастающим итогом с начала расчетного периода </w:t>
            </w:r>
            <w:hyperlink w:anchor="P41">
              <w:r>
                <w:rPr>
                  <w:color w:val="0000FF"/>
                </w:rPr>
                <w:t>&lt;14&gt;</w:t>
              </w:r>
            </w:hyperlink>
            <w:r>
              <w:t>.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>--------------------------------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&lt;14&gt; </w:t>
            </w:r>
            <w:hyperlink r:id="rId18">
              <w:r>
                <w:rPr>
                  <w:color w:val="0000FF"/>
                </w:rPr>
                <w:t>Письмо</w:t>
              </w:r>
            </w:hyperlink>
            <w:r>
              <w:t xml:space="preserve"> ФНС от 18.08.2017 N ЗН-4-11/16386@.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</w:p>
          <w:p w:rsidR="00B900D6" w:rsidRDefault="00B900D6" w:rsidP="00B900D6">
            <w:pPr>
              <w:pStyle w:val="ConsPlusNormal"/>
              <w:spacing w:line="220" w:lineRule="auto"/>
              <w:jc w:val="center"/>
              <w:outlineLvl w:val="0"/>
            </w:pPr>
            <w:r>
              <w:rPr>
                <w:b/>
              </w:rPr>
              <w:t>НДФЛ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>А вот порядок представления отчетности по НДФЛ будет немного другим.</w:t>
            </w:r>
          </w:p>
          <w:p w:rsidR="00B900D6" w:rsidRPr="00B900D6" w:rsidRDefault="00B900D6" w:rsidP="00B900D6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900D6">
              <w:rPr>
                <w:b/>
              </w:rPr>
              <w:t xml:space="preserve">За период, в котором организация сменила адрес, и по итогам года она должна заполнить и представить в новую налоговую инспекцию по два комплекта расчетов </w:t>
            </w:r>
            <w:hyperlink r:id="rId19">
              <w:r w:rsidRPr="00B900D6">
                <w:rPr>
                  <w:b/>
                  <w:color w:val="0000FF"/>
                </w:rPr>
                <w:t>6-НДФЛ</w:t>
              </w:r>
            </w:hyperlink>
            <w:r w:rsidRPr="00B900D6">
              <w:rPr>
                <w:b/>
              </w:rPr>
              <w:t xml:space="preserve">: один со старым ОКТМО, другой - с новым. КПП везде нужно указывать новый </w:t>
            </w:r>
            <w:hyperlink w:anchor="P60">
              <w:r w:rsidRPr="00B900D6">
                <w:rPr>
                  <w:b/>
                  <w:color w:val="0000FF"/>
                </w:rPr>
                <w:t>&lt;15&gt;</w:t>
              </w:r>
            </w:hyperlink>
            <w:r w:rsidRPr="00B900D6">
              <w:rPr>
                <w:b/>
              </w:rPr>
              <w:t>.</w:t>
            </w:r>
          </w:p>
          <w:p w:rsidR="00B900D6" w:rsidRPr="00B900D6" w:rsidRDefault="00B900D6" w:rsidP="00B900D6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900D6">
              <w:rPr>
                <w:b/>
              </w:rPr>
              <w:t xml:space="preserve">Отчитываться таким образом организации </w:t>
            </w:r>
            <w:proofErr w:type="gramStart"/>
            <w:r w:rsidRPr="00B900D6">
              <w:rPr>
                <w:b/>
              </w:rPr>
              <w:t>придется</w:t>
            </w:r>
            <w:proofErr w:type="gramEnd"/>
            <w:r w:rsidRPr="00B900D6">
              <w:rPr>
                <w:b/>
              </w:rPr>
              <w:t xml:space="preserve"> начиная с того отчетного периода, в котором она переехала, и до окончания года. Ведь </w:t>
            </w:r>
            <w:hyperlink r:id="rId20">
              <w:r w:rsidRPr="00B900D6">
                <w:rPr>
                  <w:b/>
                  <w:color w:val="0000FF"/>
                </w:rPr>
                <w:t>форма</w:t>
              </w:r>
            </w:hyperlink>
            <w:r w:rsidRPr="00B900D6">
              <w:rPr>
                <w:b/>
              </w:rPr>
              <w:t xml:space="preserve"> заполняется нарастающим итогом.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В случае если организация переехала, например, в апреле, она должна сдать по два комплекта отчетности за полугодие, 9 месяцев и год. При этом в расчетах </w:t>
            </w:r>
            <w:hyperlink r:id="rId21">
              <w:r>
                <w:rPr>
                  <w:color w:val="0000FF"/>
                </w:rPr>
                <w:t>6-НДФЛ</w:t>
              </w:r>
            </w:hyperlink>
            <w:r>
              <w:t xml:space="preserve"> со старым ОКТМО будут отражаться доходы физлиц до переезда, в расчетах с новым ОКТМО - после переезда.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>Если организация переехала и встала на учет в новой налоговой в июле, то за 9 месяцев она отчитается в новую налоговую двумя комплектами расчетов 6-НДФЛ: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- со старым ОКТМО - в </w:t>
            </w:r>
            <w:hyperlink r:id="rId22">
              <w:r>
                <w:rPr>
                  <w:color w:val="0000FF"/>
                </w:rPr>
                <w:t>разделе 2</w:t>
              </w:r>
            </w:hyperlink>
            <w:r>
              <w:t xml:space="preserve"> надо показать доходы, дата фактического получения которых приходится на период с начала года до даты переезда, а в </w:t>
            </w:r>
            <w:hyperlink r:id="rId23">
              <w:r>
                <w:rPr>
                  <w:color w:val="0000FF"/>
                </w:rPr>
                <w:t>разделе 1</w:t>
              </w:r>
            </w:hyperlink>
            <w:r>
              <w:t xml:space="preserve"> показываются суммы удержанных в июле налогов до даты переезда, независимо от срока перечисления;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- с новым ОКТМО - в </w:t>
            </w:r>
            <w:hyperlink r:id="rId24">
              <w:r>
                <w:rPr>
                  <w:color w:val="0000FF"/>
                </w:rPr>
                <w:t>разделе 2</w:t>
              </w:r>
            </w:hyperlink>
            <w:r>
              <w:t xml:space="preserve"> будут указаны доходы, дата фактического получения которых приходится на </w:t>
            </w:r>
            <w:r>
              <w:lastRenderedPageBreak/>
              <w:t xml:space="preserve">период с даты переезда по сентябрь, а в </w:t>
            </w:r>
            <w:hyperlink r:id="rId25">
              <w:r>
                <w:rPr>
                  <w:color w:val="0000FF"/>
                </w:rPr>
                <w:t>разделе 1</w:t>
              </w:r>
            </w:hyperlink>
            <w:r>
              <w:t xml:space="preserve"> - суммы удержанных налогов с даты переезда по сентябрь.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>За год в новую налоговую инспекцию организация представит два расчета 6-НДФЛ: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- со старым ОКТМО - в </w:t>
            </w:r>
            <w:hyperlink r:id="rId26">
              <w:r>
                <w:rPr>
                  <w:color w:val="0000FF"/>
                </w:rPr>
                <w:t>разделе 2</w:t>
              </w:r>
            </w:hyperlink>
            <w:r>
              <w:t xml:space="preserve"> данные надо показать те же, что были указаны в </w:t>
            </w:r>
            <w:hyperlink r:id="rId27">
              <w:r>
                <w:rPr>
                  <w:color w:val="0000FF"/>
                </w:rPr>
                <w:t>разделе 2</w:t>
              </w:r>
            </w:hyperlink>
            <w:r>
              <w:t xml:space="preserve"> за 9 месяцев, а </w:t>
            </w:r>
            <w:hyperlink r:id="rId28">
              <w:r>
                <w:rPr>
                  <w:color w:val="0000FF"/>
                </w:rPr>
                <w:t>раздел 1</w:t>
              </w:r>
            </w:hyperlink>
            <w:r>
              <w:t xml:space="preserve"> следует оставить пустым;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- с новым ОКТМО - в </w:t>
            </w:r>
            <w:hyperlink r:id="rId29">
              <w:r>
                <w:rPr>
                  <w:color w:val="0000FF"/>
                </w:rPr>
                <w:t>разделе 2</w:t>
              </w:r>
            </w:hyperlink>
            <w:r>
              <w:t xml:space="preserve"> надо показать доходы, дата фактического получения которых приходится на период начиная с даты переезда до конца года, а в </w:t>
            </w:r>
            <w:hyperlink r:id="rId30">
              <w:r>
                <w:rPr>
                  <w:color w:val="0000FF"/>
                </w:rPr>
                <w:t>разделе 1</w:t>
              </w:r>
            </w:hyperlink>
            <w:r>
              <w:t xml:space="preserve"> - суммы удержанных налогов с октября по декабрь.</w:t>
            </w:r>
          </w:p>
          <w:p w:rsidR="00B900D6" w:rsidRDefault="00B900D6" w:rsidP="00B900D6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&lt;15&gt; Письма ФНС от 27.12.2016 </w:t>
            </w:r>
            <w:hyperlink r:id="rId31">
              <w:r>
                <w:rPr>
                  <w:color w:val="0000FF"/>
                </w:rPr>
                <w:t>N БС-4-11/25114@</w:t>
              </w:r>
            </w:hyperlink>
            <w:r>
              <w:t xml:space="preserve">, от 12.04.2021 </w:t>
            </w:r>
            <w:hyperlink r:id="rId32">
              <w:r>
                <w:rPr>
                  <w:color w:val="0000FF"/>
                </w:rPr>
                <w:t>N БС-4-11/4935@</w:t>
              </w:r>
            </w:hyperlink>
            <w:r>
              <w:t xml:space="preserve">, от 01.04.2021 </w:t>
            </w:r>
            <w:hyperlink r:id="rId33">
              <w:r>
                <w:rPr>
                  <w:color w:val="0000FF"/>
                </w:rPr>
                <w:t>N БС-4-11/4351@</w:t>
              </w:r>
            </w:hyperlink>
            <w:r>
              <w:t>.</w:t>
            </w:r>
          </w:p>
          <w:p w:rsidR="00E21D46" w:rsidRPr="0096426E" w:rsidRDefault="00E21D46" w:rsidP="000559D8">
            <w:pPr>
              <w:pStyle w:val="ConsPlusNormal"/>
              <w:ind w:firstLine="534"/>
              <w:jc w:val="both"/>
              <w:rPr>
                <w:rFonts w:asciiTheme="minorHAnsi" w:hAnsiTheme="minorHAnsi"/>
                <w:b/>
              </w:rPr>
            </w:pPr>
            <w:r>
              <w:t>……</w:t>
            </w:r>
          </w:p>
        </w:tc>
      </w:tr>
    </w:tbl>
    <w:p w:rsidR="00B900D6" w:rsidRPr="00B900D6" w:rsidRDefault="00E21D46" w:rsidP="00B900D6">
      <w:pPr>
        <w:pStyle w:val="ConsPlusNormal"/>
        <w:spacing w:line="220" w:lineRule="auto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lastRenderedPageBreak/>
        <w:t>Источник:</w:t>
      </w:r>
      <w:r w:rsidRPr="004D7E96">
        <w:rPr>
          <w:rFonts w:asciiTheme="minorHAnsi" w:hAnsiTheme="minorHAnsi"/>
        </w:rPr>
        <w:t xml:space="preserve"> </w:t>
      </w:r>
      <w:hyperlink r:id="rId34">
        <w:r w:rsidR="00B900D6" w:rsidRPr="00B900D6">
          <w:rPr>
            <w:i/>
            <w:color w:val="0000FF"/>
            <w:sz w:val="18"/>
            <w:szCs w:val="18"/>
          </w:rPr>
          <w:br/>
          <w:t>Статья: Переход в новую ИФНС: как заплатить налоги и сдать отчетность (Катаева Н.Н.) ("Главная книга", 2022, N 5) {</w:t>
        </w:r>
        <w:proofErr w:type="spellStart"/>
        <w:r w:rsidR="00B900D6" w:rsidRPr="00B900D6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900D6" w:rsidRPr="00B900D6">
          <w:rPr>
            <w:i/>
            <w:color w:val="0000FF"/>
            <w:sz w:val="18"/>
            <w:szCs w:val="18"/>
          </w:rPr>
          <w:t>}</w:t>
        </w:r>
      </w:hyperlink>
      <w:r w:rsidR="00B900D6" w:rsidRPr="00B900D6">
        <w:rPr>
          <w:sz w:val="18"/>
          <w:szCs w:val="18"/>
        </w:rPr>
        <w:br/>
      </w:r>
    </w:p>
    <w:p w:rsidR="00E21D46" w:rsidRPr="001A0322" w:rsidRDefault="00E21D46" w:rsidP="00E21D46">
      <w:pPr>
        <w:pStyle w:val="ConsPlusNormal"/>
        <w:ind w:firstLine="567"/>
        <w:rPr>
          <w:rFonts w:asciiTheme="minorHAnsi" w:hAnsiTheme="minorHAnsi"/>
          <w:b/>
        </w:rPr>
      </w:pPr>
      <w:r w:rsidRPr="001A0322">
        <w:rPr>
          <w:rFonts w:asciiTheme="minorHAnsi" w:hAnsiTheme="minorHAnsi"/>
          <w:b/>
        </w:rPr>
        <w:t xml:space="preserve">Для </w:t>
      </w:r>
      <w:proofErr w:type="gramStart"/>
      <w:r w:rsidRPr="001A0322">
        <w:rPr>
          <w:rFonts w:asciiTheme="minorHAnsi" w:hAnsiTheme="minorHAnsi"/>
          <w:b/>
        </w:rPr>
        <w:t>поиска  информации</w:t>
      </w:r>
      <w:proofErr w:type="gramEnd"/>
      <w:r w:rsidRPr="001A0322">
        <w:rPr>
          <w:rFonts w:asciiTheme="minorHAnsi" w:hAnsiTheme="minorHAnsi"/>
          <w:b/>
        </w:rPr>
        <w:t xml:space="preserve"> по вопросу использовались ключевые слова в строке «быстрый поиск»:</w:t>
      </w:r>
    </w:p>
    <w:p w:rsidR="00E21D46" w:rsidRDefault="00E21D46" w:rsidP="00E21D46">
      <w:pPr>
        <w:pStyle w:val="ConsPlusNormal"/>
        <w:jc w:val="center"/>
        <w:rPr>
          <w:rFonts w:asciiTheme="minorHAnsi" w:hAnsiTheme="minorHAnsi"/>
          <w:b/>
          <w:color w:val="FF0000"/>
        </w:rPr>
      </w:pPr>
    </w:p>
    <w:p w:rsidR="00E21D46" w:rsidRDefault="00E21D46" w:rsidP="00E21D46">
      <w:pPr>
        <w:pStyle w:val="ConsPlusNormal"/>
        <w:jc w:val="center"/>
        <w:rPr>
          <w:rFonts w:asciiTheme="minorHAnsi" w:hAnsiTheme="minorHAnsi"/>
          <w:b/>
          <w:color w:val="FF0000"/>
        </w:rPr>
      </w:pPr>
      <w:r w:rsidRPr="0096426E">
        <w:rPr>
          <w:rFonts w:asciiTheme="minorHAnsi" w:hAnsiTheme="minorHAnsi"/>
          <w:b/>
          <w:color w:val="FF0000"/>
        </w:rPr>
        <w:t>«</w:t>
      </w:r>
      <w:r w:rsidR="00B900D6">
        <w:rPr>
          <w:b/>
          <w:color w:val="FF0000"/>
        </w:rPr>
        <w:t>6-НДФЛ при смене налоговой</w:t>
      </w:r>
      <w:r w:rsidRPr="0096426E">
        <w:rPr>
          <w:rFonts w:asciiTheme="minorHAnsi" w:hAnsiTheme="minorHAnsi"/>
          <w:b/>
          <w:color w:val="FF0000"/>
        </w:rPr>
        <w:t>»</w:t>
      </w:r>
    </w:p>
    <w:p w:rsidR="00B900D6" w:rsidRDefault="00B900D6" w:rsidP="00B900D6">
      <w:pPr>
        <w:pStyle w:val="ConsPlusNormal"/>
        <w:jc w:val="center"/>
        <w:rPr>
          <w:rFonts w:asciiTheme="minorHAnsi" w:hAnsiTheme="minorHAnsi"/>
          <w:b/>
          <w:color w:val="FF0000"/>
        </w:rPr>
      </w:pPr>
      <w:r w:rsidRPr="0096426E">
        <w:rPr>
          <w:rFonts w:asciiTheme="minorHAnsi" w:hAnsiTheme="minorHAnsi"/>
          <w:b/>
          <w:color w:val="FF0000"/>
        </w:rPr>
        <w:t>«</w:t>
      </w:r>
      <w:r>
        <w:rPr>
          <w:b/>
          <w:color w:val="FF0000"/>
        </w:rPr>
        <w:t xml:space="preserve">РСВ </w:t>
      </w:r>
      <w:r>
        <w:rPr>
          <w:b/>
          <w:color w:val="FF0000"/>
        </w:rPr>
        <w:t>при смене налоговой</w:t>
      </w:r>
      <w:r w:rsidRPr="0096426E">
        <w:rPr>
          <w:rFonts w:asciiTheme="minorHAnsi" w:hAnsiTheme="minorHAnsi"/>
          <w:b/>
          <w:color w:val="FF0000"/>
        </w:rPr>
        <w:t>»</w:t>
      </w:r>
    </w:p>
    <w:p w:rsidR="00E21D46" w:rsidRPr="0096426E" w:rsidRDefault="00E21D46" w:rsidP="00E21D46">
      <w:pPr>
        <w:pStyle w:val="ConsPlusNormal"/>
        <w:jc w:val="center"/>
        <w:rPr>
          <w:rFonts w:asciiTheme="minorHAnsi" w:hAnsiTheme="minorHAnsi"/>
          <w:b/>
          <w:color w:val="FF0000"/>
        </w:rPr>
      </w:pPr>
    </w:p>
    <w:p w:rsidR="00E21D46" w:rsidRPr="001A0322" w:rsidRDefault="00E21D46" w:rsidP="00E21D4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A0322">
        <w:rPr>
          <w:b/>
        </w:rPr>
        <w:t xml:space="preserve">Поиск информации осуществлялся  при  помощи  «i» </w:t>
      </w:r>
      <w:r w:rsidRPr="00B549E3">
        <w:rPr>
          <w:b/>
        </w:rPr>
        <w:t xml:space="preserve">к  </w:t>
      </w:r>
      <w:hyperlink r:id="rId35">
        <w:r w:rsidR="009C199B">
          <w:rPr>
            <w:color w:val="0000FF"/>
          </w:rPr>
          <w:t>Письм</w:t>
        </w:r>
      </w:hyperlink>
      <w:r w:rsidR="009C199B">
        <w:rPr>
          <w:color w:val="0000FF"/>
        </w:rPr>
        <w:t>у</w:t>
      </w:r>
      <w:r w:rsidR="009C199B">
        <w:t xml:space="preserve"> ФНС от 18.08.2017 N ЗН-4-11/16386@</w:t>
      </w:r>
      <w:r w:rsidRPr="001A0322">
        <w:rPr>
          <w:b/>
        </w:rPr>
        <w:t xml:space="preserve"> с последующим уточнением.</w:t>
      </w:r>
    </w:p>
    <w:p w:rsidR="00E21D46" w:rsidRPr="001A0322" w:rsidRDefault="009C199B" w:rsidP="00E21D4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A0322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CEDFE" wp14:editId="4433140C">
                <wp:simplePos x="0" y="0"/>
                <wp:positionH relativeFrom="column">
                  <wp:posOffset>1885039</wp:posOffset>
                </wp:positionH>
                <wp:positionV relativeFrom="paragraph">
                  <wp:posOffset>270842</wp:posOffset>
                </wp:positionV>
                <wp:extent cx="409575" cy="152400"/>
                <wp:effectExtent l="22860" t="19685" r="15240" b="18415"/>
                <wp:wrapNone/>
                <wp:docPr id="13" name="Стрелка вправо с вырез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F946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3" o:spid="_x0000_s1026" type="#_x0000_t94" style="position:absolute;margin-left:148.45pt;margin-top:21.3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595A64" wp14:editId="5A1A7038">
            <wp:extent cx="2867439" cy="1612998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72175" cy="161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D46" w:rsidRPr="001A0322">
        <w:rPr>
          <w:noProof/>
        </w:rPr>
        <w:t xml:space="preserve">               </w:t>
      </w:r>
    </w:p>
    <w:p w:rsidR="00E21D46" w:rsidRPr="001A0322" w:rsidRDefault="00E21D46" w:rsidP="00E21D46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E21D46" w:rsidRPr="001A0322" w:rsidRDefault="00E21D46" w:rsidP="00E21D46">
      <w:pPr>
        <w:pStyle w:val="ConsPlusNormal"/>
        <w:spacing w:line="220" w:lineRule="auto"/>
        <w:jc w:val="center"/>
        <w:rPr>
          <w:rFonts w:asciiTheme="minorHAnsi" w:hAnsiTheme="minorHAnsi"/>
        </w:rPr>
      </w:pPr>
      <w:r w:rsidRPr="001A0322">
        <w:rPr>
          <w:rFonts w:asciiTheme="minorHAnsi" w:hAnsiTheme="minorHAnsi"/>
          <w:b/>
          <w:sz w:val="38"/>
        </w:rPr>
        <w:t>Полезные документы:</w:t>
      </w:r>
    </w:p>
    <w:p w:rsidR="00E21D46" w:rsidRDefault="00E21D46" w:rsidP="00E21D46">
      <w:pPr>
        <w:pStyle w:val="ConsPlusNormal"/>
        <w:spacing w:line="220" w:lineRule="auto"/>
        <w:jc w:val="both"/>
        <w:outlineLvl w:val="0"/>
      </w:pPr>
    </w:p>
    <w:p w:rsidR="008254ED" w:rsidRDefault="008254ED" w:rsidP="004D3C92">
      <w:pPr>
        <w:pStyle w:val="ConsPlusNormal"/>
      </w:pPr>
      <w:hyperlink r:id="rId37">
        <w:r>
          <w:rPr>
            <w:i/>
            <w:color w:val="0000FF"/>
          </w:rPr>
          <w:br/>
          <w:t>{Вопрос: Сколько расчетов по форме 6-НДФЛ нужно представить в налоговый орган, если организация сменила место нахождения и код ОКТМО? (Консультация эксперта,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8254ED" w:rsidRDefault="008254ED" w:rsidP="004D3C92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8254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54ED" w:rsidRDefault="008254ED" w:rsidP="00F5424D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0</w:t>
            </w:r>
            <w:r w:rsidR="00F5424D">
              <w:rPr>
                <w:b/>
                <w:color w:val="392C69"/>
              </w:rPr>
              <w:t>4</w:t>
            </w:r>
            <w:r>
              <w:rPr>
                <w:b/>
                <w:color w:val="392C69"/>
              </w:rPr>
              <w:t>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</w:tr>
    </w:tbl>
    <w:p w:rsidR="008254ED" w:rsidRDefault="008254ED" w:rsidP="004D3C92">
      <w:pPr>
        <w:pStyle w:val="ConsPlusNormal"/>
      </w:pPr>
      <w:r>
        <w:rPr>
          <w:b/>
          <w:sz w:val="38"/>
        </w:rPr>
        <w:t>Сколько расчетов по форме 6-НДФЛ нужно представить в налоговый орган, если организация сменила место нахождения и код ОКТМО?</w:t>
      </w:r>
    </w:p>
    <w:p w:rsidR="008254ED" w:rsidRDefault="008254ED" w:rsidP="004D3C92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8254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254ED" w:rsidRDefault="008254ED" w:rsidP="004D3C92">
            <w:pPr>
              <w:pStyle w:val="ConsPlusNormal"/>
              <w:jc w:val="both"/>
            </w:pPr>
            <w:r>
              <w:t xml:space="preserve">Если организация сменила место нахождения и, соответственно, код ОКТМО, то ей нужно по итогам отчетного (налогового) периода представить в налоговую инспекцию по новому месту нахождения два расчета по </w:t>
            </w:r>
            <w:hyperlink r:id="rId38">
              <w:r>
                <w:rPr>
                  <w:color w:val="0000FF"/>
                </w:rPr>
                <w:t>форме 6-НДФЛ</w:t>
              </w:r>
            </w:hyperlink>
            <w:r>
              <w:t xml:space="preserve"> по новому и старому ОКТМО отдельно.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</w:tr>
    </w:tbl>
    <w:p w:rsidR="008254ED" w:rsidRDefault="008254ED" w:rsidP="004D3C92">
      <w:pPr>
        <w:pStyle w:val="ConsPlusNormal"/>
        <w:jc w:val="both"/>
      </w:pPr>
      <w:r>
        <w:t xml:space="preserve">Налоговые агенты представляют в налоговый орган по месту своего учета расчет </w:t>
      </w:r>
      <w:hyperlink r:id="rId39">
        <w:r>
          <w:rPr>
            <w:color w:val="0000FF"/>
          </w:rPr>
          <w:t>6-НДФЛ</w:t>
        </w:r>
      </w:hyperlink>
      <w:r>
        <w:t xml:space="preserve"> за I квартал, полугодие, 9 месяцев, год (</w:t>
      </w:r>
      <w:hyperlink r:id="rId40">
        <w:r>
          <w:rPr>
            <w:color w:val="0000FF"/>
          </w:rPr>
          <w:t>п. 2 ст. 230</w:t>
        </w:r>
      </w:hyperlink>
      <w:r>
        <w:t xml:space="preserve"> НК РФ).</w:t>
      </w:r>
    </w:p>
    <w:p w:rsidR="008254ED" w:rsidRDefault="008254ED" w:rsidP="004D3C92">
      <w:pPr>
        <w:pStyle w:val="ConsPlusNormal"/>
        <w:jc w:val="both"/>
      </w:pPr>
      <w:r>
        <w:t xml:space="preserve">В случае изменения места нахождения организации в течение года и после постановки на учет в налоговом органе по новому месту нахождения организация (налоговый агент) представляет в налоговый орган по новому месту нахождения расчеты по </w:t>
      </w:r>
      <w:hyperlink r:id="rId41">
        <w:r>
          <w:rPr>
            <w:color w:val="0000FF"/>
          </w:rPr>
          <w:t>форме 6-НДФЛ</w:t>
        </w:r>
      </w:hyperlink>
      <w:r>
        <w:t>, а именно (</w:t>
      </w:r>
      <w:hyperlink r:id="rId42">
        <w:r>
          <w:rPr>
            <w:color w:val="0000FF"/>
          </w:rPr>
          <w:t>Письмо</w:t>
        </w:r>
      </w:hyperlink>
      <w:r>
        <w:t xml:space="preserve"> ФНС России от 27.12.2016 N БС-4-11/25114@):</w:t>
      </w:r>
    </w:p>
    <w:p w:rsidR="008254ED" w:rsidRDefault="008254ED" w:rsidP="004D3C92">
      <w:pPr>
        <w:pStyle w:val="ConsPlusNormal"/>
        <w:numPr>
          <w:ilvl w:val="0"/>
          <w:numId w:val="1"/>
        </w:numPr>
        <w:jc w:val="both"/>
      </w:pPr>
      <w:r>
        <w:t xml:space="preserve">расчет по </w:t>
      </w:r>
      <w:hyperlink r:id="rId43">
        <w:r>
          <w:rPr>
            <w:color w:val="0000FF"/>
          </w:rPr>
          <w:t>форме 6-НДФЛ</w:t>
        </w:r>
      </w:hyperlink>
      <w:r>
        <w:t xml:space="preserve"> за период постановки на учет в налоговом органе по прежнему месту нахождения, указывая ОКТМО по прежнему месту нахождения организации;</w:t>
      </w:r>
    </w:p>
    <w:p w:rsidR="008254ED" w:rsidRDefault="008254ED" w:rsidP="004D3C92">
      <w:pPr>
        <w:pStyle w:val="ConsPlusNormal"/>
        <w:numPr>
          <w:ilvl w:val="0"/>
          <w:numId w:val="1"/>
        </w:numPr>
        <w:jc w:val="both"/>
      </w:pPr>
      <w:r>
        <w:t xml:space="preserve">расчет по </w:t>
      </w:r>
      <w:hyperlink r:id="rId44">
        <w:r>
          <w:rPr>
            <w:color w:val="0000FF"/>
          </w:rPr>
          <w:t>форме 6-НДФЛ</w:t>
        </w:r>
      </w:hyperlink>
      <w:r>
        <w:t xml:space="preserve"> за период после постановки на учет в налоговом органе по новому месту нахождения, указывая ОКТМО по новому месту нахождения организации.</w:t>
      </w:r>
    </w:p>
    <w:p w:rsidR="008254ED" w:rsidRDefault="008254ED" w:rsidP="004D3C92">
      <w:pPr>
        <w:pStyle w:val="ConsPlusNormal"/>
        <w:jc w:val="both"/>
      </w:pPr>
      <w:r>
        <w:t xml:space="preserve">При этом в расчете по </w:t>
      </w:r>
      <w:hyperlink r:id="rId45">
        <w:r>
          <w:rPr>
            <w:color w:val="0000FF"/>
          </w:rPr>
          <w:t>форме 6-НДФЛ</w:t>
        </w:r>
      </w:hyperlink>
      <w:r>
        <w:t xml:space="preserve"> указывается КПП организации, присвоенный налоговым органом по новому месту нахождения организации.</w:t>
      </w:r>
    </w:p>
    <w:p w:rsidR="008254ED" w:rsidRDefault="008254ED" w:rsidP="004D3C92">
      <w:pPr>
        <w:pStyle w:val="ConsPlusNormal"/>
        <w:jc w:val="both"/>
      </w:pPr>
      <w:r>
        <w:lastRenderedPageBreak/>
        <w:t xml:space="preserve">Таким образом, если организация сменила место нахождения и, соответственно, код ОКТМО, ей следует по окончании квартала представить в налоговую инспекцию по новому месту нахождения два расчета по </w:t>
      </w:r>
      <w:hyperlink r:id="rId46">
        <w:r>
          <w:rPr>
            <w:color w:val="0000FF"/>
          </w:rPr>
          <w:t>форме 6-НДФЛ</w:t>
        </w:r>
      </w:hyperlink>
      <w:r>
        <w:t xml:space="preserve"> по новому и старому ОКТМО отдельно.</w:t>
      </w:r>
    </w:p>
    <w:p w:rsidR="008254ED" w:rsidRDefault="008254ED" w:rsidP="004D3C92">
      <w:pPr>
        <w:pStyle w:val="ConsPlusNormal"/>
        <w:jc w:val="both"/>
      </w:pPr>
      <w:r>
        <w:t xml:space="preserve">В случае изменения </w:t>
      </w:r>
      <w:hyperlink r:id="rId47">
        <w:r>
          <w:rPr>
            <w:color w:val="0000FF"/>
          </w:rPr>
          <w:t>ОКТМО</w:t>
        </w:r>
      </w:hyperlink>
      <w:r>
        <w:t xml:space="preserve"> в связи с образованием нового муниципального образования организация - налоговый агент представляет в налоговый орган по месту учета расчеты по форме 6-НДФЛ за период до изменения </w:t>
      </w:r>
      <w:hyperlink r:id="rId48">
        <w:r>
          <w:rPr>
            <w:color w:val="0000FF"/>
          </w:rPr>
          <w:t>ОКТМО</w:t>
        </w:r>
      </w:hyperlink>
      <w:r>
        <w:t xml:space="preserve"> с указанием в </w:t>
      </w:r>
      <w:hyperlink r:id="rId49">
        <w:r>
          <w:rPr>
            <w:color w:val="0000FF"/>
          </w:rPr>
          <w:t>поле</w:t>
        </w:r>
      </w:hyperlink>
      <w:r>
        <w:t xml:space="preserve"> "Код по ОКТМО" старого </w:t>
      </w:r>
      <w:hyperlink r:id="rId50">
        <w:r>
          <w:rPr>
            <w:color w:val="0000FF"/>
          </w:rPr>
          <w:t>ОКТМО</w:t>
        </w:r>
      </w:hyperlink>
      <w:r>
        <w:t xml:space="preserve"> (то есть действовавшего до образования нового муниципального образования), а за период после изменения ОКТМО - с указанием в </w:t>
      </w:r>
      <w:hyperlink r:id="rId51">
        <w:r>
          <w:rPr>
            <w:color w:val="0000FF"/>
          </w:rPr>
          <w:t>поле</w:t>
        </w:r>
      </w:hyperlink>
      <w:r>
        <w:t xml:space="preserve"> "Код по ОКТМО" нового </w:t>
      </w:r>
      <w:hyperlink r:id="rId52">
        <w:r>
          <w:rPr>
            <w:color w:val="0000FF"/>
          </w:rPr>
          <w:t>ОКТМО</w:t>
        </w:r>
      </w:hyperlink>
      <w:r>
        <w:t xml:space="preserve"> (Письма ФНС России от 28.09.2020 </w:t>
      </w:r>
      <w:hyperlink r:id="rId53">
        <w:r>
          <w:rPr>
            <w:color w:val="0000FF"/>
          </w:rPr>
          <w:t>N БС-4-11/15739@</w:t>
        </w:r>
      </w:hyperlink>
      <w:r>
        <w:t xml:space="preserve">, от 15.06.2020 </w:t>
      </w:r>
      <w:hyperlink r:id="rId54">
        <w:r>
          <w:rPr>
            <w:color w:val="0000FF"/>
          </w:rPr>
          <w:t>N БС-4-11/9769@</w:t>
        </w:r>
      </w:hyperlink>
      <w:r>
        <w:t>).</w:t>
      </w:r>
    </w:p>
    <w:p w:rsidR="008254ED" w:rsidRDefault="008254ED" w:rsidP="004D3C92">
      <w:pPr>
        <w:pStyle w:val="ConsPlusNormal"/>
        <w:jc w:val="both"/>
      </w:pPr>
    </w:p>
    <w:p w:rsidR="008254ED" w:rsidRDefault="008254ED" w:rsidP="004D3C92">
      <w:pPr>
        <w:pStyle w:val="ConsPlusNormal"/>
        <w:jc w:val="right"/>
      </w:pPr>
      <w:r>
        <w:t>Подготовлено на основе материала</w:t>
      </w:r>
    </w:p>
    <w:p w:rsidR="008254ED" w:rsidRDefault="008254ED" w:rsidP="004D3C92">
      <w:pPr>
        <w:pStyle w:val="ConsPlusNormal"/>
        <w:jc w:val="right"/>
      </w:pPr>
      <w:r>
        <w:t xml:space="preserve">С.М. </w:t>
      </w:r>
      <w:proofErr w:type="spellStart"/>
      <w:r>
        <w:t>Лазутина</w:t>
      </w:r>
      <w:proofErr w:type="spellEnd"/>
    </w:p>
    <w:p w:rsidR="008254ED" w:rsidRDefault="008254ED" w:rsidP="004D3C92">
      <w:pPr>
        <w:pStyle w:val="ConsPlusNormal"/>
        <w:jc w:val="right"/>
      </w:pPr>
      <w:r>
        <w:t>ООО "М-СТАЙЛ"</w:t>
      </w:r>
    </w:p>
    <w:p w:rsidR="008254ED" w:rsidRDefault="008254ED" w:rsidP="004D3C92">
      <w:pPr>
        <w:pStyle w:val="ConsPlusNormal"/>
        <w:jc w:val="right"/>
      </w:pPr>
      <w:r>
        <w:t>Региональный информационный центр</w:t>
      </w:r>
    </w:p>
    <w:p w:rsidR="008254ED" w:rsidRDefault="008254ED" w:rsidP="004D3C92">
      <w:pPr>
        <w:pStyle w:val="ConsPlusNormal"/>
        <w:jc w:val="right"/>
      </w:pPr>
      <w:r>
        <w:t xml:space="preserve">Сети </w:t>
      </w:r>
      <w:proofErr w:type="spellStart"/>
      <w:r>
        <w:t>КонсультантПлюс</w:t>
      </w:r>
      <w:proofErr w:type="spellEnd"/>
    </w:p>
    <w:p w:rsidR="008254ED" w:rsidRDefault="008254ED" w:rsidP="004D3C92">
      <w:pPr>
        <w:pStyle w:val="ConsPlusNormal"/>
        <w:jc w:val="both"/>
      </w:pPr>
    </w:p>
    <w:p w:rsidR="008254ED" w:rsidRPr="008254ED" w:rsidRDefault="008254ED" w:rsidP="004D3C92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8254ED" w:rsidRDefault="008254ED" w:rsidP="004D3C92">
      <w:pPr>
        <w:pStyle w:val="ConsPlusNormal"/>
        <w:spacing w:line="220" w:lineRule="auto"/>
      </w:pPr>
      <w:hyperlink r:id="rId55">
        <w:r>
          <w:rPr>
            <w:i/>
            <w:color w:val="0000FF"/>
          </w:rPr>
          <w:br/>
          <w:t>Готовое решение: Как платить налоги и сдавать отчетность при переходе в другую налоговую инспекцию (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8254ED" w:rsidRDefault="008254ED" w:rsidP="004D3C92">
      <w:pPr>
        <w:pStyle w:val="ConsPlusNormal"/>
        <w:spacing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8254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54ED" w:rsidRDefault="008254ED" w:rsidP="00F5424D">
            <w:pPr>
              <w:pStyle w:val="ConsPlusNormal"/>
              <w:spacing w:line="220" w:lineRule="auto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0</w:t>
            </w:r>
            <w:r w:rsidR="00F5424D">
              <w:rPr>
                <w:b/>
                <w:color w:val="392C69"/>
              </w:rPr>
              <w:t>4</w:t>
            </w:r>
            <w:r>
              <w:rPr>
                <w:b/>
                <w:color w:val="392C69"/>
              </w:rPr>
              <w:t>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</w:tr>
    </w:tbl>
    <w:p w:rsidR="008254ED" w:rsidRDefault="008254ED" w:rsidP="004D3C92">
      <w:pPr>
        <w:pStyle w:val="ConsPlusNormal"/>
        <w:spacing w:line="220" w:lineRule="auto"/>
      </w:pPr>
      <w:r>
        <w:rPr>
          <w:b/>
          <w:sz w:val="38"/>
        </w:rPr>
        <w:t>Как платить налоги и сдавать отчетность при переходе в другую налоговую инспекцию</w:t>
      </w:r>
    </w:p>
    <w:p w:rsidR="008254ED" w:rsidRDefault="008254ED" w:rsidP="004D3C92">
      <w:pPr>
        <w:pStyle w:val="ConsPlusNormal"/>
        <w:spacing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8254E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t>До даты перехода в другую инспекцию подавать отчетность и платить налоги нужно в старую инспекцию, начиная с этой даты - в новую.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t>Для организаций дата перехода - это дата внесения записи в ЕГРЮЛ о новом адресе.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t>Для ИП дата перехода - это дата прописки по новому адресу.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t>Для некоторых налогов при переходе есть особенности при подаче отчетности и при уплате.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4ED" w:rsidRDefault="008254ED" w:rsidP="004D3C92">
            <w:pPr>
              <w:pStyle w:val="ConsPlusNormal"/>
            </w:pPr>
          </w:p>
        </w:tc>
      </w:tr>
    </w:tbl>
    <w:p w:rsidR="008254ED" w:rsidRDefault="008254ED" w:rsidP="004D3C92">
      <w:pPr>
        <w:pStyle w:val="ConsPlusNormal"/>
        <w:spacing w:line="220" w:lineRule="auto"/>
        <w:jc w:val="both"/>
      </w:pPr>
    </w:p>
    <w:p w:rsidR="008254ED" w:rsidRDefault="008254ED" w:rsidP="004D3C92">
      <w:pPr>
        <w:pStyle w:val="ConsPlusNormal"/>
        <w:spacing w:line="220" w:lineRule="auto"/>
      </w:pPr>
      <w:r>
        <w:rPr>
          <w:b/>
          <w:sz w:val="32"/>
        </w:rPr>
        <w:t>Оглавление:</w:t>
      </w:r>
    </w:p>
    <w:p w:rsidR="008254ED" w:rsidRDefault="008254ED" w:rsidP="004D3C92">
      <w:pPr>
        <w:pStyle w:val="ConsPlusNormal"/>
        <w:spacing w:line="220" w:lineRule="auto"/>
        <w:ind w:left="180"/>
      </w:pPr>
      <w:r>
        <w:t xml:space="preserve">1. </w:t>
      </w:r>
      <w:hyperlink w:anchor="P13">
        <w:r>
          <w:rPr>
            <w:color w:val="0000FF"/>
          </w:rPr>
          <w:t>Как сдавать отчетность при переходе в другую инспекцию</w:t>
        </w:r>
      </w:hyperlink>
    </w:p>
    <w:p w:rsidR="008254ED" w:rsidRDefault="008254ED" w:rsidP="004D3C92">
      <w:pPr>
        <w:pStyle w:val="ConsPlusNormal"/>
        <w:spacing w:line="220" w:lineRule="auto"/>
        <w:ind w:left="180"/>
      </w:pPr>
      <w:r>
        <w:t xml:space="preserve">2. </w:t>
      </w:r>
      <w:hyperlink r:id="rId56">
        <w:r>
          <w:rPr>
            <w:color w:val="0000FF"/>
          </w:rPr>
          <w:t>Как платить налоги при переходе в другую инспекцию</w:t>
        </w:r>
      </w:hyperlink>
    </w:p>
    <w:p w:rsidR="008254ED" w:rsidRDefault="008254ED" w:rsidP="004D3C92">
      <w:pPr>
        <w:pStyle w:val="ConsPlusNormal"/>
        <w:spacing w:line="220" w:lineRule="auto"/>
        <w:jc w:val="both"/>
      </w:pPr>
    </w:p>
    <w:p w:rsidR="008254ED" w:rsidRDefault="008254ED" w:rsidP="004D3C92">
      <w:pPr>
        <w:pStyle w:val="ConsPlusNormal"/>
        <w:spacing w:line="220" w:lineRule="auto"/>
        <w:outlineLvl w:val="0"/>
      </w:pPr>
      <w:bookmarkStart w:id="1" w:name="P13"/>
      <w:bookmarkEnd w:id="1"/>
      <w:r>
        <w:rPr>
          <w:b/>
          <w:sz w:val="32"/>
        </w:rPr>
        <w:t>1. Как сдавать отчетность при переходе в другую инспекцию</w:t>
      </w:r>
    </w:p>
    <w:p w:rsidR="008254ED" w:rsidRDefault="008254ED" w:rsidP="004D3C92">
      <w:pPr>
        <w:pStyle w:val="ConsPlusNormal"/>
        <w:spacing w:line="220" w:lineRule="auto"/>
        <w:jc w:val="both"/>
      </w:pPr>
      <w:r>
        <w:t>До даты перехода сдавайте отчетность в свою старую инспекцию.</w:t>
      </w:r>
    </w:p>
    <w:p w:rsidR="008254ED" w:rsidRDefault="008254ED" w:rsidP="004D3C92">
      <w:pPr>
        <w:pStyle w:val="ConsPlusNormal"/>
        <w:spacing w:line="220" w:lineRule="auto"/>
        <w:jc w:val="both"/>
      </w:pPr>
      <w:r>
        <w:t>С даты перехода всю отчетность подавайте в новую инспекцию (</w:t>
      </w:r>
      <w:proofErr w:type="spellStart"/>
      <w:r>
        <w:fldChar w:fldCharType="begin"/>
      </w:r>
      <w:r>
        <w:instrText xml:space="preserve"> HYPERLINK "https://login.consultant.ru/link/?req=doc&amp;base=LAW&amp;n=412998&amp;dst=243"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4</w:t>
      </w:r>
      <w:r>
        <w:rPr>
          <w:color w:val="0000FF"/>
        </w:rPr>
        <w:fldChar w:fldCharType="end"/>
      </w:r>
      <w:r>
        <w:t xml:space="preserve">, </w:t>
      </w:r>
      <w:hyperlink r:id="rId57">
        <w:r>
          <w:rPr>
            <w:color w:val="0000FF"/>
          </w:rPr>
          <w:t>5 п. 1 ст. 23</w:t>
        </w:r>
      </w:hyperlink>
      <w:r>
        <w:t xml:space="preserve">, </w:t>
      </w:r>
      <w:hyperlink r:id="rId58">
        <w:r>
          <w:rPr>
            <w:color w:val="0000FF"/>
          </w:rPr>
          <w:t>п. 3 ст. 80</w:t>
        </w:r>
      </w:hyperlink>
      <w:r>
        <w:t xml:space="preserve">, </w:t>
      </w:r>
      <w:hyperlink r:id="rId59">
        <w:r>
          <w:rPr>
            <w:color w:val="0000FF"/>
          </w:rPr>
          <w:t>п. 5 ст. 81</w:t>
        </w:r>
      </w:hyperlink>
      <w:r>
        <w:t xml:space="preserve"> НК РФ). Это касается и отчетности:</w:t>
      </w:r>
    </w:p>
    <w:p w:rsidR="008254ED" w:rsidRDefault="008254ED" w:rsidP="004D3C92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за периоды, которые закончились до перехода, но по которым вы не успели отчитаться в старую инспекцию;</w:t>
      </w:r>
    </w:p>
    <w:p w:rsidR="008254ED" w:rsidRDefault="008254ED" w:rsidP="004D3C92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за периоды, которые начались, когда вы стояли на учете в старой инспекции, а закончатся после перехода;</w:t>
      </w:r>
    </w:p>
    <w:p w:rsidR="008254ED" w:rsidRDefault="008254ED" w:rsidP="004D3C92">
      <w:pPr>
        <w:pStyle w:val="ConsPlusNormal"/>
        <w:numPr>
          <w:ilvl w:val="0"/>
          <w:numId w:val="2"/>
        </w:numPr>
        <w:spacing w:line="220" w:lineRule="auto"/>
        <w:jc w:val="both"/>
      </w:pPr>
      <w:r>
        <w:t>уточненной отчетности за прошлые периоды.</w:t>
      </w:r>
    </w:p>
    <w:p w:rsidR="008254ED" w:rsidRDefault="008254ED" w:rsidP="004D3C92">
      <w:pPr>
        <w:pStyle w:val="ConsPlusNormal"/>
        <w:spacing w:line="220" w:lineRule="auto"/>
        <w:jc w:val="both"/>
      </w:pPr>
      <w:r>
        <w:t xml:space="preserve">При переходе в другую инспекцию по некоторым налогам есть особенности в заполнении и подаче отчетности, связанные с </w:t>
      </w:r>
      <w:hyperlink r:id="rId60">
        <w:r>
          <w:rPr>
            <w:color w:val="0000FF"/>
          </w:rPr>
          <w:t>ОКТМО</w:t>
        </w:r>
      </w:hyperlink>
      <w:r>
        <w:t xml:space="preserve"> (например, в отчетности по НДФЛ, по налогу на прибыль).</w:t>
      </w:r>
    </w:p>
    <w:p w:rsidR="008254ED" w:rsidRDefault="008254ED" w:rsidP="004D3C92">
      <w:pPr>
        <w:pStyle w:val="ConsPlusNormal"/>
        <w:spacing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8254ED" w:rsidTr="008254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bookmarkStart w:id="2" w:name="P21"/>
            <w:bookmarkEnd w:id="2"/>
            <w:r>
              <w:rPr>
                <w:u w:val="single"/>
              </w:rPr>
              <w:t>Как подать отчетность по НДФЛ при переходе в другую инспекцию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t xml:space="preserve">За год, в котором у вас сменился адрес, вам придется заполнять и подавать в новую инспекцию по два комплекта отчетности: одну со старым </w:t>
            </w:r>
            <w:hyperlink r:id="rId61">
              <w:r>
                <w:rPr>
                  <w:color w:val="0000FF"/>
                </w:rPr>
                <w:t>ОКТМО</w:t>
              </w:r>
            </w:hyperlink>
            <w:r>
              <w:t>, другую - с новым. При этом КПП и там, и там нужно указывать новый (</w:t>
            </w:r>
            <w:hyperlink r:id="rId62">
              <w:r>
                <w:rPr>
                  <w:color w:val="0000FF"/>
                </w:rPr>
                <w:t>Письмо</w:t>
              </w:r>
            </w:hyperlink>
            <w:r>
              <w:t xml:space="preserve"> ФНС России от 27.12.2016 N БС-4-11/25114@).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rPr>
                <w:b/>
              </w:rPr>
              <w:t xml:space="preserve">В расчетах </w:t>
            </w:r>
            <w:hyperlink r:id="rId63">
              <w:r>
                <w:rPr>
                  <w:b/>
                  <w:color w:val="0000FF"/>
                </w:rPr>
                <w:t>6-НДФЛ</w:t>
              </w:r>
            </w:hyperlink>
            <w:r>
              <w:t xml:space="preserve"> со старым </w:t>
            </w:r>
            <w:hyperlink r:id="rId64">
              <w:r>
                <w:rPr>
                  <w:color w:val="0000FF"/>
                </w:rPr>
                <w:t>ОКТМО</w:t>
              </w:r>
            </w:hyperlink>
            <w:r>
              <w:t xml:space="preserve"> отражайте доходы физлиц до переезда, в расчетах с новым </w:t>
            </w:r>
            <w:hyperlink r:id="rId65">
              <w:r>
                <w:rPr>
                  <w:color w:val="0000FF"/>
                </w:rPr>
                <w:t>ОКТМО</w:t>
              </w:r>
            </w:hyperlink>
            <w:r>
              <w:t xml:space="preserve"> - доходы после переезда. При этом по два расчета придется сдавать за каждый период до конца года и по итогам года, потому что доходы там отражаются нарастающим итогом.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t>Например, организация сменила адрес и встала на учет в другой инспекции в августе.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rPr>
                <w:b/>
              </w:rPr>
              <w:t>По итогам 9 месяцев</w:t>
            </w:r>
            <w:r>
              <w:t xml:space="preserve"> в новую инспекцию она должна сдать:</w:t>
            </w:r>
          </w:p>
          <w:p w:rsidR="008254ED" w:rsidRDefault="008254ED" w:rsidP="004D3C92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hyperlink r:id="rId66">
              <w:r>
                <w:rPr>
                  <w:color w:val="0000FF"/>
                </w:rPr>
                <w:t>6-НДФЛ</w:t>
              </w:r>
            </w:hyperlink>
            <w:r>
              <w:t xml:space="preserve"> со старым </w:t>
            </w:r>
            <w:hyperlink r:id="rId67">
              <w:r>
                <w:rPr>
                  <w:color w:val="0000FF"/>
                </w:rPr>
                <w:t>ОКТМО</w:t>
              </w:r>
            </w:hyperlink>
            <w:r>
              <w:t xml:space="preserve">. В нем отражаются: в </w:t>
            </w:r>
            <w:hyperlink r:id="rId68">
              <w:r>
                <w:rPr>
                  <w:color w:val="0000FF"/>
                </w:rPr>
                <w:t>разд. 2</w:t>
              </w:r>
            </w:hyperlink>
            <w:r>
              <w:t xml:space="preserve"> - доходы, дата фактического получения которых приходится на период с начала года до даты переезда, в </w:t>
            </w:r>
            <w:hyperlink r:id="rId69">
              <w:r>
                <w:rPr>
                  <w:color w:val="0000FF"/>
                </w:rPr>
                <w:t>разд. 1</w:t>
              </w:r>
            </w:hyperlink>
            <w:r>
              <w:t xml:space="preserve"> - суммы удержанных налогов начиная с июля и до даты переезда. При этом налог в </w:t>
            </w:r>
            <w:hyperlink r:id="rId70">
              <w:r>
                <w:rPr>
                  <w:color w:val="0000FF"/>
                </w:rPr>
                <w:t>разд. 1</w:t>
              </w:r>
            </w:hyperlink>
            <w:r>
              <w:t xml:space="preserve"> указывается независимо от срока его перечисления, определяемого положениями </w:t>
            </w:r>
            <w:hyperlink r:id="rId71">
              <w:r>
                <w:rPr>
                  <w:color w:val="0000FF"/>
                </w:rPr>
                <w:t>НК</w:t>
              </w:r>
            </w:hyperlink>
            <w:r>
              <w:t xml:space="preserve"> РФ (Письма ФНС России от 12.04.2021 </w:t>
            </w:r>
            <w:hyperlink r:id="rId72">
              <w:r>
                <w:rPr>
                  <w:color w:val="0000FF"/>
                </w:rPr>
                <w:t>N БС-4-11/4935@</w:t>
              </w:r>
            </w:hyperlink>
            <w:r>
              <w:t xml:space="preserve">, от 01.04.2021 </w:t>
            </w:r>
            <w:hyperlink r:id="rId73">
              <w:r>
                <w:rPr>
                  <w:color w:val="0000FF"/>
                </w:rPr>
                <w:t>N БС-</w:t>
              </w:r>
              <w:r>
                <w:rPr>
                  <w:color w:val="0000FF"/>
                </w:rPr>
                <w:lastRenderedPageBreak/>
                <w:t>4-11/4351@</w:t>
              </w:r>
            </w:hyperlink>
            <w:r>
              <w:t>);</w:t>
            </w:r>
          </w:p>
          <w:p w:rsidR="008254ED" w:rsidRDefault="008254ED" w:rsidP="004D3C92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hyperlink r:id="rId74">
              <w:r>
                <w:rPr>
                  <w:color w:val="0000FF"/>
                </w:rPr>
                <w:t>6-НДФЛ</w:t>
              </w:r>
            </w:hyperlink>
            <w:r>
              <w:t xml:space="preserve"> с новым </w:t>
            </w:r>
            <w:hyperlink r:id="rId75">
              <w:r>
                <w:rPr>
                  <w:color w:val="0000FF"/>
                </w:rPr>
                <w:t>ОКТМО</w:t>
              </w:r>
            </w:hyperlink>
            <w:r>
              <w:t xml:space="preserve">. В нем отражаются: в </w:t>
            </w:r>
            <w:hyperlink r:id="rId76">
              <w:r>
                <w:rPr>
                  <w:color w:val="0000FF"/>
                </w:rPr>
                <w:t>разд. 2</w:t>
              </w:r>
            </w:hyperlink>
            <w:r>
              <w:t xml:space="preserve"> - доходы, дата фактического получения которых приходится на период с даты переезда по сентябрь. В </w:t>
            </w:r>
            <w:hyperlink r:id="rId77">
              <w:r>
                <w:rPr>
                  <w:color w:val="0000FF"/>
                </w:rPr>
                <w:t>разд. 1</w:t>
              </w:r>
            </w:hyperlink>
            <w:r>
              <w:t xml:space="preserve"> - суммы удержанных налогов с даты переезда по сентябрь.</w:t>
            </w:r>
          </w:p>
          <w:p w:rsidR="008254ED" w:rsidRDefault="008254ED" w:rsidP="004D3C92">
            <w:pPr>
              <w:pStyle w:val="ConsPlusNormal"/>
              <w:spacing w:line="220" w:lineRule="auto"/>
              <w:jc w:val="both"/>
            </w:pPr>
            <w:r>
              <w:rPr>
                <w:b/>
              </w:rPr>
              <w:t>По итогам года:</w:t>
            </w:r>
          </w:p>
          <w:p w:rsidR="008254ED" w:rsidRDefault="008254ED" w:rsidP="004D3C92">
            <w:pPr>
              <w:pStyle w:val="ConsPlusNormal"/>
              <w:numPr>
                <w:ilvl w:val="0"/>
                <w:numId w:val="4"/>
              </w:numPr>
              <w:spacing w:line="220" w:lineRule="auto"/>
              <w:jc w:val="both"/>
            </w:pPr>
            <w:hyperlink r:id="rId78">
              <w:r>
                <w:rPr>
                  <w:color w:val="0000FF"/>
                </w:rPr>
                <w:t>6-НДФЛ</w:t>
              </w:r>
            </w:hyperlink>
            <w:r>
              <w:t xml:space="preserve"> со старым </w:t>
            </w:r>
            <w:hyperlink r:id="rId79">
              <w:r>
                <w:rPr>
                  <w:color w:val="0000FF"/>
                </w:rPr>
                <w:t>ОКТМО</w:t>
              </w:r>
            </w:hyperlink>
            <w:r>
              <w:t xml:space="preserve">. В нем отражается: в </w:t>
            </w:r>
            <w:hyperlink r:id="rId80">
              <w:r>
                <w:rPr>
                  <w:color w:val="0000FF"/>
                </w:rPr>
                <w:t>разд. 2</w:t>
              </w:r>
            </w:hyperlink>
            <w:r>
              <w:t xml:space="preserve"> - то же, что было в разд. 2 за 9 месяцев, </w:t>
            </w:r>
            <w:hyperlink r:id="rId81">
              <w:r>
                <w:rPr>
                  <w:color w:val="0000FF"/>
                </w:rPr>
                <w:t>разд. 1</w:t>
              </w:r>
            </w:hyperlink>
            <w:r>
              <w:t xml:space="preserve"> остается пустым;</w:t>
            </w:r>
          </w:p>
          <w:p w:rsidR="008254ED" w:rsidRDefault="008254ED" w:rsidP="004D3C92">
            <w:pPr>
              <w:pStyle w:val="ConsPlusNormal"/>
              <w:numPr>
                <w:ilvl w:val="0"/>
                <w:numId w:val="4"/>
              </w:numPr>
              <w:spacing w:line="220" w:lineRule="auto"/>
              <w:jc w:val="both"/>
            </w:pPr>
            <w:hyperlink r:id="rId82">
              <w:r>
                <w:rPr>
                  <w:color w:val="0000FF"/>
                </w:rPr>
                <w:t>6-НДФЛ</w:t>
              </w:r>
            </w:hyperlink>
            <w:r>
              <w:t xml:space="preserve"> с новым </w:t>
            </w:r>
            <w:hyperlink r:id="rId83">
              <w:r>
                <w:rPr>
                  <w:color w:val="0000FF"/>
                </w:rPr>
                <w:t>ОКТМО</w:t>
              </w:r>
            </w:hyperlink>
            <w:r>
              <w:t xml:space="preserve">. В нем отражаются: в </w:t>
            </w:r>
            <w:hyperlink r:id="rId84">
              <w:r>
                <w:rPr>
                  <w:color w:val="0000FF"/>
                </w:rPr>
                <w:t>разд. 2</w:t>
              </w:r>
            </w:hyperlink>
            <w:r>
              <w:t xml:space="preserve"> - доходы, дата фактического получения которых приходится на период начиная с даты переезда до конца года, в </w:t>
            </w:r>
            <w:hyperlink r:id="rId85">
              <w:r>
                <w:rPr>
                  <w:color w:val="0000FF"/>
                </w:rPr>
                <w:t>разд. 1</w:t>
              </w:r>
            </w:hyperlink>
            <w:r>
              <w:t xml:space="preserve"> - суммы удержанных налогов с октября по декабрь.</w:t>
            </w:r>
          </w:p>
        </w:tc>
      </w:tr>
    </w:tbl>
    <w:p w:rsidR="008254ED" w:rsidRDefault="008254ED" w:rsidP="004D3C92">
      <w:pPr>
        <w:pStyle w:val="ConsPlusNormal"/>
        <w:spacing w:line="220" w:lineRule="auto"/>
        <w:ind w:firstLine="567"/>
        <w:jc w:val="both"/>
      </w:pPr>
      <w:r>
        <w:lastRenderedPageBreak/>
        <w:t>…….</w:t>
      </w:r>
    </w:p>
    <w:p w:rsidR="008254ED" w:rsidRPr="008254ED" w:rsidRDefault="008254ED" w:rsidP="004D3C92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ind w:firstLine="567"/>
        <w:jc w:val="both"/>
        <w:rPr>
          <w:sz w:val="2"/>
          <w:szCs w:val="2"/>
        </w:rPr>
      </w:pPr>
    </w:p>
    <w:p w:rsidR="008254ED" w:rsidRDefault="008254ED" w:rsidP="004D3C92">
      <w:pPr>
        <w:pStyle w:val="ConsPlusNormal"/>
        <w:spacing w:line="220" w:lineRule="auto"/>
      </w:pPr>
      <w:hyperlink r:id="rId86">
        <w:r>
          <w:rPr>
            <w:i/>
            <w:color w:val="0000FF"/>
          </w:rPr>
          <w:br/>
          <w:t>{Интервью: Заполняем расчет по взносам в необычных ситуациях ("Главная книга", 2017, N 18)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8254ED" w:rsidRDefault="008254ED" w:rsidP="004D3C92">
      <w:pPr>
        <w:pStyle w:val="ConsPlusNormal"/>
        <w:spacing w:line="220" w:lineRule="auto"/>
        <w:jc w:val="right"/>
      </w:pPr>
      <w:r>
        <w:t>"Главная книга", 2017, N 18</w:t>
      </w:r>
    </w:p>
    <w:p w:rsidR="008254ED" w:rsidRDefault="008254ED" w:rsidP="004D3C92">
      <w:pPr>
        <w:pStyle w:val="ConsPlusNormal"/>
        <w:spacing w:line="220" w:lineRule="auto"/>
        <w:ind w:firstLine="540"/>
        <w:jc w:val="both"/>
        <w:outlineLvl w:val="0"/>
      </w:pPr>
    </w:p>
    <w:p w:rsidR="008254ED" w:rsidRDefault="008254ED" w:rsidP="004D3C92">
      <w:pPr>
        <w:pStyle w:val="ConsPlusNormal"/>
        <w:spacing w:line="200" w:lineRule="auto"/>
        <w:jc w:val="center"/>
        <w:rPr>
          <w:sz w:val="20"/>
        </w:rPr>
      </w:pPr>
      <w:r>
        <w:rPr>
          <w:sz w:val="20"/>
        </w:rPr>
        <w:t xml:space="preserve">ЗАПОЛНЯЕМ </w:t>
      </w:r>
      <w:hyperlink r:id="rId87">
        <w:r>
          <w:rPr>
            <w:color w:val="0000FF"/>
            <w:sz w:val="20"/>
          </w:rPr>
          <w:t>РАСЧЕТ</w:t>
        </w:r>
      </w:hyperlink>
      <w:r>
        <w:rPr>
          <w:sz w:val="20"/>
        </w:rPr>
        <w:t xml:space="preserve"> ПО ВЗНОСАМ В НЕОБЫЧНЫХ СИТУАЦИЯХ</w:t>
      </w:r>
    </w:p>
    <w:p w:rsidR="00005AF8" w:rsidRDefault="00005AF8" w:rsidP="00005AF8">
      <w:pPr>
        <w:pStyle w:val="ConsPlusNormal"/>
        <w:spacing w:line="200" w:lineRule="auto"/>
        <w:ind w:firstLine="567"/>
      </w:pPr>
      <w:r>
        <w:rPr>
          <w:sz w:val="20"/>
        </w:rPr>
        <w:t>……</w:t>
      </w:r>
    </w:p>
    <w:p w:rsidR="008254ED" w:rsidRDefault="008254ED" w:rsidP="004D3C92">
      <w:pPr>
        <w:pStyle w:val="ConsPlusNormal"/>
        <w:spacing w:line="220" w:lineRule="auto"/>
        <w:ind w:firstLine="540"/>
        <w:jc w:val="both"/>
      </w:pPr>
      <w:r>
        <w:rPr>
          <w:b/>
        </w:rPr>
        <w:t>- Наталья Владимировна, поясните, как нужно действовать в такой ситуации. Организация в июле перешла в другую налоговую инспекцию. Изменился и код ОКТМО муниципального образования. При сдаче расчета по страховым взносам за 9 месяцев в новую ИФНС надо ли представлять два расчета, учитывая, что в течение года были разные коды ОКТМО (за полугодие - с одним кодом, за III квартал - с другим)?</w:t>
      </w:r>
    </w:p>
    <w:p w:rsidR="008254ED" w:rsidRDefault="008254ED" w:rsidP="004D3C92">
      <w:pPr>
        <w:pStyle w:val="ConsPlusNormal"/>
        <w:spacing w:line="220" w:lineRule="auto"/>
        <w:ind w:firstLine="540"/>
        <w:jc w:val="both"/>
      </w:pPr>
      <w:r>
        <w:t>- Представлять два расчета по страховым взносам и указывать в них разные коды ОКТМО нет необходимости. При смене места постановки на налоговый учет в расчете по страховым взносам следует сразу указать код ОКТМО по новому месту ведения деятельности.</w:t>
      </w:r>
    </w:p>
    <w:p w:rsidR="008254ED" w:rsidRDefault="008254ED" w:rsidP="004D3C92">
      <w:pPr>
        <w:pStyle w:val="ConsPlusNormal"/>
        <w:spacing w:line="220" w:lineRule="auto"/>
        <w:ind w:firstLine="540"/>
        <w:jc w:val="both"/>
      </w:pPr>
      <w:r>
        <w:t>…….</w:t>
      </w:r>
    </w:p>
    <w:p w:rsidR="008254ED" w:rsidRDefault="008254ED" w:rsidP="004D3C92">
      <w:pPr>
        <w:pStyle w:val="ConsPlusNormal"/>
        <w:spacing w:line="220" w:lineRule="auto"/>
        <w:jc w:val="both"/>
      </w:pPr>
    </w:p>
    <w:p w:rsidR="008254ED" w:rsidRDefault="008254ED" w:rsidP="004D3C92">
      <w:pPr>
        <w:pStyle w:val="ConsPlusNormal"/>
        <w:spacing w:line="220" w:lineRule="auto"/>
        <w:jc w:val="right"/>
      </w:pPr>
      <w:r>
        <w:t>Беседовала</w:t>
      </w:r>
    </w:p>
    <w:p w:rsidR="008254ED" w:rsidRDefault="008254ED" w:rsidP="004D3C92">
      <w:pPr>
        <w:pStyle w:val="ConsPlusNormal"/>
        <w:spacing w:line="220" w:lineRule="auto"/>
        <w:jc w:val="right"/>
      </w:pPr>
      <w:r>
        <w:t>Е.А. Шаронова</w:t>
      </w:r>
    </w:p>
    <w:p w:rsidR="008254ED" w:rsidRDefault="008254ED" w:rsidP="004D3C92">
      <w:pPr>
        <w:pStyle w:val="ConsPlusNormal"/>
        <w:spacing w:line="220" w:lineRule="auto"/>
        <w:jc w:val="right"/>
      </w:pPr>
      <w:r>
        <w:t>Ведущий эксперт</w:t>
      </w:r>
    </w:p>
    <w:p w:rsidR="008254ED" w:rsidRDefault="008254ED" w:rsidP="004D3C92">
      <w:pPr>
        <w:pStyle w:val="ConsPlusNormal"/>
        <w:spacing w:line="220" w:lineRule="auto"/>
      </w:pPr>
      <w:r>
        <w:t>Подписано в печать</w:t>
      </w:r>
    </w:p>
    <w:p w:rsidR="008254ED" w:rsidRDefault="008254ED" w:rsidP="004D3C92">
      <w:pPr>
        <w:pStyle w:val="ConsPlusNormal"/>
        <w:spacing w:line="220" w:lineRule="auto"/>
      </w:pPr>
      <w:r>
        <w:t>08.09.2017</w:t>
      </w:r>
    </w:p>
    <w:p w:rsidR="008254ED" w:rsidRDefault="008254ED" w:rsidP="004D3C92">
      <w:pPr>
        <w:pStyle w:val="ConsPlusNormal"/>
        <w:spacing w:line="220" w:lineRule="auto"/>
        <w:ind w:firstLine="567"/>
        <w:jc w:val="both"/>
      </w:pPr>
    </w:p>
    <w:p w:rsidR="008254ED" w:rsidRPr="008254ED" w:rsidRDefault="008254ED" w:rsidP="004D3C92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ind w:firstLine="567"/>
        <w:jc w:val="both"/>
        <w:rPr>
          <w:sz w:val="2"/>
          <w:szCs w:val="2"/>
        </w:rPr>
      </w:pPr>
    </w:p>
    <w:p w:rsidR="004D3C92" w:rsidRDefault="004D3C92" w:rsidP="004D3C92">
      <w:pPr>
        <w:pStyle w:val="ConsPlusNormal"/>
        <w:spacing w:line="220" w:lineRule="auto"/>
      </w:pPr>
      <w:hyperlink r:id="rId88">
        <w:r>
          <w:rPr>
            <w:i/>
            <w:color w:val="0000FF"/>
          </w:rPr>
          <w:br/>
          <w:t>Статья: Переход в новую ИФНС: как заплатить налоги и сдать отчетность (Катаева Н.Н.) ("Главная книга", 2022, N 5)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4D3C92" w:rsidRDefault="004D3C92" w:rsidP="004D3C92">
      <w:pPr>
        <w:pStyle w:val="ConsPlusNormal"/>
        <w:spacing w:line="220" w:lineRule="auto"/>
        <w:jc w:val="right"/>
      </w:pPr>
      <w:r>
        <w:t>"Главная книга", 2022, N 5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  <w:outlineLvl w:val="0"/>
      </w:pPr>
    </w:p>
    <w:p w:rsidR="004D3C92" w:rsidRDefault="004D3C92" w:rsidP="004D3C92">
      <w:pPr>
        <w:pStyle w:val="ConsPlusNormal"/>
        <w:spacing w:line="200" w:lineRule="auto"/>
        <w:jc w:val="center"/>
      </w:pPr>
      <w:r>
        <w:rPr>
          <w:sz w:val="20"/>
        </w:rPr>
        <w:t>ПЕРЕХОД В НОВУЮ ИФНС:</w:t>
      </w:r>
    </w:p>
    <w:p w:rsidR="004D3C92" w:rsidRDefault="004D3C92" w:rsidP="004D3C92">
      <w:pPr>
        <w:pStyle w:val="ConsPlusNormal"/>
        <w:spacing w:line="200" w:lineRule="auto"/>
        <w:jc w:val="center"/>
      </w:pPr>
      <w:r>
        <w:rPr>
          <w:sz w:val="20"/>
        </w:rPr>
        <w:t>КАК ЗАПЛАТИТЬ НАЛОГИ И СДАТЬ ОТЧЕТНОСТЬ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Если организация переехала в новый офис, поменяла юридический адрес и сменила ИФНС, то по общему правилу до даты внесения записи в ЕГРЮЛ о новом адресе сдавать отчетность и платить налоги нужно в старую налоговую, а начиная с этой даты - в новую. Однако для отдельных налогов (включая авансовые платежи) после перехода в новую ИФНС имеются некоторые особенности при уплате и представлении отчетности.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jc w:val="center"/>
        <w:outlineLvl w:val="0"/>
      </w:pPr>
      <w:r>
        <w:rPr>
          <w:b/>
        </w:rPr>
        <w:t>Правила представления отчетности при переходе</w:t>
      </w:r>
    </w:p>
    <w:p w:rsidR="004D3C92" w:rsidRDefault="004D3C92" w:rsidP="004D3C92">
      <w:pPr>
        <w:pStyle w:val="ConsPlusNormal"/>
        <w:spacing w:line="220" w:lineRule="auto"/>
        <w:jc w:val="center"/>
      </w:pPr>
      <w:r>
        <w:rPr>
          <w:b/>
        </w:rPr>
        <w:t>в новую инспекцию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Дата перехода в другую налоговую инспекцию - это дата внесения в ЕГРЮЛ сведений о новом адресе организации. Определить дату не составит труда - достаточно получить выписку из ЕГРЮЛ на сайте ИФНС (https://www.nalog.gov.ru/rn77/ -&gt; Юридические лица -&gt; Все сервисы для юридических лиц -&gt; Сведения из реестров -&gt; Предоставление сведений из ЕГРЮЛ/ЕГРИП в электронном виде). Дата указана в разделе "Место нахождения и адрес юридического лица".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За периоды, за которые организация не успела отчитаться в старую инспекцию, со дня внесения изменений в ЕГРЮЛ о смене адреса представлять налоговые декларации нужно в новую ИФНС </w:t>
      </w:r>
      <w:hyperlink w:anchor="P18">
        <w:r>
          <w:rPr>
            <w:color w:val="0000FF"/>
          </w:rPr>
          <w:t>&lt;1&gt;</w:t>
        </w:r>
      </w:hyperlink>
      <w:r>
        <w:t>. Это относится и к уточненной отчетности за прошлые периоды.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Поскольку организации по месту нахождения присваивается КПП, после внесения изменений в ЕГРЮЛ (независимо от периода отчетности) в налоговых декларациях нужно указывать новый КПП.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rPr>
          <w:i/>
        </w:rPr>
        <w:t>Справка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rPr>
          <w:i/>
        </w:rPr>
        <w:t xml:space="preserve">Даже если КПП в </w:t>
      </w:r>
      <w:hyperlink r:id="rId89">
        <w:r>
          <w:rPr>
            <w:i/>
            <w:color w:val="0000FF"/>
          </w:rPr>
          <w:t>поле 102</w:t>
        </w:r>
      </w:hyperlink>
      <w:r>
        <w:rPr>
          <w:i/>
        </w:rPr>
        <w:t xml:space="preserve"> платежки указан с ошибкой, обязанность по уплате налога все равно будет </w:t>
      </w:r>
      <w:r>
        <w:rPr>
          <w:i/>
        </w:rPr>
        <w:lastRenderedPageBreak/>
        <w:t xml:space="preserve">считаться исполненной </w:t>
      </w:r>
      <w:hyperlink w:anchor="P19">
        <w:r>
          <w:rPr>
            <w:i/>
            <w:color w:val="0000FF"/>
          </w:rPr>
          <w:t>&lt;2&gt;</w:t>
        </w:r>
      </w:hyperlink>
      <w:r>
        <w:rPr>
          <w:i/>
        </w:rPr>
        <w:t xml:space="preserve">. Но платеж, скорее всего, в карточках по расчетам с бюджетом (КРСБ) будет отражен неверно. Обнаружив эту ошибку, ИФНС может самостоятельно уточнить платеж или направить организации информационное сообщение, что ей необходимо это сделать </w:t>
      </w:r>
      <w:hyperlink w:anchor="P20">
        <w:r>
          <w:rPr>
            <w:i/>
            <w:color w:val="0000FF"/>
          </w:rPr>
          <w:t>&lt;3&gt;</w:t>
        </w:r>
      </w:hyperlink>
      <w:r>
        <w:rPr>
          <w:i/>
        </w:rPr>
        <w:t>. Уточнить платеж, подав заявление, организация может и самостоятельно.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--------------------------------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3" w:name="P18"/>
      <w:bookmarkEnd w:id="3"/>
      <w:r>
        <w:t xml:space="preserve">&lt;1&gt; </w:t>
      </w:r>
      <w:hyperlink r:id="rId90">
        <w:r>
          <w:rPr>
            <w:color w:val="0000FF"/>
          </w:rPr>
          <w:t>п. 3 ст. 80</w:t>
        </w:r>
      </w:hyperlink>
      <w:r>
        <w:t xml:space="preserve">, </w:t>
      </w:r>
      <w:hyperlink r:id="rId91">
        <w:r>
          <w:rPr>
            <w:color w:val="0000FF"/>
          </w:rPr>
          <w:t>п. 5 ст. 81</w:t>
        </w:r>
      </w:hyperlink>
      <w:r>
        <w:t xml:space="preserve"> НК РФ.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4" w:name="P19"/>
      <w:bookmarkEnd w:id="4"/>
      <w:r>
        <w:t xml:space="preserve">&lt;2&gt; </w:t>
      </w:r>
      <w:hyperlink r:id="rId92">
        <w:r>
          <w:rPr>
            <w:color w:val="0000FF"/>
          </w:rPr>
          <w:t>подп. 4 п. 4 ст. 45</w:t>
        </w:r>
      </w:hyperlink>
      <w:r>
        <w:t xml:space="preserve"> НК РФ.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5" w:name="P20"/>
      <w:bookmarkEnd w:id="5"/>
      <w:r>
        <w:t xml:space="preserve">&lt;3&gt; </w:t>
      </w:r>
      <w:hyperlink r:id="rId93">
        <w:r>
          <w:rPr>
            <w:color w:val="0000FF"/>
          </w:rPr>
          <w:t>п. 7 ст. 45</w:t>
        </w:r>
      </w:hyperlink>
      <w:r>
        <w:t xml:space="preserve"> НК РФ; </w:t>
      </w:r>
      <w:hyperlink r:id="rId94">
        <w:r>
          <w:rPr>
            <w:color w:val="0000FF"/>
          </w:rPr>
          <w:t>раздел 1</w:t>
        </w:r>
      </w:hyperlink>
      <w:r>
        <w:t xml:space="preserve"> Порядка, утв. Приказом ФНС от 25.07.2017 N ММВ-7-22/579@.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jc w:val="center"/>
        <w:outlineLvl w:val="0"/>
      </w:pPr>
      <w:r>
        <w:rPr>
          <w:b/>
        </w:rPr>
        <w:t>Порядок уплаты налогов и взносов при смене налоговой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До перехода в новую ИФНС все налоги, в том числе и недоимки за прошлые периоды, платить надо по старым реквизитам. При этом в платежке нужно указать </w:t>
      </w:r>
      <w:hyperlink w:anchor="P32">
        <w:r>
          <w:rPr>
            <w:color w:val="0000FF"/>
          </w:rPr>
          <w:t>&lt;4&gt;</w:t>
        </w:r>
      </w:hyperlink>
      <w:r>
        <w:t>: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- в </w:t>
      </w:r>
      <w:hyperlink r:id="rId95">
        <w:r>
          <w:rPr>
            <w:color w:val="0000FF"/>
          </w:rPr>
          <w:t>поле 102</w:t>
        </w:r>
      </w:hyperlink>
      <w:r>
        <w:t xml:space="preserve"> - КПП организации, присвоенный старой налоговой;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- в </w:t>
      </w:r>
      <w:hyperlink r:id="rId96">
        <w:r>
          <w:rPr>
            <w:color w:val="0000FF"/>
          </w:rPr>
          <w:t>поле 105</w:t>
        </w:r>
      </w:hyperlink>
      <w:r>
        <w:t xml:space="preserve"> - код ОКТМО по прежнему месту уплаты налога.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Код ОКТМО можно уточнить на сайте ФНС (https://www.nalog.gov.ru/ -&gt; Сервисы -&gt; Обратная связь/Помощь -&gt; Адрес и платежные реквизиты Вашей инспекции), введя адрес в строку поиска.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В новую инспекцию платежи </w:t>
      </w:r>
      <w:proofErr w:type="gramStart"/>
      <w:r>
        <w:t>перечисляются</w:t>
      </w:r>
      <w:proofErr w:type="gramEnd"/>
      <w:r>
        <w:t xml:space="preserve"> начиная с даты внесения в ЕГРЮЛ сведений о новом адресе. С этой даты в </w:t>
      </w:r>
      <w:hyperlink r:id="rId97">
        <w:r>
          <w:rPr>
            <w:color w:val="0000FF"/>
          </w:rPr>
          <w:t>поле 102</w:t>
        </w:r>
      </w:hyperlink>
      <w:r>
        <w:t xml:space="preserve"> платежки указывается новый КПП, а в </w:t>
      </w:r>
      <w:hyperlink r:id="rId98">
        <w:r>
          <w:rPr>
            <w:color w:val="0000FF"/>
          </w:rPr>
          <w:t>поле 105</w:t>
        </w:r>
      </w:hyperlink>
      <w:r>
        <w:t xml:space="preserve"> - новый код ОКТМО. Даже если налоги уплачиваются в тот же день, когда в ЕГРЮЛ внесены изменения.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При снятии организации с учета карточки по расчетам с бюджетом (КРСБ) с данными о недоимках и переплатах налоговая по прежнему месту учета закроет и передаст в новую ИФНС </w:t>
      </w:r>
      <w:hyperlink w:anchor="P33">
        <w:r>
          <w:rPr>
            <w:color w:val="0000FF"/>
          </w:rPr>
          <w:t>&lt;5&gt;</w:t>
        </w:r>
      </w:hyperlink>
      <w:r>
        <w:t>. Поэтому после перехода перечислять налоги в старую налоговую организация уже не сможет.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Чтобы быть уверенным, что все платежи зачислены правильно и недоимки у организации нет, лучше свериться с налоговой, написав заявление по установленной </w:t>
      </w:r>
      <w:hyperlink r:id="rId99">
        <w:r>
          <w:rPr>
            <w:color w:val="0000FF"/>
          </w:rPr>
          <w:t>форме</w:t>
        </w:r>
      </w:hyperlink>
      <w:r>
        <w:t xml:space="preserve"> </w:t>
      </w:r>
      <w:hyperlink w:anchor="P34">
        <w:r>
          <w:rPr>
            <w:color w:val="0000FF"/>
          </w:rPr>
          <w:t>&lt;6&gt;</w:t>
        </w:r>
      </w:hyperlink>
      <w:r>
        <w:t>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--------------------------------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6" w:name="P32"/>
      <w:bookmarkEnd w:id="6"/>
      <w:r>
        <w:t xml:space="preserve">&lt;4&gt; </w:t>
      </w:r>
      <w:hyperlink r:id="rId100">
        <w:r>
          <w:rPr>
            <w:color w:val="0000FF"/>
          </w:rPr>
          <w:t>п. 3</w:t>
        </w:r>
      </w:hyperlink>
      <w:r>
        <w:t xml:space="preserve"> приложения N 1 к Приказу Минфина от 12.11.2013 N 107н.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7" w:name="P33"/>
      <w:bookmarkEnd w:id="7"/>
      <w:r>
        <w:t xml:space="preserve">&lt;5&gt; </w:t>
      </w:r>
      <w:hyperlink r:id="rId101">
        <w:r>
          <w:rPr>
            <w:color w:val="0000FF"/>
          </w:rPr>
          <w:t>п. 3 раздела XI</w:t>
        </w:r>
      </w:hyperlink>
      <w:r>
        <w:t xml:space="preserve"> Требований, утв. Приказом ФНС от 18.01.2012 N ЯК-7-1/9@.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8" w:name="P34"/>
      <w:bookmarkEnd w:id="8"/>
      <w:r>
        <w:t xml:space="preserve">&lt;6&gt; </w:t>
      </w:r>
      <w:hyperlink r:id="rId102">
        <w:r>
          <w:rPr>
            <w:color w:val="0000FF"/>
          </w:rPr>
          <w:t>подп. 11 п. 1 ст. 32</w:t>
        </w:r>
      </w:hyperlink>
      <w:r>
        <w:t xml:space="preserve"> НК РФ; </w:t>
      </w:r>
      <w:hyperlink r:id="rId103">
        <w:r>
          <w:rPr>
            <w:color w:val="0000FF"/>
          </w:rPr>
          <w:t>Письмо</w:t>
        </w:r>
      </w:hyperlink>
      <w:r>
        <w:t xml:space="preserve"> ФНС от 28.10.2020 N АБ-4-19/17644@.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……</w:t>
      </w:r>
    </w:p>
    <w:p w:rsidR="004D3C92" w:rsidRDefault="004D3C92" w:rsidP="004D3C92">
      <w:pPr>
        <w:pStyle w:val="ConsPlusNormal"/>
        <w:spacing w:line="220" w:lineRule="auto"/>
        <w:jc w:val="both"/>
      </w:pPr>
    </w:p>
    <w:p w:rsidR="004D3C92" w:rsidRDefault="004D3C92" w:rsidP="004D3C92">
      <w:pPr>
        <w:pStyle w:val="ConsPlusNormal"/>
        <w:spacing w:line="220" w:lineRule="auto"/>
        <w:jc w:val="center"/>
        <w:outlineLvl w:val="0"/>
      </w:pPr>
      <w:r>
        <w:rPr>
          <w:b/>
        </w:rPr>
        <w:t>Страховые взносы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Представлять </w:t>
      </w:r>
      <w:hyperlink r:id="rId104">
        <w:r>
          <w:rPr>
            <w:color w:val="0000FF"/>
          </w:rPr>
          <w:t>расчет</w:t>
        </w:r>
      </w:hyperlink>
      <w:r>
        <w:t xml:space="preserve"> по страховым взносам надо в ИФНС по месту нахождения организации, расчет </w:t>
      </w:r>
      <w:hyperlink r:id="rId105">
        <w:r>
          <w:rPr>
            <w:color w:val="0000FF"/>
          </w:rPr>
          <w:t>4 - ФСС</w:t>
        </w:r>
      </w:hyperlink>
      <w:r>
        <w:t xml:space="preserve"> - в отделение ФСС, а </w:t>
      </w:r>
      <w:hyperlink r:id="rId106">
        <w:r>
          <w:rPr>
            <w:color w:val="0000FF"/>
          </w:rPr>
          <w:t>формы СЗВ-М</w:t>
        </w:r>
      </w:hyperlink>
      <w:r>
        <w:t xml:space="preserve">, </w:t>
      </w:r>
      <w:hyperlink r:id="rId107">
        <w:r>
          <w:rPr>
            <w:color w:val="0000FF"/>
          </w:rPr>
          <w:t>СЗВ-СТАЖ</w:t>
        </w:r>
      </w:hyperlink>
      <w:r>
        <w:t xml:space="preserve"> и другие - в отделение Пенсионного фонда, в котором на дату сдачи отчетности компания состоит на учете. Соответственно, КПП и ОКТМО в формах отчетности следует указывать по новому адресу организации.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В расчеты все данные включаются нарастающим итогом с начала расчетного периода </w:t>
      </w:r>
      <w:hyperlink w:anchor="P41">
        <w:r>
          <w:rPr>
            <w:color w:val="0000FF"/>
          </w:rPr>
          <w:t>&lt;14&gt;</w:t>
        </w:r>
      </w:hyperlink>
      <w:r>
        <w:t>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--------------------------------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9" w:name="P41"/>
      <w:bookmarkEnd w:id="9"/>
      <w:r>
        <w:t xml:space="preserve">&lt;14&gt; </w:t>
      </w:r>
      <w:hyperlink r:id="rId108">
        <w:r>
          <w:rPr>
            <w:color w:val="0000FF"/>
          </w:rPr>
          <w:t>Письмо</w:t>
        </w:r>
      </w:hyperlink>
      <w:r>
        <w:t xml:space="preserve"> ФНС от 18.08.2017 N ЗН-4-11/16386@.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jc w:val="center"/>
        <w:outlineLvl w:val="0"/>
      </w:pPr>
      <w:r>
        <w:rPr>
          <w:b/>
        </w:rPr>
        <w:t>НДФЛ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А вот порядок представления отчетности по НДФЛ будет немного другим.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За период, в котором организация сменила адрес, и по итогам года она должна заполнить и представить в новую налоговую инспекцию по два комплекта расчетов </w:t>
      </w:r>
      <w:hyperlink r:id="rId109">
        <w:r>
          <w:rPr>
            <w:color w:val="0000FF"/>
          </w:rPr>
          <w:t>6-НДФЛ</w:t>
        </w:r>
      </w:hyperlink>
      <w:r>
        <w:t xml:space="preserve">: один со старым ОКТМО, другой - с новым. КПП везде нужно указывать новый </w:t>
      </w:r>
      <w:hyperlink w:anchor="P60">
        <w:r>
          <w:rPr>
            <w:color w:val="0000FF"/>
          </w:rPr>
          <w:t>&lt;15&gt;</w:t>
        </w:r>
      </w:hyperlink>
      <w:r>
        <w:t>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Отчитываться таким образом организации </w:t>
      </w:r>
      <w:proofErr w:type="gramStart"/>
      <w:r>
        <w:t>придется</w:t>
      </w:r>
      <w:proofErr w:type="gramEnd"/>
      <w:r>
        <w:t xml:space="preserve"> начиная с того отчетного периода, в котором она переехала, и до окончания года. Ведь </w:t>
      </w:r>
      <w:hyperlink r:id="rId110">
        <w:r>
          <w:rPr>
            <w:color w:val="0000FF"/>
          </w:rPr>
          <w:t>форма</w:t>
        </w:r>
      </w:hyperlink>
      <w:r>
        <w:t xml:space="preserve"> заполняется нарастающим итогом.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В случае если организация переехала, например, в апреле, она должна сдать по два комплекта отчетности за полугодие, 9 месяцев и год. При этом в расчетах </w:t>
      </w:r>
      <w:hyperlink r:id="rId111">
        <w:r>
          <w:rPr>
            <w:color w:val="0000FF"/>
          </w:rPr>
          <w:t>6-НДФЛ</w:t>
        </w:r>
      </w:hyperlink>
      <w:r>
        <w:t xml:space="preserve"> со старым ОКТМО будут отражаться доходы физлиц до переезда, в расчетах с новым ОКТМО - после переезда.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Если организация переехала и встала на учет в новой налоговой в июле, то за 9 месяцев она отчитается в новую налоговую двумя комплектами расчетов 6-НДФЛ: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- со старым ОКТМО - в </w:t>
      </w:r>
      <w:hyperlink r:id="rId112">
        <w:r>
          <w:rPr>
            <w:color w:val="0000FF"/>
          </w:rPr>
          <w:t>разделе 2</w:t>
        </w:r>
      </w:hyperlink>
      <w:r>
        <w:t xml:space="preserve"> надо показать доходы, дата фактического получения которых приходится на период с начала года до даты переезда, а в </w:t>
      </w:r>
      <w:hyperlink r:id="rId113">
        <w:r>
          <w:rPr>
            <w:color w:val="0000FF"/>
          </w:rPr>
          <w:t>разделе 1</w:t>
        </w:r>
      </w:hyperlink>
      <w:r>
        <w:t xml:space="preserve"> показываются суммы удержанных в июле налогов до даты переезда, независимо от срока перечисления;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- с новым ОКТМО - в </w:t>
      </w:r>
      <w:hyperlink r:id="rId114">
        <w:r>
          <w:rPr>
            <w:color w:val="0000FF"/>
          </w:rPr>
          <w:t>разделе 2</w:t>
        </w:r>
      </w:hyperlink>
      <w:r>
        <w:t xml:space="preserve"> будут указаны доходы, дата фактического получения которых приходится на период с даты переезда по сентябрь, а в </w:t>
      </w:r>
      <w:hyperlink r:id="rId115">
        <w:r>
          <w:rPr>
            <w:color w:val="0000FF"/>
          </w:rPr>
          <w:t>разделе 1</w:t>
        </w:r>
      </w:hyperlink>
      <w:r>
        <w:t xml:space="preserve"> - суммы удержанных налогов с даты переезда по сентябрь.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За год в новую налоговую инспекцию организация представит два расчета 6-НДФЛ: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- со старым ОКТМО - в </w:t>
      </w:r>
      <w:hyperlink r:id="rId116">
        <w:r>
          <w:rPr>
            <w:color w:val="0000FF"/>
          </w:rPr>
          <w:t>разделе 2</w:t>
        </w:r>
      </w:hyperlink>
      <w:r>
        <w:t xml:space="preserve"> данные надо показать те же, что были указаны в </w:t>
      </w:r>
      <w:hyperlink r:id="rId117">
        <w:r>
          <w:rPr>
            <w:color w:val="0000FF"/>
          </w:rPr>
          <w:t>разделе 2</w:t>
        </w:r>
      </w:hyperlink>
      <w:r>
        <w:t xml:space="preserve"> за 9 месяцев, а </w:t>
      </w:r>
      <w:hyperlink r:id="rId118">
        <w:r>
          <w:rPr>
            <w:color w:val="0000FF"/>
          </w:rPr>
          <w:t>раздел 1</w:t>
        </w:r>
      </w:hyperlink>
      <w:r>
        <w:t xml:space="preserve"> следует оставить пустым;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- с новым ОКТМО - в </w:t>
      </w:r>
      <w:hyperlink r:id="rId119">
        <w:r>
          <w:rPr>
            <w:color w:val="0000FF"/>
          </w:rPr>
          <w:t>разделе 2</w:t>
        </w:r>
      </w:hyperlink>
      <w:r>
        <w:t xml:space="preserve"> надо показать доходы, дата фактического получения которых приходится на период начиная с даты переезда до конца года, а в </w:t>
      </w:r>
      <w:hyperlink r:id="rId120">
        <w:r>
          <w:rPr>
            <w:color w:val="0000FF"/>
          </w:rPr>
          <w:t>разделе 1</w:t>
        </w:r>
      </w:hyperlink>
      <w:r>
        <w:t xml:space="preserve"> - суммы удержанных налогов с октября по декабрь.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jc w:val="center"/>
      </w:pPr>
      <w:r>
        <w:lastRenderedPageBreak/>
        <w:t>* * *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 xml:space="preserve">Если после смены юридического адреса компании потребуется сдать уточненную декларацию, ее нужно представить в налоговую инспекцию по новому месту нахождения </w:t>
      </w:r>
      <w:hyperlink w:anchor="P61">
        <w:r>
          <w:rPr>
            <w:color w:val="0000FF"/>
          </w:rPr>
          <w:t>&lt;16&gt;</w:t>
        </w:r>
      </w:hyperlink>
      <w:r>
        <w:t xml:space="preserve">. Независимо от того, за какой отчетный (налоговый) период она представляется. ОКТМО в уточненной декларации указывается тот, который был отражен в первичном отчете </w:t>
      </w:r>
      <w:hyperlink w:anchor="P62">
        <w:r>
          <w:rPr>
            <w:color w:val="0000FF"/>
          </w:rPr>
          <w:t>&lt;17&gt;</w:t>
        </w:r>
      </w:hyperlink>
      <w:r>
        <w:t>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r>
        <w:t>--------------------------------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10" w:name="P60"/>
      <w:bookmarkEnd w:id="10"/>
      <w:r>
        <w:t xml:space="preserve">&lt;15&gt; Письма ФНС от 27.12.2016 </w:t>
      </w:r>
      <w:hyperlink r:id="rId121">
        <w:r>
          <w:rPr>
            <w:color w:val="0000FF"/>
          </w:rPr>
          <w:t>N БС-4-11/25114@</w:t>
        </w:r>
      </w:hyperlink>
      <w:r>
        <w:t xml:space="preserve">, от 12.04.2021 </w:t>
      </w:r>
      <w:hyperlink r:id="rId122">
        <w:r>
          <w:rPr>
            <w:color w:val="0000FF"/>
          </w:rPr>
          <w:t>N БС-4-11/4935@</w:t>
        </w:r>
      </w:hyperlink>
      <w:r>
        <w:t xml:space="preserve">, от 01.04.2021 </w:t>
      </w:r>
      <w:hyperlink r:id="rId123">
        <w:r>
          <w:rPr>
            <w:color w:val="0000FF"/>
          </w:rPr>
          <w:t>N БС-4-11/4351@</w:t>
        </w:r>
      </w:hyperlink>
      <w:r>
        <w:t>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11" w:name="P61"/>
      <w:bookmarkEnd w:id="11"/>
      <w:r>
        <w:t xml:space="preserve">&lt;16&gt; </w:t>
      </w:r>
      <w:hyperlink r:id="rId124">
        <w:r>
          <w:rPr>
            <w:color w:val="0000FF"/>
          </w:rPr>
          <w:t>п. 3 ст. 80</w:t>
        </w:r>
      </w:hyperlink>
      <w:r>
        <w:t xml:space="preserve">, </w:t>
      </w:r>
      <w:hyperlink r:id="rId125">
        <w:r>
          <w:rPr>
            <w:color w:val="0000FF"/>
          </w:rPr>
          <w:t>п. 5 ст. 81</w:t>
        </w:r>
      </w:hyperlink>
      <w:r>
        <w:t xml:space="preserve"> НК РФ.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  <w:bookmarkStart w:id="12" w:name="P62"/>
      <w:bookmarkEnd w:id="12"/>
      <w:r>
        <w:t xml:space="preserve">&lt;17&gt; </w:t>
      </w:r>
      <w:hyperlink r:id="rId126">
        <w:r>
          <w:rPr>
            <w:color w:val="0000FF"/>
          </w:rPr>
          <w:t>Письмо</w:t>
        </w:r>
      </w:hyperlink>
      <w:r>
        <w:t xml:space="preserve"> УФНС по г. Москве от 30.10.2008 N 20-12/101962.</w:t>
      </w:r>
    </w:p>
    <w:p w:rsidR="004D3C92" w:rsidRDefault="004D3C92" w:rsidP="004D3C92">
      <w:pPr>
        <w:pStyle w:val="ConsPlusNormal"/>
        <w:spacing w:line="220" w:lineRule="auto"/>
        <w:ind w:firstLine="540"/>
        <w:jc w:val="both"/>
      </w:pPr>
    </w:p>
    <w:p w:rsidR="004D3C92" w:rsidRDefault="004D3C92" w:rsidP="004D3C92">
      <w:pPr>
        <w:pStyle w:val="ConsPlusNormal"/>
        <w:spacing w:line="220" w:lineRule="auto"/>
        <w:jc w:val="right"/>
      </w:pPr>
      <w:r>
        <w:t>Н.Н. Катаева</w:t>
      </w:r>
    </w:p>
    <w:p w:rsidR="004D3C92" w:rsidRDefault="004D3C92" w:rsidP="004D3C92">
      <w:pPr>
        <w:pStyle w:val="ConsPlusNormal"/>
        <w:spacing w:line="220" w:lineRule="auto"/>
        <w:jc w:val="right"/>
      </w:pPr>
      <w:r>
        <w:t>Ведущий эксперт</w:t>
      </w:r>
    </w:p>
    <w:p w:rsidR="004D3C92" w:rsidRDefault="004D3C92" w:rsidP="004D3C92">
      <w:pPr>
        <w:pStyle w:val="ConsPlusNormal"/>
        <w:spacing w:line="220" w:lineRule="auto"/>
      </w:pPr>
      <w:r>
        <w:t>Подписано в печать</w:t>
      </w:r>
    </w:p>
    <w:p w:rsidR="004D3C92" w:rsidRDefault="004D3C92" w:rsidP="004D3C92">
      <w:pPr>
        <w:pStyle w:val="ConsPlusNormal"/>
        <w:spacing w:line="220" w:lineRule="auto"/>
      </w:pPr>
      <w:r>
        <w:t>18.02.2022</w:t>
      </w:r>
    </w:p>
    <w:p w:rsidR="004D3C92" w:rsidRPr="004D3C92" w:rsidRDefault="004D3C92" w:rsidP="004D3C92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4D3C92" w:rsidRDefault="004D3C92" w:rsidP="004D3C92">
      <w:pPr>
        <w:pStyle w:val="ConsPlusNormal"/>
        <w:spacing w:line="220" w:lineRule="auto"/>
      </w:pPr>
    </w:p>
    <w:p w:rsidR="008254ED" w:rsidRDefault="008254ED" w:rsidP="004D3C92">
      <w:pPr>
        <w:pStyle w:val="ConsPlusNormal"/>
        <w:spacing w:line="220" w:lineRule="auto"/>
      </w:pPr>
    </w:p>
    <w:p w:rsidR="008254ED" w:rsidRDefault="008254ED" w:rsidP="004D3C92">
      <w:pPr>
        <w:pStyle w:val="ConsPlusNormal"/>
        <w:spacing w:line="220" w:lineRule="auto"/>
      </w:pPr>
    </w:p>
    <w:p w:rsidR="008254ED" w:rsidRDefault="008254ED" w:rsidP="004D3C92">
      <w:pPr>
        <w:spacing w:after="0"/>
      </w:pPr>
    </w:p>
    <w:sectPr w:rsidR="008254ED" w:rsidSect="008254ED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CAD"/>
    <w:multiLevelType w:val="multilevel"/>
    <w:tmpl w:val="A10E059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07A86"/>
    <w:multiLevelType w:val="multilevel"/>
    <w:tmpl w:val="6ACEBBD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75051C"/>
    <w:multiLevelType w:val="multilevel"/>
    <w:tmpl w:val="62746D8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FB2CFE"/>
    <w:multiLevelType w:val="multilevel"/>
    <w:tmpl w:val="A9CA582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ED"/>
    <w:rsid w:val="00005AF8"/>
    <w:rsid w:val="004D3C92"/>
    <w:rsid w:val="008122B1"/>
    <w:rsid w:val="008254ED"/>
    <w:rsid w:val="009C199B"/>
    <w:rsid w:val="00B900D6"/>
    <w:rsid w:val="00DF1E79"/>
    <w:rsid w:val="00E21D46"/>
    <w:rsid w:val="00F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B95C"/>
  <w15:chartTrackingRefBased/>
  <w15:docId w15:val="{D7A2C71A-3A16-400D-826B-58164EC8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4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21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99535&amp;dst=82" TargetMode="External"/><Relationship Id="rId117" Type="http://schemas.openxmlformats.org/officeDocument/2006/relationships/hyperlink" Target="https://login.consultant.ru/link/?req=doc&amp;base=LAW&amp;n=399535&amp;dst=82" TargetMode="External"/><Relationship Id="rId21" Type="http://schemas.openxmlformats.org/officeDocument/2006/relationships/hyperlink" Target="https://login.consultant.ru/link/?req=doc&amp;base=LAW&amp;n=399535&amp;dst=7" TargetMode="External"/><Relationship Id="rId42" Type="http://schemas.openxmlformats.org/officeDocument/2006/relationships/hyperlink" Target="https://login.consultant.ru/link/?req=doc&amp;base=LAW&amp;n=210060" TargetMode="External"/><Relationship Id="rId47" Type="http://schemas.openxmlformats.org/officeDocument/2006/relationships/hyperlink" Target="https://login.consultant.ru/link/?req=doc&amp;base=LAW&amp;n=149911" TargetMode="External"/><Relationship Id="rId63" Type="http://schemas.openxmlformats.org/officeDocument/2006/relationships/hyperlink" Target="https://login.consultant.ru/link/?req=doc&amp;base=LAW&amp;n=399535&amp;dst=100027" TargetMode="External"/><Relationship Id="rId68" Type="http://schemas.openxmlformats.org/officeDocument/2006/relationships/hyperlink" Target="https://login.consultant.ru/link/?req=doc&amp;base=LAW&amp;n=399535&amp;dst=100105" TargetMode="External"/><Relationship Id="rId84" Type="http://schemas.openxmlformats.org/officeDocument/2006/relationships/hyperlink" Target="https://login.consultant.ru/link/?req=doc&amp;base=LAW&amp;n=399535&amp;dst=100105" TargetMode="External"/><Relationship Id="rId89" Type="http://schemas.openxmlformats.org/officeDocument/2006/relationships/hyperlink" Target="https://login.consultant.ru/link/?req=doc&amp;base=LAW&amp;n=394047&amp;dst=100579" TargetMode="External"/><Relationship Id="rId112" Type="http://schemas.openxmlformats.org/officeDocument/2006/relationships/hyperlink" Target="https://login.consultant.ru/link/?req=doc&amp;base=LAW&amp;n=399535&amp;dst=82" TargetMode="External"/><Relationship Id="rId16" Type="http://schemas.openxmlformats.org/officeDocument/2006/relationships/hyperlink" Target="https://login.consultant.ru/link/?req=doc&amp;base=LAW&amp;n=384428&amp;dst=100014" TargetMode="External"/><Relationship Id="rId107" Type="http://schemas.openxmlformats.org/officeDocument/2006/relationships/hyperlink" Target="https://login.consultant.ru/link/?req=doc&amp;base=LAW&amp;n=402136&amp;dst=100018" TargetMode="External"/><Relationship Id="rId11" Type="http://schemas.openxmlformats.org/officeDocument/2006/relationships/hyperlink" Target="https://login.consultant.ru/link/?req=doc&amp;base=LAW&amp;n=399535&amp;dst=100027" TargetMode="External"/><Relationship Id="rId32" Type="http://schemas.openxmlformats.org/officeDocument/2006/relationships/hyperlink" Target="https://login.consultant.ru/link/?req=doc&amp;base=LAW&amp;n=382198" TargetMode="External"/><Relationship Id="rId37" Type="http://schemas.openxmlformats.org/officeDocument/2006/relationships/hyperlink" Target="https://login.consultant.ru/link/?req=doc&amp;base=QUEST&amp;n=161146&amp;dst=1000000001" TargetMode="External"/><Relationship Id="rId53" Type="http://schemas.openxmlformats.org/officeDocument/2006/relationships/hyperlink" Target="https://login.consultant.ru/link/?req=doc&amp;base=QUEST&amp;n=199310" TargetMode="External"/><Relationship Id="rId58" Type="http://schemas.openxmlformats.org/officeDocument/2006/relationships/hyperlink" Target="https://login.consultant.ru/link/?req=doc&amp;base=LAW&amp;n=412998&amp;dst=4006" TargetMode="External"/><Relationship Id="rId74" Type="http://schemas.openxmlformats.org/officeDocument/2006/relationships/hyperlink" Target="https://login.consultant.ru/link/?req=doc&amp;base=LAW&amp;n=399535&amp;dst=100027" TargetMode="External"/><Relationship Id="rId79" Type="http://schemas.openxmlformats.org/officeDocument/2006/relationships/hyperlink" Target="https://login.consultant.ru/link/?req=doc&amp;base=LAW&amp;n=149911" TargetMode="External"/><Relationship Id="rId102" Type="http://schemas.openxmlformats.org/officeDocument/2006/relationships/hyperlink" Target="https://login.consultant.ru/link/?req=doc&amp;base=LAW&amp;n=377497&amp;dst=3088" TargetMode="External"/><Relationship Id="rId123" Type="http://schemas.openxmlformats.org/officeDocument/2006/relationships/hyperlink" Target="https://login.consultant.ru/link/?req=doc&amp;base=QUEST&amp;n=203284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LAW&amp;n=377497&amp;dst=4006" TargetMode="External"/><Relationship Id="rId95" Type="http://schemas.openxmlformats.org/officeDocument/2006/relationships/hyperlink" Target="https://login.consultant.ru/link/?req=doc&amp;base=LAW&amp;n=394047&amp;dst=100579" TargetMode="External"/><Relationship Id="rId22" Type="http://schemas.openxmlformats.org/officeDocument/2006/relationships/hyperlink" Target="https://login.consultant.ru/link/?req=doc&amp;base=LAW&amp;n=399535&amp;dst=82" TargetMode="External"/><Relationship Id="rId27" Type="http://schemas.openxmlformats.org/officeDocument/2006/relationships/hyperlink" Target="https://login.consultant.ru/link/?req=doc&amp;base=LAW&amp;n=399535&amp;dst=82" TargetMode="External"/><Relationship Id="rId43" Type="http://schemas.openxmlformats.org/officeDocument/2006/relationships/hyperlink" Target="https://login.consultant.ru/link/?req=doc&amp;base=LAW&amp;n=399535&amp;dst=100027" TargetMode="External"/><Relationship Id="rId48" Type="http://schemas.openxmlformats.org/officeDocument/2006/relationships/hyperlink" Target="https://login.consultant.ru/link/?req=doc&amp;base=LAW&amp;n=149911" TargetMode="External"/><Relationship Id="rId64" Type="http://schemas.openxmlformats.org/officeDocument/2006/relationships/hyperlink" Target="https://login.consultant.ru/link/?req=doc&amp;base=LAW&amp;n=149911" TargetMode="External"/><Relationship Id="rId69" Type="http://schemas.openxmlformats.org/officeDocument/2006/relationships/hyperlink" Target="https://login.consultant.ru/link/?req=doc&amp;base=LAW&amp;n=399535&amp;dst=100070" TargetMode="External"/><Relationship Id="rId113" Type="http://schemas.openxmlformats.org/officeDocument/2006/relationships/hyperlink" Target="https://login.consultant.ru/link/?req=doc&amp;base=LAW&amp;n=399535&amp;dst=47" TargetMode="External"/><Relationship Id="rId118" Type="http://schemas.openxmlformats.org/officeDocument/2006/relationships/hyperlink" Target="https://login.consultant.ru/link/?req=doc&amp;base=LAW&amp;n=399535&amp;dst=47" TargetMode="External"/><Relationship Id="rId80" Type="http://schemas.openxmlformats.org/officeDocument/2006/relationships/hyperlink" Target="https://login.consultant.ru/link/?req=doc&amp;base=LAW&amp;n=399535&amp;dst=100105" TargetMode="External"/><Relationship Id="rId85" Type="http://schemas.openxmlformats.org/officeDocument/2006/relationships/hyperlink" Target="https://login.consultant.ru/link/?req=doc&amp;base=LAW&amp;n=399535&amp;dst=100070" TargetMode="External"/><Relationship Id="rId12" Type="http://schemas.openxmlformats.org/officeDocument/2006/relationships/hyperlink" Target="https://login.consultant.ru/link/?req=doc&amp;base=LAW&amp;n=399535&amp;dst=100027" TargetMode="External"/><Relationship Id="rId17" Type="http://schemas.openxmlformats.org/officeDocument/2006/relationships/hyperlink" Target="https://login.consultant.ru/link/?req=doc&amp;base=LAW&amp;n=402136&amp;dst=100018" TargetMode="External"/><Relationship Id="rId33" Type="http://schemas.openxmlformats.org/officeDocument/2006/relationships/hyperlink" Target="https://login.consultant.ru/link/?req=doc&amp;base=QUEST&amp;n=203284" TargetMode="External"/><Relationship Id="rId38" Type="http://schemas.openxmlformats.org/officeDocument/2006/relationships/hyperlink" Target="https://login.consultant.ru/link/?req=doc&amp;base=LAW&amp;n=399535&amp;dst=100027" TargetMode="External"/><Relationship Id="rId59" Type="http://schemas.openxmlformats.org/officeDocument/2006/relationships/hyperlink" Target="https://login.consultant.ru/link/?req=doc&amp;base=LAW&amp;n=412998&amp;dst=603" TargetMode="External"/><Relationship Id="rId103" Type="http://schemas.openxmlformats.org/officeDocument/2006/relationships/hyperlink" Target="https://login.consultant.ru/link/?req=doc&amp;base=LAW&amp;n=366324" TargetMode="External"/><Relationship Id="rId108" Type="http://schemas.openxmlformats.org/officeDocument/2006/relationships/hyperlink" Target="https://login.consultant.ru/link/?req=doc&amp;base=QUEST&amp;n=170711" TargetMode="External"/><Relationship Id="rId124" Type="http://schemas.openxmlformats.org/officeDocument/2006/relationships/hyperlink" Target="https://login.consultant.ru/link/?req=doc&amp;base=LAW&amp;n=377497&amp;dst=4006" TargetMode="External"/><Relationship Id="rId54" Type="http://schemas.openxmlformats.org/officeDocument/2006/relationships/hyperlink" Target="https://login.consultant.ru/link/?req=doc&amp;base=QUEST&amp;n=195452" TargetMode="External"/><Relationship Id="rId70" Type="http://schemas.openxmlformats.org/officeDocument/2006/relationships/hyperlink" Target="https://login.consultant.ru/link/?req=doc&amp;base=LAW&amp;n=399535&amp;dst=100070" TargetMode="External"/><Relationship Id="rId75" Type="http://schemas.openxmlformats.org/officeDocument/2006/relationships/hyperlink" Target="https://login.consultant.ru/link/?req=doc&amp;base=LAW&amp;n=149911" TargetMode="External"/><Relationship Id="rId91" Type="http://schemas.openxmlformats.org/officeDocument/2006/relationships/hyperlink" Target="https://login.consultant.ru/link/?req=doc&amp;base=LAW&amp;n=377497&amp;dst=603" TargetMode="External"/><Relationship Id="rId96" Type="http://schemas.openxmlformats.org/officeDocument/2006/relationships/hyperlink" Target="https://login.consultant.ru/link/?req=doc&amp;base=LAW&amp;n=394047&amp;dst=1006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99535&amp;dst=100027" TargetMode="External"/><Relationship Id="rId23" Type="http://schemas.openxmlformats.org/officeDocument/2006/relationships/hyperlink" Target="https://login.consultant.ru/link/?req=doc&amp;base=LAW&amp;n=399535&amp;dst=47" TargetMode="External"/><Relationship Id="rId28" Type="http://schemas.openxmlformats.org/officeDocument/2006/relationships/hyperlink" Target="https://login.consultant.ru/link/?req=doc&amp;base=LAW&amp;n=399535&amp;dst=47" TargetMode="External"/><Relationship Id="rId49" Type="http://schemas.openxmlformats.org/officeDocument/2006/relationships/hyperlink" Target="https://login.consultant.ru/link/?req=doc&amp;base=LAW&amp;n=399535&amp;dst=100038" TargetMode="External"/><Relationship Id="rId114" Type="http://schemas.openxmlformats.org/officeDocument/2006/relationships/hyperlink" Target="https://login.consultant.ru/link/?req=doc&amp;base=LAW&amp;n=399535&amp;dst=82" TargetMode="External"/><Relationship Id="rId119" Type="http://schemas.openxmlformats.org/officeDocument/2006/relationships/hyperlink" Target="https://login.consultant.ru/link/?req=doc&amp;base=LAW&amp;n=399535&amp;dst=82" TargetMode="External"/><Relationship Id="rId44" Type="http://schemas.openxmlformats.org/officeDocument/2006/relationships/hyperlink" Target="https://login.consultant.ru/link/?req=doc&amp;base=LAW&amp;n=399535&amp;dst=100027" TargetMode="External"/><Relationship Id="rId60" Type="http://schemas.openxmlformats.org/officeDocument/2006/relationships/hyperlink" Target="https://login.consultant.ru/link/?req=doc&amp;base=LAW&amp;n=149911" TargetMode="External"/><Relationship Id="rId65" Type="http://schemas.openxmlformats.org/officeDocument/2006/relationships/hyperlink" Target="https://login.consultant.ru/link/?req=doc&amp;base=LAW&amp;n=149911" TargetMode="External"/><Relationship Id="rId81" Type="http://schemas.openxmlformats.org/officeDocument/2006/relationships/hyperlink" Target="https://login.consultant.ru/link/?req=doc&amp;base=LAW&amp;n=399535&amp;dst=100070" TargetMode="External"/><Relationship Id="rId86" Type="http://schemas.openxmlformats.org/officeDocument/2006/relationships/hyperlink" Target="https://login.consultant.ru/link/?req=doc&amp;base=PBI&amp;n=229193&amp;dst=100001" TargetMode="External"/><Relationship Id="rId13" Type="http://schemas.openxmlformats.org/officeDocument/2006/relationships/hyperlink" Target="https://login.consultant.ru/link/?req=doc&amp;base=QUEST&amp;n=161146&amp;dst=1000000001" TargetMode="External"/><Relationship Id="rId18" Type="http://schemas.openxmlformats.org/officeDocument/2006/relationships/hyperlink" Target="https://login.consultant.ru/link/?req=doc&amp;base=QUEST&amp;n=170711" TargetMode="External"/><Relationship Id="rId39" Type="http://schemas.openxmlformats.org/officeDocument/2006/relationships/hyperlink" Target="https://login.consultant.ru/link/?req=doc&amp;base=LAW&amp;n=399535&amp;dst=100027" TargetMode="External"/><Relationship Id="rId109" Type="http://schemas.openxmlformats.org/officeDocument/2006/relationships/hyperlink" Target="https://login.consultant.ru/link/?req=doc&amp;base=LAW&amp;n=399535&amp;dst=7" TargetMode="External"/><Relationship Id="rId34" Type="http://schemas.openxmlformats.org/officeDocument/2006/relationships/hyperlink" Target="https://login.consultant.ru/link/?req=doc&amp;base=PBI&amp;n=300492&amp;dst=100056" TargetMode="External"/><Relationship Id="rId50" Type="http://schemas.openxmlformats.org/officeDocument/2006/relationships/hyperlink" Target="https://login.consultant.ru/link/?req=doc&amp;base=LAW&amp;n=149911" TargetMode="External"/><Relationship Id="rId55" Type="http://schemas.openxmlformats.org/officeDocument/2006/relationships/hyperlink" Target="https://login.consultant.ru/link/?req=doc&amp;base=PBI&amp;n=251065&amp;dst=1000000001" TargetMode="External"/><Relationship Id="rId76" Type="http://schemas.openxmlformats.org/officeDocument/2006/relationships/hyperlink" Target="https://login.consultant.ru/link/?req=doc&amp;base=LAW&amp;n=399535&amp;dst=100105" TargetMode="External"/><Relationship Id="rId97" Type="http://schemas.openxmlformats.org/officeDocument/2006/relationships/hyperlink" Target="https://login.consultant.ru/link/?req=doc&amp;base=LAW&amp;n=394047&amp;dst=100579" TargetMode="External"/><Relationship Id="rId104" Type="http://schemas.openxmlformats.org/officeDocument/2006/relationships/hyperlink" Target="https://login.consultant.ru/link/?req=doc&amp;base=LAW&amp;n=399521&amp;dst=100025" TargetMode="External"/><Relationship Id="rId120" Type="http://schemas.openxmlformats.org/officeDocument/2006/relationships/hyperlink" Target="https://login.consultant.ru/link/?req=doc&amp;base=LAW&amp;n=399535&amp;dst=47" TargetMode="External"/><Relationship Id="rId125" Type="http://schemas.openxmlformats.org/officeDocument/2006/relationships/hyperlink" Target="https://login.consultant.ru/link/?req=doc&amp;base=LAW&amp;n=377497&amp;dst=603" TargetMode="External"/><Relationship Id="rId7" Type="http://schemas.openxmlformats.org/officeDocument/2006/relationships/hyperlink" Target="https://login.consultant.ru/link/?req=doc&amp;base=LAW&amp;n=399535&amp;dst=100027" TargetMode="External"/><Relationship Id="rId71" Type="http://schemas.openxmlformats.org/officeDocument/2006/relationships/hyperlink" Target="https://login.consultant.ru/link/?req=doc&amp;base=LAW&amp;n=412998" TargetMode="External"/><Relationship Id="rId92" Type="http://schemas.openxmlformats.org/officeDocument/2006/relationships/hyperlink" Target="https://login.consultant.ru/link/?req=doc&amp;base=LAW&amp;n=377497&amp;dst=4142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399535&amp;dst=82" TargetMode="External"/><Relationship Id="rId24" Type="http://schemas.openxmlformats.org/officeDocument/2006/relationships/hyperlink" Target="https://login.consultant.ru/link/?req=doc&amp;base=LAW&amp;n=399535&amp;dst=82" TargetMode="External"/><Relationship Id="rId40" Type="http://schemas.openxmlformats.org/officeDocument/2006/relationships/hyperlink" Target="https://login.consultant.ru/link/?req=doc&amp;base=LAW&amp;n=422534&amp;dst=11804" TargetMode="External"/><Relationship Id="rId45" Type="http://schemas.openxmlformats.org/officeDocument/2006/relationships/hyperlink" Target="https://login.consultant.ru/link/?req=doc&amp;base=LAW&amp;n=399535&amp;dst=100027" TargetMode="External"/><Relationship Id="rId66" Type="http://schemas.openxmlformats.org/officeDocument/2006/relationships/hyperlink" Target="https://login.consultant.ru/link/?req=doc&amp;base=LAW&amp;n=399535&amp;dst=100027" TargetMode="External"/><Relationship Id="rId87" Type="http://schemas.openxmlformats.org/officeDocument/2006/relationships/hyperlink" Target="https://login.consultant.ru/link/?req=doc&amp;base=LAW&amp;n=206375&amp;dst=100021" TargetMode="External"/><Relationship Id="rId110" Type="http://schemas.openxmlformats.org/officeDocument/2006/relationships/hyperlink" Target="https://login.consultant.ru/link/?req=doc&amp;base=LAW&amp;n=399535&amp;dst=7" TargetMode="External"/><Relationship Id="rId115" Type="http://schemas.openxmlformats.org/officeDocument/2006/relationships/hyperlink" Target="https://login.consultant.ru/link/?req=doc&amp;base=LAW&amp;n=399535&amp;dst=47" TargetMode="External"/><Relationship Id="rId61" Type="http://schemas.openxmlformats.org/officeDocument/2006/relationships/hyperlink" Target="https://login.consultant.ru/link/?req=doc&amp;base=LAW&amp;n=149911" TargetMode="External"/><Relationship Id="rId82" Type="http://schemas.openxmlformats.org/officeDocument/2006/relationships/hyperlink" Target="https://login.consultant.ru/link/?req=doc&amp;base=LAW&amp;n=399535&amp;dst=100027" TargetMode="External"/><Relationship Id="rId19" Type="http://schemas.openxmlformats.org/officeDocument/2006/relationships/hyperlink" Target="https://login.consultant.ru/link/?req=doc&amp;base=LAW&amp;n=399535&amp;dst=7" TargetMode="External"/><Relationship Id="rId14" Type="http://schemas.openxmlformats.org/officeDocument/2006/relationships/hyperlink" Target="https://login.consultant.ru/link/?req=doc&amp;base=LAW&amp;n=399521&amp;dst=100025" TargetMode="External"/><Relationship Id="rId30" Type="http://schemas.openxmlformats.org/officeDocument/2006/relationships/hyperlink" Target="https://login.consultant.ru/link/?req=doc&amp;base=LAW&amp;n=399535&amp;dst=47" TargetMode="External"/><Relationship Id="rId35" Type="http://schemas.openxmlformats.org/officeDocument/2006/relationships/hyperlink" Target="https://login.consultant.ru/link/?req=doc&amp;base=QUEST&amp;n=170711" TargetMode="External"/><Relationship Id="rId56" Type="http://schemas.openxmlformats.org/officeDocument/2006/relationships/hyperlink" Target="https://login.consultant.ru/link/?req=doc&amp;base=PBI&amp;n=251065&amp;dst=100038" TargetMode="External"/><Relationship Id="rId77" Type="http://schemas.openxmlformats.org/officeDocument/2006/relationships/hyperlink" Target="https://login.consultant.ru/link/?req=doc&amp;base=LAW&amp;n=399535&amp;dst=100070" TargetMode="External"/><Relationship Id="rId100" Type="http://schemas.openxmlformats.org/officeDocument/2006/relationships/hyperlink" Target="https://login.consultant.ru/link/?req=doc&amp;base=LAW&amp;n=381045&amp;dst=33" TargetMode="External"/><Relationship Id="rId105" Type="http://schemas.openxmlformats.org/officeDocument/2006/relationships/hyperlink" Target="https://login.consultant.ru/link/?req=doc&amp;base=LAW&amp;n=218876&amp;dst=100016" TargetMode="External"/><Relationship Id="rId126" Type="http://schemas.openxmlformats.org/officeDocument/2006/relationships/hyperlink" Target="https://login.consultant.ru/link/?req=doc&amp;base=QUEST&amp;n=65652" TargetMode="External"/><Relationship Id="rId8" Type="http://schemas.openxmlformats.org/officeDocument/2006/relationships/hyperlink" Target="https://login.consultant.ru/link/?req=doc&amp;base=LAW&amp;n=210060" TargetMode="External"/><Relationship Id="rId51" Type="http://schemas.openxmlformats.org/officeDocument/2006/relationships/hyperlink" Target="https://login.consultant.ru/link/?req=doc&amp;base=LAW&amp;n=399535&amp;dst=100038" TargetMode="External"/><Relationship Id="rId72" Type="http://schemas.openxmlformats.org/officeDocument/2006/relationships/hyperlink" Target="https://login.consultant.ru/link/?req=doc&amp;base=LAW&amp;n=382198" TargetMode="External"/><Relationship Id="rId93" Type="http://schemas.openxmlformats.org/officeDocument/2006/relationships/hyperlink" Target="https://login.consultant.ru/link/?req=doc&amp;base=LAW&amp;n=377497&amp;dst=4591" TargetMode="External"/><Relationship Id="rId98" Type="http://schemas.openxmlformats.org/officeDocument/2006/relationships/hyperlink" Target="https://login.consultant.ru/link/?req=doc&amp;base=LAW&amp;n=394047&amp;dst=100617" TargetMode="External"/><Relationship Id="rId121" Type="http://schemas.openxmlformats.org/officeDocument/2006/relationships/hyperlink" Target="https://login.consultant.ru/link/?req=doc&amp;base=LAW&amp;n=21006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399535&amp;dst=47" TargetMode="External"/><Relationship Id="rId46" Type="http://schemas.openxmlformats.org/officeDocument/2006/relationships/hyperlink" Target="https://login.consultant.ru/link/?req=doc&amp;base=LAW&amp;n=399535&amp;dst=100027" TargetMode="External"/><Relationship Id="rId67" Type="http://schemas.openxmlformats.org/officeDocument/2006/relationships/hyperlink" Target="https://login.consultant.ru/link/?req=doc&amp;base=LAW&amp;n=149911" TargetMode="External"/><Relationship Id="rId116" Type="http://schemas.openxmlformats.org/officeDocument/2006/relationships/hyperlink" Target="https://login.consultant.ru/link/?req=doc&amp;base=LAW&amp;n=399535&amp;dst=82" TargetMode="External"/><Relationship Id="rId20" Type="http://schemas.openxmlformats.org/officeDocument/2006/relationships/hyperlink" Target="https://login.consultant.ru/link/?req=doc&amp;base=LAW&amp;n=399535&amp;dst=7" TargetMode="External"/><Relationship Id="rId41" Type="http://schemas.openxmlformats.org/officeDocument/2006/relationships/hyperlink" Target="https://login.consultant.ru/link/?req=doc&amp;base=LAW&amp;n=399535&amp;dst=100027" TargetMode="External"/><Relationship Id="rId62" Type="http://schemas.openxmlformats.org/officeDocument/2006/relationships/hyperlink" Target="https://login.consultant.ru/link/?req=doc&amp;base=LAW&amp;n=210060&amp;dst=100011" TargetMode="External"/><Relationship Id="rId83" Type="http://schemas.openxmlformats.org/officeDocument/2006/relationships/hyperlink" Target="https://login.consultant.ru/link/?req=doc&amp;base=LAW&amp;n=149911" TargetMode="External"/><Relationship Id="rId88" Type="http://schemas.openxmlformats.org/officeDocument/2006/relationships/hyperlink" Target="https://login.consultant.ru/link/?req=doc&amp;base=PBI&amp;n=300492&amp;dst=100056" TargetMode="External"/><Relationship Id="rId111" Type="http://schemas.openxmlformats.org/officeDocument/2006/relationships/hyperlink" Target="https://login.consultant.ru/link/?req=doc&amp;base=LAW&amp;n=399535&amp;dst=7" TargetMode="External"/><Relationship Id="rId15" Type="http://schemas.openxmlformats.org/officeDocument/2006/relationships/hyperlink" Target="https://login.consultant.ru/link/?req=doc&amp;base=LAW&amp;n=218876&amp;dst=100016" TargetMode="External"/><Relationship Id="rId36" Type="http://schemas.openxmlformats.org/officeDocument/2006/relationships/image" Target="media/image1.png"/><Relationship Id="rId57" Type="http://schemas.openxmlformats.org/officeDocument/2006/relationships/hyperlink" Target="https://login.consultant.ru/link/?req=doc&amp;base=LAW&amp;n=412998&amp;dst=2882" TargetMode="External"/><Relationship Id="rId106" Type="http://schemas.openxmlformats.org/officeDocument/2006/relationships/hyperlink" Target="https://login.consultant.ru/link/?req=doc&amp;base=LAW&amp;n=384428&amp;dst=100014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99535&amp;dst=100027" TargetMode="External"/><Relationship Id="rId31" Type="http://schemas.openxmlformats.org/officeDocument/2006/relationships/hyperlink" Target="https://login.consultant.ru/link/?req=doc&amp;base=LAW&amp;n=210060" TargetMode="External"/><Relationship Id="rId52" Type="http://schemas.openxmlformats.org/officeDocument/2006/relationships/hyperlink" Target="https://login.consultant.ru/link/?req=doc&amp;base=LAW&amp;n=149911" TargetMode="External"/><Relationship Id="rId73" Type="http://schemas.openxmlformats.org/officeDocument/2006/relationships/hyperlink" Target="https://login.consultant.ru/link/?req=doc&amp;base=QUEST&amp;n=203284" TargetMode="External"/><Relationship Id="rId78" Type="http://schemas.openxmlformats.org/officeDocument/2006/relationships/hyperlink" Target="https://login.consultant.ru/link/?req=doc&amp;base=LAW&amp;n=399535&amp;dst=100027" TargetMode="External"/><Relationship Id="rId94" Type="http://schemas.openxmlformats.org/officeDocument/2006/relationships/hyperlink" Target="https://login.consultant.ru/link/?req=doc&amp;base=LAW&amp;n=221272&amp;dst=100019" TargetMode="External"/><Relationship Id="rId99" Type="http://schemas.openxmlformats.org/officeDocument/2006/relationships/hyperlink" Target="https://login.consultant.ru/link/?req=doc&amp;base=LAW&amp;n=366324&amp;dst=100014" TargetMode="External"/><Relationship Id="rId101" Type="http://schemas.openxmlformats.org/officeDocument/2006/relationships/hyperlink" Target="https://login.consultant.ru/link/?req=doc&amp;base=LAW&amp;n=404196&amp;dst=430" TargetMode="External"/><Relationship Id="rId122" Type="http://schemas.openxmlformats.org/officeDocument/2006/relationships/hyperlink" Target="https://login.consultant.ru/link/?req=doc&amp;base=LAW&amp;n=3821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9535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6</Pages>
  <Words>4289</Words>
  <Characters>24450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6</cp:revision>
  <dcterms:created xsi:type="dcterms:W3CDTF">2022-10-04T11:40:00Z</dcterms:created>
  <dcterms:modified xsi:type="dcterms:W3CDTF">2022-10-05T04:55:00Z</dcterms:modified>
</cp:coreProperties>
</file>