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3D" w:rsidRPr="00515B8A" w:rsidRDefault="006A3EFC" w:rsidP="007432D2">
      <w:pPr>
        <w:pStyle w:val="ConsPlusNormal"/>
        <w:jc w:val="both"/>
        <w:rPr>
          <w:rFonts w:ascii="Times New Roman" w:hAnsi="Times New Roman" w:cs="Times New Roman"/>
        </w:rPr>
      </w:pPr>
      <w:r w:rsidRPr="00515B8A">
        <w:rPr>
          <w:rFonts w:ascii="Times New Roman" w:hAnsi="Times New Roman" w:cs="Times New Roman"/>
        </w:rPr>
        <w:t xml:space="preserve">Документ предоставлен </w:t>
      </w:r>
      <w:r w:rsidR="00C8433D" w:rsidRPr="00515B8A">
        <w:rPr>
          <w:rFonts w:ascii="Times New Roman" w:hAnsi="Times New Roman" w:cs="Times New Roman"/>
        </w:rPr>
        <w:t>ООО «</w:t>
      </w:r>
      <w:proofErr w:type="spellStart"/>
      <w:r w:rsidRPr="00515B8A">
        <w:rPr>
          <w:rFonts w:ascii="Times New Roman" w:hAnsi="Times New Roman" w:cs="Times New Roman"/>
        </w:rPr>
        <w:t>КонсультантПлюс</w:t>
      </w:r>
      <w:proofErr w:type="spellEnd"/>
      <w:r w:rsidRPr="00515B8A">
        <w:rPr>
          <w:rFonts w:ascii="Times New Roman" w:hAnsi="Times New Roman" w:cs="Times New Roman"/>
        </w:rPr>
        <w:t xml:space="preserve"> </w:t>
      </w:r>
      <w:proofErr w:type="spellStart"/>
      <w:r w:rsidRPr="00515B8A">
        <w:rPr>
          <w:rFonts w:ascii="Times New Roman" w:hAnsi="Times New Roman" w:cs="Times New Roman"/>
        </w:rPr>
        <w:t>Югра</w:t>
      </w:r>
      <w:proofErr w:type="spellEnd"/>
      <w:r w:rsidR="00C8433D" w:rsidRPr="00515B8A">
        <w:rPr>
          <w:rFonts w:ascii="Times New Roman" w:hAnsi="Times New Roman" w:cs="Times New Roman"/>
        </w:rPr>
        <w:t>».</w:t>
      </w:r>
    </w:p>
    <w:p w:rsidR="006A3EFC" w:rsidRPr="00515B8A" w:rsidRDefault="00C8433D" w:rsidP="00205D6B">
      <w:pPr>
        <w:pStyle w:val="ConsPlusNormal"/>
        <w:rPr>
          <w:rFonts w:ascii="Times New Roman" w:hAnsi="Times New Roman" w:cs="Times New Roman"/>
        </w:rPr>
      </w:pPr>
      <w:r w:rsidRPr="00515B8A">
        <w:rPr>
          <w:rFonts w:ascii="Times New Roman" w:hAnsi="Times New Roman" w:cs="Times New Roman"/>
        </w:rPr>
        <w:t>Услуга оказывается в соответствии с регламентом Линии консультаций:</w:t>
      </w:r>
      <w:r w:rsidRPr="00515B8A">
        <w:rPr>
          <w:rFonts w:ascii="Times New Roman" w:hAnsi="Times New Roman" w:cs="Times New Roman"/>
          <w:b/>
        </w:rPr>
        <w:t xml:space="preserve"> </w:t>
      </w:r>
      <w:hyperlink r:id="rId6" w:history="1">
        <w:r w:rsidRPr="00515B8A">
          <w:rPr>
            <w:rStyle w:val="a3"/>
            <w:rFonts w:ascii="Times New Roman" w:hAnsi="Times New Roman" w:cs="Times New Roman"/>
            <w:b/>
          </w:rPr>
          <w:t>http://consultantugra.ru/klientam/goryachaya-liniya/reglament-linii-konsultacij/</w:t>
        </w:r>
      </w:hyperlink>
      <w:r w:rsidR="006A3EFC" w:rsidRPr="00515B8A">
        <w:rPr>
          <w:rFonts w:ascii="Times New Roman" w:hAnsi="Times New Roman" w:cs="Times New Roman"/>
        </w:rPr>
        <w:br/>
      </w: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6A3EFC" w:rsidRPr="00515B8A" w:rsidTr="0005378C">
        <w:trPr>
          <w:jc w:val="center"/>
        </w:trPr>
        <w:tc>
          <w:tcPr>
            <w:tcW w:w="10851" w:type="dxa"/>
            <w:tcBorders>
              <w:top w:val="nil"/>
              <w:left w:val="single" w:sz="24" w:space="0" w:color="CED3F1"/>
              <w:bottom w:val="nil"/>
              <w:right w:val="single" w:sz="24" w:space="0" w:color="F4F3F8"/>
            </w:tcBorders>
            <w:shd w:val="clear" w:color="auto" w:fill="F4F3F8"/>
          </w:tcPr>
          <w:p w:rsidR="006A3EFC" w:rsidRPr="00515B8A" w:rsidRDefault="00547046" w:rsidP="007432D2">
            <w:pPr>
              <w:pStyle w:val="ConsPlusNormal"/>
              <w:jc w:val="right"/>
              <w:rPr>
                <w:rFonts w:ascii="Times New Roman" w:hAnsi="Times New Roman" w:cs="Times New Roman"/>
                <w:color w:val="FF0000"/>
              </w:rPr>
            </w:pPr>
            <w:r w:rsidRPr="00515B8A">
              <w:rPr>
                <w:rFonts w:ascii="Times New Roman" w:hAnsi="Times New Roman" w:cs="Times New Roman"/>
                <w:color w:val="392C69"/>
              </w:rPr>
              <w:t>Актуально на 16</w:t>
            </w:r>
            <w:r w:rsidR="008752EB" w:rsidRPr="00515B8A">
              <w:rPr>
                <w:rFonts w:ascii="Times New Roman" w:hAnsi="Times New Roman" w:cs="Times New Roman"/>
                <w:color w:val="392C69"/>
              </w:rPr>
              <w:t>.03</w:t>
            </w:r>
            <w:r w:rsidR="00AF53D7" w:rsidRPr="00515B8A">
              <w:rPr>
                <w:rFonts w:ascii="Times New Roman" w:hAnsi="Times New Roman" w:cs="Times New Roman"/>
                <w:color w:val="392C69"/>
              </w:rPr>
              <w:t>.202</w:t>
            </w:r>
            <w:r w:rsidR="00157527" w:rsidRPr="00515B8A">
              <w:rPr>
                <w:rFonts w:ascii="Times New Roman" w:hAnsi="Times New Roman" w:cs="Times New Roman"/>
                <w:color w:val="392C69"/>
              </w:rPr>
              <w:t>2</w:t>
            </w:r>
          </w:p>
        </w:tc>
      </w:tr>
    </w:tbl>
    <w:p w:rsidR="006A3EFC" w:rsidRPr="00515B8A" w:rsidRDefault="006A3EFC" w:rsidP="007432D2">
      <w:pPr>
        <w:pStyle w:val="ConsPlusNormal"/>
        <w:rPr>
          <w:rFonts w:ascii="Times New Roman" w:hAnsi="Times New Roman" w:cs="Times New Roman"/>
        </w:rPr>
      </w:pPr>
      <w:r w:rsidRPr="00515B8A">
        <w:rPr>
          <w:rFonts w:ascii="Times New Roman" w:hAnsi="Times New Roman" w:cs="Times New Roman"/>
          <w:b/>
          <w:sz w:val="38"/>
        </w:rPr>
        <w:t>По вопросу:</w:t>
      </w:r>
      <w:r w:rsidR="00E55BBF" w:rsidRPr="00515B8A">
        <w:rPr>
          <w:rFonts w:ascii="Times New Roman" w:hAnsi="Times New Roman" w:cs="Times New Roman"/>
        </w:rPr>
        <w:t xml:space="preserve"> </w:t>
      </w:r>
      <w:r w:rsidR="006B108E" w:rsidRPr="00515B8A">
        <w:rPr>
          <w:rFonts w:ascii="Times New Roman" w:hAnsi="Times New Roman" w:cs="Times New Roman"/>
        </w:rPr>
        <w:t>Обязан ли собственник жилого помещения оплачивать услугу по вывозу ТКО, если фактически в жилом помещении никто не проживает?</w:t>
      </w:r>
    </w:p>
    <w:p w:rsidR="00745166" w:rsidRPr="00515B8A" w:rsidRDefault="00745166" w:rsidP="007432D2">
      <w:pPr>
        <w:pStyle w:val="ConsPlusNormal"/>
        <w:rPr>
          <w:rFonts w:ascii="Times New Roman" w:hAnsi="Times New Roman" w:cs="Times New Roman"/>
        </w:rPr>
      </w:pPr>
    </w:p>
    <w:p w:rsidR="00C82F99" w:rsidRPr="00515B8A" w:rsidRDefault="00745166" w:rsidP="007432D2">
      <w:pPr>
        <w:pStyle w:val="ConsPlusNormal"/>
        <w:rPr>
          <w:rFonts w:ascii="Times New Roman" w:hAnsi="Times New Roman" w:cs="Times New Roman"/>
          <w:b/>
          <w:sz w:val="18"/>
          <w:szCs w:val="18"/>
        </w:rPr>
      </w:pPr>
      <w:r w:rsidRPr="00515B8A">
        <w:rPr>
          <w:rFonts w:ascii="Times New Roman" w:hAnsi="Times New Roman" w:cs="Times New Roman"/>
          <w:b/>
          <w:sz w:val="38"/>
        </w:rPr>
        <w:t xml:space="preserve">Сообщаем: </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C82F99" w:rsidRPr="00515B8A" w:rsidTr="005B0953">
        <w:tc>
          <w:tcPr>
            <w:tcW w:w="10915" w:type="dxa"/>
            <w:tcBorders>
              <w:top w:val="nil"/>
              <w:left w:val="single" w:sz="24" w:space="0" w:color="FE9500"/>
              <w:bottom w:val="nil"/>
              <w:right w:val="nil"/>
            </w:tcBorders>
            <w:shd w:val="clear" w:color="auto" w:fill="F2F4E6"/>
          </w:tcPr>
          <w:p w:rsidR="00C82F99" w:rsidRPr="00515B8A" w:rsidRDefault="00C82F99" w:rsidP="007432D2">
            <w:pPr>
              <w:spacing w:line="240" w:lineRule="atLeast"/>
              <w:jc w:val="both"/>
            </w:pPr>
            <w:r w:rsidRPr="00515B8A">
              <w:t xml:space="preserve">Если в субъекте РФ заключено соглашение с региональным оператором по обращению с ТКО и утвержден единый тариф на его услуги, оказывать услуги по обращению с ТКО по общему правилу может только он. </w:t>
            </w:r>
            <w:r w:rsidRPr="00515B8A">
              <w:rPr>
                <w:b/>
                <w:u w:val="single"/>
              </w:rPr>
              <w:t>У собственника отходов возникает обязанность оплачивать коммунальную услугу по обращению с ТКО региональному оператору.</w:t>
            </w:r>
          </w:p>
          <w:p w:rsidR="00C82F99" w:rsidRPr="00515B8A" w:rsidRDefault="00C82F99" w:rsidP="007432D2">
            <w:pPr>
              <w:spacing w:line="240" w:lineRule="atLeast"/>
            </w:pPr>
            <w:r w:rsidRPr="00515B8A">
              <w:t>Источник:</w:t>
            </w:r>
            <w:hyperlink r:id="rId7" w:history="1">
              <w:r w:rsidRPr="00515B8A">
                <w:rPr>
                  <w:i/>
                  <w:color w:val="0000FF"/>
                </w:rPr>
                <w:t xml:space="preserve"> </w:t>
              </w:r>
              <w:proofErr w:type="gramStart"/>
              <w:r w:rsidRPr="00515B8A">
                <w:rPr>
                  <w:i/>
                  <w:color w:val="0000FF"/>
                  <w:sz w:val="22"/>
                  <w:szCs w:val="22"/>
                </w:rPr>
                <w:t>{Вопрос:</w:t>
              </w:r>
              <w:proofErr w:type="gramEnd"/>
              <w:r w:rsidRPr="00515B8A">
                <w:rPr>
                  <w:i/>
                  <w:color w:val="0000FF"/>
                  <w:sz w:val="22"/>
                  <w:szCs w:val="22"/>
                </w:rPr>
                <w:t xml:space="preserve"> Обязан ли собственник частного дома оплачивать счета за мусор, если собственник утилизирует весь мусор сам? </w:t>
              </w:r>
              <w:proofErr w:type="gramStart"/>
              <w:r w:rsidRPr="00515B8A">
                <w:rPr>
                  <w:i/>
                  <w:color w:val="0000FF"/>
                  <w:sz w:val="22"/>
                  <w:szCs w:val="22"/>
                </w:rPr>
                <w:t>(Подборки и консультации Горячей линии, 2021) {</w:t>
              </w:r>
              <w:proofErr w:type="spellStart"/>
              <w:r w:rsidRPr="00515B8A">
                <w:rPr>
                  <w:i/>
                  <w:color w:val="0000FF"/>
                  <w:sz w:val="22"/>
                  <w:szCs w:val="22"/>
                </w:rPr>
                <w:t>КонсультантПлюс</w:t>
              </w:r>
              <w:proofErr w:type="spellEnd"/>
              <w:r w:rsidRPr="00515B8A">
                <w:rPr>
                  <w:i/>
                  <w:color w:val="0000FF"/>
                  <w:sz w:val="22"/>
                  <w:szCs w:val="22"/>
                </w:rPr>
                <w:t>}}</w:t>
              </w:r>
            </w:hyperlink>
            <w:proofErr w:type="gramEnd"/>
          </w:p>
        </w:tc>
      </w:tr>
    </w:tbl>
    <w:p w:rsidR="00C82F99" w:rsidRPr="00515B8A" w:rsidRDefault="00C82F99" w:rsidP="007432D2">
      <w:pPr>
        <w:pStyle w:val="ConsPlusNormal"/>
        <w:jc w:val="both"/>
        <w:rPr>
          <w:rFonts w:ascii="Times New Roman" w:hAnsi="Times New Roman" w:cs="Times New Roman"/>
          <w:b/>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C82F99" w:rsidRPr="00515B8A" w:rsidTr="005B0953">
        <w:tc>
          <w:tcPr>
            <w:tcW w:w="10915" w:type="dxa"/>
            <w:tcBorders>
              <w:top w:val="nil"/>
              <w:left w:val="single" w:sz="24" w:space="0" w:color="FE9500"/>
              <w:bottom w:val="nil"/>
              <w:right w:val="nil"/>
            </w:tcBorders>
            <w:shd w:val="clear" w:color="auto" w:fill="F2F4E6"/>
          </w:tcPr>
          <w:p w:rsidR="00C82F99" w:rsidRDefault="00C82F99" w:rsidP="007432D2">
            <w:pPr>
              <w:spacing w:line="240" w:lineRule="atLeast"/>
              <w:jc w:val="both"/>
            </w:pPr>
            <w:r w:rsidRPr="00515B8A">
              <w:t>Граждане и организации обязаны своевременно и полностью вносить плату за коммунальные услуги. Неиспользование собственниками, нанимателями и иными лицами (потребителями) жилых помещений не является основанием невнесения платы за коммунальные услуги.</w:t>
            </w:r>
          </w:p>
          <w:p w:rsidR="007432D2" w:rsidRPr="00515B8A" w:rsidRDefault="007432D2" w:rsidP="007432D2">
            <w:pPr>
              <w:spacing w:line="240" w:lineRule="atLeast"/>
              <w:jc w:val="both"/>
            </w:pPr>
          </w:p>
          <w:p w:rsidR="00C82F99" w:rsidRDefault="00C82F99" w:rsidP="007432D2">
            <w:pPr>
              <w:spacing w:line="240" w:lineRule="atLeast"/>
              <w:jc w:val="both"/>
              <w:rPr>
                <w:b/>
                <w:u w:val="single"/>
              </w:rPr>
            </w:pPr>
            <w:r w:rsidRPr="00515B8A">
              <w:rPr>
                <w:b/>
                <w:u w:val="single"/>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432D2" w:rsidRPr="00515B8A" w:rsidRDefault="007432D2" w:rsidP="007432D2">
            <w:pPr>
              <w:spacing w:line="240" w:lineRule="atLeast"/>
              <w:jc w:val="both"/>
              <w:rPr>
                <w:b/>
                <w:u w:val="single"/>
              </w:rPr>
            </w:pPr>
          </w:p>
          <w:p w:rsidR="00C82F99" w:rsidRPr="007432D2" w:rsidRDefault="00C82F99" w:rsidP="007432D2">
            <w:pPr>
              <w:spacing w:line="240" w:lineRule="atLeast"/>
              <w:jc w:val="both"/>
              <w:rPr>
                <w:b/>
                <w:u w:val="single"/>
              </w:rPr>
            </w:pPr>
            <w:r w:rsidRPr="007432D2">
              <w:rPr>
                <w:b/>
                <w:u w:val="single"/>
              </w:rPr>
              <w:t xml:space="preserve">Обращаем внимание, что плата за некоторые коммунальные услуги может быть снижена, если гражданин отсутствует в квартире более пяти дней подряд. Для этого надо обратиться в управляющую организацию, ТСЖ, жилищный кооператив или в </w:t>
            </w:r>
            <w:proofErr w:type="spellStart"/>
            <w:r w:rsidRPr="007432D2">
              <w:rPr>
                <w:b/>
                <w:u w:val="single"/>
              </w:rPr>
              <w:t>ресурсоснабжающую</w:t>
            </w:r>
            <w:proofErr w:type="spellEnd"/>
            <w:r w:rsidRPr="007432D2">
              <w:rPr>
                <w:b/>
                <w:u w:val="single"/>
              </w:rPr>
              <w:t xml:space="preserve"> организацию и к региональному оператору по обращению с твердыми коммунальными отходами. Перерасчет возможен только при отсутствии приборов учета.</w:t>
            </w:r>
          </w:p>
          <w:p w:rsidR="00C82F99" w:rsidRPr="00515B8A" w:rsidRDefault="0054092E" w:rsidP="007432D2">
            <w:pPr>
              <w:spacing w:line="240" w:lineRule="atLeast"/>
            </w:pPr>
            <w:r w:rsidRPr="00515B8A">
              <w:t>Источник:</w:t>
            </w:r>
            <w:hyperlink r:id="rId8" w:history="1">
              <w:r w:rsidRPr="00515B8A">
                <w:rPr>
                  <w:i/>
                  <w:color w:val="0000FF"/>
                </w:rPr>
                <w:t xml:space="preserve"> </w:t>
              </w:r>
              <w:proofErr w:type="gramStart"/>
              <w:r w:rsidR="00C82F99" w:rsidRPr="00515B8A">
                <w:rPr>
                  <w:i/>
                  <w:color w:val="0000FF"/>
                  <w:sz w:val="22"/>
                  <w:szCs w:val="22"/>
                </w:rPr>
                <w:t>{Вопрос:</w:t>
              </w:r>
              <w:proofErr w:type="gramEnd"/>
              <w:r w:rsidR="00C82F99" w:rsidRPr="00515B8A">
                <w:rPr>
                  <w:i/>
                  <w:color w:val="0000FF"/>
                  <w:sz w:val="22"/>
                  <w:szCs w:val="22"/>
                </w:rPr>
                <w:t xml:space="preserve"> Правомерно ли выставление счетов на оплату ТБО, если в квартире никто не </w:t>
              </w:r>
              <w:proofErr w:type="gramStart"/>
              <w:r w:rsidR="00C82F99" w:rsidRPr="00515B8A">
                <w:rPr>
                  <w:i/>
                  <w:color w:val="0000FF"/>
                  <w:sz w:val="22"/>
                  <w:szCs w:val="22"/>
                </w:rPr>
                <w:t>проживает</w:t>
              </w:r>
              <w:proofErr w:type="gramEnd"/>
              <w:r w:rsidR="00C82F99" w:rsidRPr="00515B8A">
                <w:rPr>
                  <w:i/>
                  <w:color w:val="0000FF"/>
                  <w:sz w:val="22"/>
                  <w:szCs w:val="22"/>
                </w:rPr>
                <w:t xml:space="preserve"> и никто не зарегистрирован? </w:t>
              </w:r>
              <w:proofErr w:type="gramStart"/>
              <w:r w:rsidR="00C82F99" w:rsidRPr="00515B8A">
                <w:rPr>
                  <w:i/>
                  <w:color w:val="0000FF"/>
                  <w:sz w:val="22"/>
                  <w:szCs w:val="22"/>
                </w:rPr>
                <w:t>(Подборки и консультации Горячей линии, 2021) {</w:t>
              </w:r>
              <w:proofErr w:type="spellStart"/>
              <w:r w:rsidR="00C82F99" w:rsidRPr="00515B8A">
                <w:rPr>
                  <w:i/>
                  <w:color w:val="0000FF"/>
                  <w:sz w:val="22"/>
                  <w:szCs w:val="22"/>
                </w:rPr>
                <w:t>КонсультантПлюс</w:t>
              </w:r>
              <w:proofErr w:type="spellEnd"/>
              <w:r w:rsidR="00C82F99" w:rsidRPr="00515B8A">
                <w:rPr>
                  <w:i/>
                  <w:color w:val="0000FF"/>
                  <w:sz w:val="22"/>
                  <w:szCs w:val="22"/>
                </w:rPr>
                <w:t>}}</w:t>
              </w:r>
            </w:hyperlink>
            <w:proofErr w:type="gramEnd"/>
          </w:p>
        </w:tc>
      </w:tr>
    </w:tbl>
    <w:p w:rsidR="00B912BF" w:rsidRPr="00515B8A" w:rsidRDefault="00B912BF" w:rsidP="007432D2">
      <w:pPr>
        <w:tabs>
          <w:tab w:val="left" w:pos="5255"/>
        </w:tabs>
        <w:rPr>
          <w:b/>
          <w:sz w:val="22"/>
          <w:szCs w:val="22"/>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8C74EE" w:rsidRPr="00515B8A" w:rsidTr="004F0626">
        <w:tc>
          <w:tcPr>
            <w:tcW w:w="10915" w:type="dxa"/>
            <w:tcBorders>
              <w:top w:val="nil"/>
              <w:left w:val="single" w:sz="24" w:space="0" w:color="FE9500"/>
              <w:bottom w:val="nil"/>
              <w:right w:val="nil"/>
            </w:tcBorders>
            <w:shd w:val="clear" w:color="auto" w:fill="F2F4E6"/>
          </w:tcPr>
          <w:p w:rsidR="006B108E" w:rsidRPr="007432D2" w:rsidRDefault="006B108E" w:rsidP="007432D2">
            <w:pPr>
              <w:spacing w:line="220" w:lineRule="atLeast"/>
              <w:rPr>
                <w:rFonts w:eastAsia="Calibri"/>
                <w:b/>
                <w:bCs/>
                <w:sz w:val="28"/>
                <w:szCs w:val="28"/>
              </w:rPr>
            </w:pPr>
            <w:r w:rsidRPr="007432D2">
              <w:rPr>
                <w:rFonts w:eastAsia="Calibri"/>
                <w:b/>
                <w:bCs/>
                <w:sz w:val="28"/>
                <w:szCs w:val="28"/>
              </w:rPr>
              <w:t xml:space="preserve">Выдержки из судебных решений: </w:t>
            </w:r>
          </w:p>
          <w:p w:rsidR="006B108E" w:rsidRPr="00515B8A" w:rsidRDefault="006B108E" w:rsidP="007432D2">
            <w:pPr>
              <w:spacing w:line="220" w:lineRule="atLeast"/>
              <w:rPr>
                <w:rFonts w:eastAsia="Calibri"/>
                <w:bCs/>
              </w:rPr>
            </w:pPr>
          </w:p>
          <w:p w:rsidR="00392AA2" w:rsidRPr="00515B8A" w:rsidRDefault="00392AA2" w:rsidP="007432D2">
            <w:pPr>
              <w:spacing w:line="240" w:lineRule="atLeast"/>
              <w:ind w:firstLine="540"/>
              <w:jc w:val="both"/>
            </w:pPr>
            <w:proofErr w:type="gramStart"/>
            <w:r w:rsidRPr="00515B8A">
              <w:t xml:space="preserve">согласно </w:t>
            </w:r>
            <w:hyperlink r:id="rId9" w:history="1">
              <w:r w:rsidRPr="00515B8A">
                <w:rPr>
                  <w:color w:val="0000FF"/>
                </w:rPr>
                <w:t>пункту 148(36)</w:t>
              </w:r>
            </w:hyperlink>
            <w:r w:rsidRPr="00515B8A">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при отсутствии постоянно и временно проживающих в жилом помещении граждан объем коммунальной услуги по обращению с твердыми коммунальными отходами </w:t>
            </w:r>
            <w:r w:rsidRPr="00515B8A">
              <w:rPr>
                <w:b/>
                <w:u w:val="single"/>
              </w:rPr>
              <w:t>рассчитывается с учетом количества собственников такого помещения.</w:t>
            </w:r>
            <w:proofErr w:type="gramEnd"/>
          </w:p>
          <w:p w:rsidR="00392AA2" w:rsidRPr="00515B8A" w:rsidRDefault="00392AA2" w:rsidP="007432D2">
            <w:pPr>
              <w:spacing w:line="240" w:lineRule="atLeast"/>
            </w:pPr>
            <w:r w:rsidRPr="00515B8A">
              <w:t>Источник:</w:t>
            </w:r>
            <w:hyperlink r:id="rId10" w:history="1">
              <w:r w:rsidRPr="00515B8A">
                <w:rPr>
                  <w:i/>
                  <w:color w:val="0000FF"/>
                  <w:sz w:val="22"/>
                  <w:szCs w:val="22"/>
                </w:rPr>
                <w:t xml:space="preserve"> {Решение Судебной коллегии по административным делам Верховного Суда РФ от 26.02.2020 N АКПИ19-967</w:t>
              </w:r>
              <w:proofErr w:type="gramStart"/>
              <w:r w:rsidRPr="00515B8A">
                <w:rPr>
                  <w:i/>
                  <w:color w:val="0000FF"/>
                  <w:sz w:val="22"/>
                  <w:szCs w:val="22"/>
                </w:rPr>
                <w:t xml:space="preserve"> &lt;О</w:t>
              </w:r>
              <w:proofErr w:type="gramEnd"/>
              <w:r w:rsidRPr="00515B8A">
                <w:rPr>
                  <w:i/>
                  <w:color w:val="0000FF"/>
                  <w:sz w:val="22"/>
                  <w:szCs w:val="22"/>
                </w:rPr>
                <w:t>б отказе в удовлетворении заявления о признании недействующим пункта 148(36)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354&gt; {</w:t>
              </w:r>
              <w:proofErr w:type="spellStart"/>
              <w:r w:rsidRPr="00515B8A">
                <w:rPr>
                  <w:i/>
                  <w:color w:val="0000FF"/>
                  <w:sz w:val="22"/>
                  <w:szCs w:val="22"/>
                </w:rPr>
                <w:t>КонсультантПлюс</w:t>
              </w:r>
              <w:proofErr w:type="spellEnd"/>
              <w:r w:rsidRPr="00515B8A">
                <w:rPr>
                  <w:i/>
                  <w:color w:val="0000FF"/>
                  <w:sz w:val="22"/>
                  <w:szCs w:val="22"/>
                </w:rPr>
                <w:t>}}</w:t>
              </w:r>
            </w:hyperlink>
            <w:r w:rsidRPr="00515B8A">
              <w:rPr>
                <w:sz w:val="22"/>
                <w:szCs w:val="22"/>
              </w:rPr>
              <w:br/>
            </w:r>
          </w:p>
          <w:p w:rsidR="006B108E" w:rsidRPr="00515B8A" w:rsidRDefault="006B108E" w:rsidP="007432D2">
            <w:pPr>
              <w:pStyle w:val="ConsPlusNormal"/>
              <w:ind w:firstLine="540"/>
              <w:jc w:val="both"/>
              <w:rPr>
                <w:rFonts w:ascii="Times New Roman" w:hAnsi="Times New Roman" w:cs="Times New Roman"/>
                <w:sz w:val="24"/>
                <w:szCs w:val="24"/>
              </w:rPr>
            </w:pPr>
            <w:proofErr w:type="gramStart"/>
            <w:r w:rsidRPr="00515B8A">
              <w:rPr>
                <w:rFonts w:ascii="Times New Roman" w:hAnsi="Times New Roman" w:cs="Times New Roman"/>
                <w:sz w:val="24"/>
                <w:szCs w:val="24"/>
              </w:rPr>
              <w:t xml:space="preserve">В соответствии с </w:t>
            </w:r>
            <w:hyperlink r:id="rId11" w:history="1">
              <w:r w:rsidRPr="00515B8A">
                <w:rPr>
                  <w:rFonts w:ascii="Times New Roman" w:hAnsi="Times New Roman" w:cs="Times New Roman"/>
                  <w:color w:val="0000FF"/>
                  <w:sz w:val="24"/>
                  <w:szCs w:val="24"/>
                </w:rPr>
                <w:t>п. 148 (30)</w:t>
              </w:r>
            </w:hyperlink>
            <w:r w:rsidRPr="00515B8A">
              <w:rPr>
                <w:rFonts w:ascii="Times New Roman" w:hAnsi="Times New Roman" w:cs="Times New Roman"/>
                <w:sz w:val="24"/>
                <w:szCs w:val="24"/>
              </w:rPr>
              <w:t xml:space="preserve"> Правил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2" w:history="1">
              <w:r w:rsidRPr="00515B8A">
                <w:rPr>
                  <w:rFonts w:ascii="Times New Roman" w:hAnsi="Times New Roman" w:cs="Times New Roman"/>
                  <w:color w:val="0000FF"/>
                  <w:sz w:val="24"/>
                  <w:szCs w:val="24"/>
                </w:rPr>
                <w:t>формулой 9 (1)</w:t>
              </w:r>
            </w:hyperlink>
            <w:r w:rsidRPr="00515B8A">
              <w:rPr>
                <w:rFonts w:ascii="Times New Roman" w:hAnsi="Times New Roman" w:cs="Times New Roman"/>
                <w:sz w:val="24"/>
                <w:szCs w:val="24"/>
              </w:rPr>
              <w:t xml:space="preserve"> приложения N 2 к Правилам (то есть исходя из количества граждан, постоянно и временно проживающих в жилом помещении, на основании нормативов накопления твердых коммунальных отходов).</w:t>
            </w:r>
            <w:proofErr w:type="gramEnd"/>
          </w:p>
          <w:p w:rsidR="006B108E" w:rsidRPr="00515B8A" w:rsidRDefault="006B108E" w:rsidP="007432D2">
            <w:pPr>
              <w:pStyle w:val="ConsPlusNormal"/>
              <w:ind w:firstLine="540"/>
              <w:jc w:val="both"/>
              <w:rPr>
                <w:rFonts w:ascii="Times New Roman" w:hAnsi="Times New Roman" w:cs="Times New Roman"/>
                <w:sz w:val="24"/>
                <w:szCs w:val="24"/>
              </w:rPr>
            </w:pPr>
            <w:proofErr w:type="gramStart"/>
            <w:r w:rsidRPr="00515B8A">
              <w:rPr>
                <w:rFonts w:ascii="Times New Roman" w:hAnsi="Times New Roman" w:cs="Times New Roman"/>
                <w:sz w:val="24"/>
                <w:szCs w:val="24"/>
              </w:rPr>
              <w:t xml:space="preserve">В случае принятия органом государственной власти субъекта Российской Федерации решения </w:t>
            </w:r>
            <w:r w:rsidRPr="00515B8A">
              <w:rPr>
                <w:rFonts w:ascii="Times New Roman" w:hAnsi="Times New Roman" w:cs="Times New Roman"/>
                <w:sz w:val="24"/>
                <w:szCs w:val="24"/>
              </w:rPr>
              <w:lastRenderedPageBreak/>
              <w:t>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 (2) приложения N 2 (то есть исходя из общей площади</w:t>
            </w:r>
            <w:proofErr w:type="gramEnd"/>
            <w:r w:rsidRPr="00515B8A">
              <w:rPr>
                <w:rFonts w:ascii="Times New Roman" w:hAnsi="Times New Roman" w:cs="Times New Roman"/>
                <w:sz w:val="24"/>
                <w:szCs w:val="24"/>
              </w:rPr>
              <w:t xml:space="preserve"> жилого помещения на основании нормативов накопления твердых коммунальных отходов).</w:t>
            </w:r>
          </w:p>
          <w:p w:rsidR="006B108E" w:rsidRPr="00515B8A" w:rsidRDefault="006B108E" w:rsidP="007432D2">
            <w:pPr>
              <w:pStyle w:val="ConsPlusNormal"/>
              <w:ind w:firstLine="540"/>
              <w:jc w:val="both"/>
              <w:rPr>
                <w:rFonts w:ascii="Times New Roman" w:hAnsi="Times New Roman" w:cs="Times New Roman"/>
                <w:sz w:val="24"/>
                <w:szCs w:val="24"/>
              </w:rPr>
            </w:pPr>
            <w:proofErr w:type="gramStart"/>
            <w:r w:rsidRPr="00515B8A">
              <w:rPr>
                <w:rFonts w:ascii="Times New Roman" w:hAnsi="Times New Roman" w:cs="Times New Roman"/>
                <w:sz w:val="24"/>
                <w:szCs w:val="24"/>
              </w:rPr>
              <w:t>Постановлением Правительства Нижегородской области от 26 декабря 2018 г N 905 утверждены нормативы накопления твердых коммунальных отходов на территории Нижегородской области, в соответствии с п. 2 которого размер платы за коммунальную услугу по обращению с твердыми коммунальными отходами в жилом помещении многоквартирных домов определяется исходя из общей площади жилого помещения на основании нормативов накопления твердых коммунальных отходов.</w:t>
            </w:r>
            <w:proofErr w:type="gramEnd"/>
          </w:p>
          <w:p w:rsidR="006B108E" w:rsidRPr="00515B8A" w:rsidRDefault="006B108E" w:rsidP="007432D2">
            <w:pPr>
              <w:pStyle w:val="ConsPlusNormal"/>
              <w:ind w:firstLine="540"/>
              <w:jc w:val="both"/>
              <w:rPr>
                <w:rFonts w:ascii="Times New Roman" w:hAnsi="Times New Roman" w:cs="Times New Roman"/>
                <w:u w:val="single"/>
              </w:rPr>
            </w:pPr>
            <w:proofErr w:type="gramStart"/>
            <w:r w:rsidRPr="00515B8A">
              <w:rPr>
                <w:rFonts w:ascii="Times New Roman" w:hAnsi="Times New Roman" w:cs="Times New Roman"/>
                <w:sz w:val="24"/>
                <w:szCs w:val="24"/>
              </w:rPr>
              <w:t xml:space="preserve">Судами установлено, что размер платы за коммунальную услугу по обращению с твердыми коммунальными отходами для М.В.ОА. производится по </w:t>
            </w:r>
            <w:hyperlink r:id="rId13" w:history="1">
              <w:r w:rsidRPr="00515B8A">
                <w:rPr>
                  <w:rFonts w:ascii="Times New Roman" w:hAnsi="Times New Roman" w:cs="Times New Roman"/>
                  <w:color w:val="0000FF"/>
                  <w:sz w:val="24"/>
                  <w:szCs w:val="24"/>
                </w:rPr>
                <w:t>формуле 9 (2)</w:t>
              </w:r>
            </w:hyperlink>
            <w:r w:rsidRPr="00515B8A">
              <w:rPr>
                <w:rFonts w:ascii="Times New Roman" w:hAnsi="Times New Roman" w:cs="Times New Roman"/>
                <w:sz w:val="24"/>
                <w:szCs w:val="24"/>
              </w:rPr>
              <w:t xml:space="preserve"> приложения N 2 к Правилам N 354, исходя из общей площади принадлежащего ему жилого помещения, и</w:t>
            </w:r>
            <w:r w:rsidRPr="00515B8A">
              <w:rPr>
                <w:rFonts w:ascii="Times New Roman" w:hAnsi="Times New Roman" w:cs="Times New Roman"/>
                <w:u w:val="single"/>
              </w:rPr>
              <w:t xml:space="preserve"> </w:t>
            </w:r>
            <w:r w:rsidRPr="00515B8A">
              <w:rPr>
                <w:rFonts w:ascii="Times New Roman" w:hAnsi="Times New Roman" w:cs="Times New Roman"/>
                <w:b/>
                <w:sz w:val="28"/>
                <w:szCs w:val="28"/>
                <w:u w:val="single"/>
              </w:rPr>
              <w:t>данная формула не предусматривает зависимости размера платы от количества постоянно или временно проживающих лиц.</w:t>
            </w:r>
            <w:proofErr w:type="gramEnd"/>
          </w:p>
          <w:p w:rsidR="006B108E" w:rsidRPr="00515B8A" w:rsidRDefault="006B108E" w:rsidP="007432D2">
            <w:pPr>
              <w:pStyle w:val="ConsPlusNormal"/>
              <w:ind w:firstLine="540"/>
              <w:jc w:val="both"/>
              <w:rPr>
                <w:rFonts w:ascii="Times New Roman" w:hAnsi="Times New Roman" w:cs="Times New Roman"/>
                <w:sz w:val="24"/>
                <w:szCs w:val="24"/>
              </w:rPr>
            </w:pPr>
            <w:r w:rsidRPr="00515B8A">
              <w:rPr>
                <w:rFonts w:ascii="Times New Roman" w:hAnsi="Times New Roman" w:cs="Times New Roman"/>
                <w:sz w:val="24"/>
                <w:szCs w:val="24"/>
              </w:rPr>
              <w:t xml:space="preserve">Судами установлено, что по адресу спорного жилого помещения постоянно (временно) зарегистрированных граждан (потребителей) не имеется. М.В.ОА., являясь совместным собственником с М.А. спорного жилого помещения, </w:t>
            </w:r>
            <w:proofErr w:type="gramStart"/>
            <w:r w:rsidRPr="00515B8A">
              <w:rPr>
                <w:rFonts w:ascii="Times New Roman" w:hAnsi="Times New Roman" w:cs="Times New Roman"/>
                <w:sz w:val="24"/>
                <w:szCs w:val="24"/>
              </w:rPr>
              <w:t>зарегистрирован</w:t>
            </w:r>
            <w:proofErr w:type="gramEnd"/>
            <w:r w:rsidRPr="00515B8A">
              <w:rPr>
                <w:rFonts w:ascii="Times New Roman" w:hAnsi="Times New Roman" w:cs="Times New Roman"/>
                <w:sz w:val="24"/>
                <w:szCs w:val="24"/>
              </w:rPr>
              <w:t xml:space="preserve"> и проживает в ином жилом помещении.</w:t>
            </w:r>
          </w:p>
          <w:p w:rsidR="006B108E" w:rsidRPr="00515B8A" w:rsidRDefault="006B108E" w:rsidP="007432D2">
            <w:pPr>
              <w:pStyle w:val="ConsPlusNormal"/>
              <w:ind w:firstLine="540"/>
              <w:jc w:val="both"/>
              <w:rPr>
                <w:rFonts w:ascii="Times New Roman" w:hAnsi="Times New Roman" w:cs="Times New Roman"/>
                <w:sz w:val="24"/>
                <w:szCs w:val="24"/>
              </w:rPr>
            </w:pPr>
            <w:r w:rsidRPr="00515B8A">
              <w:rPr>
                <w:rFonts w:ascii="Times New Roman" w:hAnsi="Times New Roman" w:cs="Times New Roman"/>
                <w:sz w:val="24"/>
                <w:szCs w:val="24"/>
              </w:rPr>
              <w:t>Суды пришли к правомерному выводу об отсутствии оснований для возложения обязанности произвести перерасчет платы за услугу по обращению с твердыми коммунальными отходами, компенсации морального вреда и взыскании судебных расходов.</w:t>
            </w:r>
          </w:p>
          <w:p w:rsidR="006B108E" w:rsidRPr="00515B8A" w:rsidRDefault="00DF157B" w:rsidP="007432D2">
            <w:pPr>
              <w:pStyle w:val="ConsPlusNormal"/>
              <w:rPr>
                <w:rFonts w:ascii="Times New Roman" w:hAnsi="Times New Roman" w:cs="Times New Roman"/>
                <w:sz w:val="20"/>
              </w:rPr>
            </w:pPr>
            <w:r w:rsidRPr="00515B8A">
              <w:rPr>
                <w:rFonts w:ascii="Times New Roman" w:hAnsi="Times New Roman" w:cs="Times New Roman"/>
              </w:rPr>
              <w:t>Источник:</w:t>
            </w:r>
            <w:hyperlink r:id="rId14" w:history="1">
              <w:r w:rsidRPr="00515B8A">
                <w:rPr>
                  <w:rFonts w:ascii="Times New Roman" w:hAnsi="Times New Roman" w:cs="Times New Roman"/>
                  <w:i/>
                  <w:color w:val="0000FF"/>
                  <w:sz w:val="20"/>
                </w:rPr>
                <w:t xml:space="preserve"> </w:t>
              </w:r>
              <w:r w:rsidR="006B108E" w:rsidRPr="00515B8A">
                <w:rPr>
                  <w:rFonts w:ascii="Times New Roman" w:hAnsi="Times New Roman" w:cs="Times New Roman"/>
                  <w:i/>
                  <w:color w:val="0000FF"/>
                  <w:sz w:val="20"/>
                </w:rPr>
                <w:t>Определение</w:t>
              </w:r>
              <w:proofErr w:type="gramStart"/>
              <w:r w:rsidR="006B108E" w:rsidRPr="00515B8A">
                <w:rPr>
                  <w:rFonts w:ascii="Times New Roman" w:hAnsi="Times New Roman" w:cs="Times New Roman"/>
                  <w:i/>
                  <w:color w:val="0000FF"/>
                  <w:sz w:val="20"/>
                </w:rPr>
                <w:t xml:space="preserve"> П</w:t>
              </w:r>
              <w:proofErr w:type="gramEnd"/>
              <w:r w:rsidR="006B108E" w:rsidRPr="00515B8A">
                <w:rPr>
                  <w:rFonts w:ascii="Times New Roman" w:hAnsi="Times New Roman" w:cs="Times New Roman"/>
                  <w:i/>
                  <w:color w:val="0000FF"/>
                  <w:sz w:val="20"/>
                </w:rPr>
                <w:t>ервого кассационного суда общей юрисдикции от 25.08.2021 N 88-16755/2021 по делу N 2-3842/2020 {</w:t>
              </w:r>
              <w:proofErr w:type="spellStart"/>
              <w:r w:rsidR="006B108E" w:rsidRPr="00515B8A">
                <w:rPr>
                  <w:rFonts w:ascii="Times New Roman" w:hAnsi="Times New Roman" w:cs="Times New Roman"/>
                  <w:i/>
                  <w:color w:val="0000FF"/>
                  <w:sz w:val="20"/>
                </w:rPr>
                <w:t>КонсультантПлюс</w:t>
              </w:r>
              <w:proofErr w:type="spellEnd"/>
              <w:r w:rsidR="006B108E" w:rsidRPr="00515B8A">
                <w:rPr>
                  <w:rFonts w:ascii="Times New Roman" w:hAnsi="Times New Roman" w:cs="Times New Roman"/>
                  <w:i/>
                  <w:color w:val="0000FF"/>
                  <w:sz w:val="20"/>
                </w:rPr>
                <w:t>}</w:t>
              </w:r>
            </w:hyperlink>
            <w:r w:rsidR="006B108E" w:rsidRPr="00515B8A">
              <w:rPr>
                <w:rFonts w:ascii="Times New Roman" w:hAnsi="Times New Roman" w:cs="Times New Roman"/>
                <w:sz w:val="20"/>
              </w:rPr>
              <w:br/>
            </w:r>
          </w:p>
          <w:p w:rsidR="006B108E" w:rsidRPr="00515B8A" w:rsidRDefault="006B108E" w:rsidP="007432D2">
            <w:pPr>
              <w:spacing w:line="220" w:lineRule="atLeast"/>
              <w:ind w:firstLine="540"/>
              <w:jc w:val="both"/>
              <w:rPr>
                <w:b/>
                <w:u w:val="single"/>
              </w:rPr>
            </w:pPr>
            <w:proofErr w:type="gramStart"/>
            <w:r w:rsidRPr="00515B8A">
              <w:rPr>
                <w:b/>
                <w:u w:val="single"/>
              </w:rPr>
              <w:t xml:space="preserve">Отклоняя доводы ответчика, со ссылкой на </w:t>
            </w:r>
            <w:hyperlink r:id="rId15" w:history="1">
              <w:r w:rsidRPr="00515B8A">
                <w:rPr>
                  <w:b/>
                  <w:color w:val="0000FF"/>
                  <w:u w:val="single"/>
                </w:rPr>
                <w:t>пункт 148(36)</w:t>
              </w:r>
            </w:hyperlink>
            <w:r w:rsidRPr="00515B8A">
              <w:rPr>
                <w:b/>
                <w:u w:val="single"/>
              </w:rPr>
              <w:t xml:space="preserve"> Правил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N 354, суд указал, что данная норма не может быть применена, т.к. на основании решения органа государственной власти Амурской области оплата потребителями коммунальной услуги по обращению с твердыми коммунальными отходами</w:t>
            </w:r>
            <w:proofErr w:type="gramEnd"/>
            <w:r w:rsidRPr="00515B8A">
              <w:rPr>
                <w:b/>
                <w:u w:val="single"/>
              </w:rPr>
              <w:t xml:space="preserve"> осуществляется исходя из общей площади жилого помещения в соответствии с формулой 9(2) приложения N 2 к Правилам.</w:t>
            </w:r>
          </w:p>
          <w:p w:rsidR="006B108E" w:rsidRPr="00515B8A" w:rsidRDefault="006B108E" w:rsidP="007432D2">
            <w:pPr>
              <w:spacing w:line="220" w:lineRule="atLeast"/>
              <w:ind w:firstLine="540"/>
              <w:jc w:val="both"/>
            </w:pPr>
            <w:proofErr w:type="gramStart"/>
            <w:r w:rsidRPr="00515B8A">
              <w:t>Формулы для расчета платы за коммунальную услугу по обращению с ТКО собственникам и пользователям помещений в многоквартирных домах и жилых домов, которые определены в приложении N 2 к Правилам N 354, применяются в зависимости от принятого в субъекте Российской Федерации порядка оплаты коммунальной услуги по обращению с ТКО.</w:t>
            </w:r>
            <w:proofErr w:type="gramEnd"/>
          </w:p>
          <w:p w:rsidR="008C74EE" w:rsidRPr="007432D2" w:rsidRDefault="00DF157B" w:rsidP="007432D2">
            <w:pPr>
              <w:spacing w:line="220" w:lineRule="atLeast"/>
              <w:rPr>
                <w:sz w:val="20"/>
                <w:szCs w:val="20"/>
              </w:rPr>
            </w:pPr>
            <w:r w:rsidRPr="00515B8A">
              <w:t>Источник:</w:t>
            </w:r>
            <w:hyperlink r:id="rId16" w:history="1">
              <w:r w:rsidRPr="007432D2">
                <w:rPr>
                  <w:i/>
                  <w:color w:val="0000FF"/>
                  <w:sz w:val="22"/>
                  <w:szCs w:val="22"/>
                </w:rPr>
                <w:t xml:space="preserve"> </w:t>
              </w:r>
              <w:r w:rsidR="006B108E" w:rsidRPr="007432D2">
                <w:rPr>
                  <w:i/>
                  <w:color w:val="0000FF"/>
                  <w:sz w:val="22"/>
                  <w:szCs w:val="22"/>
                </w:rPr>
                <w:t>{Определение</w:t>
              </w:r>
              <w:proofErr w:type="gramStart"/>
              <w:r w:rsidR="006B108E" w:rsidRPr="007432D2">
                <w:rPr>
                  <w:i/>
                  <w:color w:val="0000FF"/>
                  <w:sz w:val="22"/>
                  <w:szCs w:val="22"/>
                </w:rPr>
                <w:t xml:space="preserve"> Д</w:t>
              </w:r>
              <w:proofErr w:type="gramEnd"/>
              <w:r w:rsidR="006B108E" w:rsidRPr="007432D2">
                <w:rPr>
                  <w:i/>
                  <w:color w:val="0000FF"/>
                  <w:sz w:val="22"/>
                  <w:szCs w:val="22"/>
                </w:rPr>
                <w:t>евятого кассационного суда общей юрисдикции от 01.06.2021 N 88-3917/2021 {</w:t>
              </w:r>
              <w:proofErr w:type="spellStart"/>
              <w:r w:rsidR="006B108E" w:rsidRPr="007432D2">
                <w:rPr>
                  <w:i/>
                  <w:color w:val="0000FF"/>
                  <w:sz w:val="22"/>
                  <w:szCs w:val="22"/>
                </w:rPr>
                <w:t>КонсультантПлюс</w:t>
              </w:r>
              <w:proofErr w:type="spellEnd"/>
              <w:r w:rsidR="006B108E" w:rsidRPr="007432D2">
                <w:rPr>
                  <w:i/>
                  <w:color w:val="0000FF"/>
                  <w:sz w:val="22"/>
                  <w:szCs w:val="22"/>
                </w:rPr>
                <w:t>}}</w:t>
              </w:r>
            </w:hyperlink>
            <w:r w:rsidR="00F67683" w:rsidRPr="00515B8A">
              <w:rPr>
                <w:b/>
                <w:sz w:val="22"/>
                <w:szCs w:val="20"/>
              </w:rPr>
              <w:t xml:space="preserve">   </w:t>
            </w:r>
          </w:p>
        </w:tc>
      </w:tr>
    </w:tbl>
    <w:p w:rsidR="00B912BF" w:rsidRPr="00515B8A" w:rsidRDefault="00B912BF" w:rsidP="007432D2">
      <w:pPr>
        <w:pStyle w:val="ConsPlusNormal"/>
        <w:jc w:val="both"/>
        <w:rPr>
          <w:rFonts w:ascii="Times New Roman" w:hAnsi="Times New Roman" w:cs="Times New Roman"/>
          <w:b/>
        </w:rPr>
      </w:pP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FB659F" w:rsidRPr="00515B8A" w:rsidTr="004F0626">
        <w:tc>
          <w:tcPr>
            <w:tcW w:w="10915" w:type="dxa"/>
            <w:tcBorders>
              <w:top w:val="nil"/>
              <w:left w:val="single" w:sz="24" w:space="0" w:color="FE9500"/>
              <w:bottom w:val="nil"/>
              <w:right w:val="nil"/>
            </w:tcBorders>
            <w:shd w:val="clear" w:color="auto" w:fill="F2F4E6"/>
          </w:tcPr>
          <w:p w:rsidR="00096C24" w:rsidRDefault="00096C24" w:rsidP="007432D2">
            <w:pPr>
              <w:spacing w:line="240" w:lineRule="atLeast"/>
              <w:rPr>
                <w:b/>
                <w:u w:val="single"/>
              </w:rPr>
            </w:pPr>
            <w:r w:rsidRPr="00096C24">
              <w:rPr>
                <w:b/>
                <w:u w:val="single"/>
              </w:rPr>
              <w:t>Управляющая компания обязана пересчитать плату за вывоз мусора при наличии заявления от жильцов с подтверждающими документами о том, что они не проживали в жилом помещении.</w:t>
            </w:r>
          </w:p>
          <w:p w:rsidR="00096C24" w:rsidRPr="00096C24" w:rsidRDefault="00096C24" w:rsidP="007432D2">
            <w:pPr>
              <w:spacing w:line="240" w:lineRule="atLeast"/>
              <w:rPr>
                <w:b/>
              </w:rPr>
            </w:pPr>
            <w:r w:rsidRPr="00096C24">
              <w:rPr>
                <w:b/>
              </w:rPr>
              <w:t>Подробнее стр.</w:t>
            </w:r>
          </w:p>
          <w:p w:rsidR="00FB659F" w:rsidRPr="00515B8A" w:rsidRDefault="00096C24" w:rsidP="007432D2">
            <w:pPr>
              <w:spacing w:line="240" w:lineRule="atLeast"/>
            </w:pPr>
            <w:r w:rsidRPr="00515B8A">
              <w:t>Источник:</w:t>
            </w:r>
            <w:hyperlink r:id="rId17" w:history="1">
              <w:proofErr w:type="gramStart"/>
              <w:r w:rsidR="006142E4" w:rsidRPr="00096C24">
                <w:rPr>
                  <w:i/>
                  <w:color w:val="0000FF"/>
                  <w:sz w:val="22"/>
                  <w:szCs w:val="22"/>
                </w:rPr>
                <w:t>{Вопрос:</w:t>
              </w:r>
              <w:proofErr w:type="gramEnd"/>
              <w:r w:rsidR="006142E4" w:rsidRPr="00096C24">
                <w:rPr>
                  <w:i/>
                  <w:color w:val="0000FF"/>
                  <w:sz w:val="22"/>
                  <w:szCs w:val="22"/>
                </w:rPr>
                <w:t xml:space="preserve"> Обязана ли управляющая компания производить перерасчет платы за вывоз мусора при временном отсутствии жильцов? </w:t>
              </w:r>
              <w:proofErr w:type="gramStart"/>
              <w:r w:rsidR="006142E4" w:rsidRPr="00096C24">
                <w:rPr>
                  <w:i/>
                  <w:color w:val="0000FF"/>
                  <w:sz w:val="22"/>
                  <w:szCs w:val="22"/>
                </w:rPr>
                <w:t>(Консультация эксперта, 2022) {</w:t>
              </w:r>
              <w:proofErr w:type="spellStart"/>
              <w:r w:rsidR="006142E4" w:rsidRPr="00096C24">
                <w:rPr>
                  <w:i/>
                  <w:color w:val="0000FF"/>
                  <w:sz w:val="22"/>
                  <w:szCs w:val="22"/>
                </w:rPr>
                <w:t>КонсультантПлюс</w:t>
              </w:r>
              <w:proofErr w:type="spellEnd"/>
              <w:r w:rsidR="006142E4" w:rsidRPr="00096C24">
                <w:rPr>
                  <w:i/>
                  <w:color w:val="0000FF"/>
                  <w:sz w:val="22"/>
                  <w:szCs w:val="22"/>
                </w:rPr>
                <w:t>}}</w:t>
              </w:r>
            </w:hyperlink>
            <w:proofErr w:type="gramEnd"/>
          </w:p>
        </w:tc>
      </w:tr>
    </w:tbl>
    <w:p w:rsidR="00515971" w:rsidRPr="00515B8A" w:rsidRDefault="00515971" w:rsidP="007432D2">
      <w:pPr>
        <w:tabs>
          <w:tab w:val="left" w:pos="5255"/>
        </w:tabs>
        <w:rPr>
          <w:b/>
          <w:sz w:val="22"/>
          <w:szCs w:val="22"/>
        </w:rPr>
      </w:pPr>
    </w:p>
    <w:p w:rsidR="00481751" w:rsidRPr="00515B8A" w:rsidRDefault="00481751" w:rsidP="007432D2">
      <w:pPr>
        <w:tabs>
          <w:tab w:val="left" w:pos="5255"/>
        </w:tabs>
        <w:ind w:firstLine="540"/>
        <w:jc w:val="center"/>
        <w:rPr>
          <w:b/>
          <w:sz w:val="22"/>
          <w:szCs w:val="22"/>
        </w:rPr>
      </w:pPr>
      <w:r w:rsidRPr="00515B8A">
        <w:rPr>
          <w:b/>
          <w:sz w:val="22"/>
          <w:szCs w:val="22"/>
        </w:rPr>
        <w:t>Для поиска  информации по вопросу использовались ключевые слова в строке «быстрый поиск»:</w:t>
      </w:r>
    </w:p>
    <w:p w:rsidR="00481751" w:rsidRPr="00515B8A" w:rsidRDefault="00481751" w:rsidP="007432D2">
      <w:pPr>
        <w:pBdr>
          <w:bottom w:val="double" w:sz="6" w:space="1" w:color="auto"/>
        </w:pBdr>
        <w:tabs>
          <w:tab w:val="left" w:pos="5255"/>
        </w:tabs>
        <w:ind w:firstLine="540"/>
        <w:jc w:val="center"/>
        <w:rPr>
          <w:b/>
          <w:color w:val="FF0000"/>
          <w:sz w:val="22"/>
          <w:szCs w:val="22"/>
        </w:rPr>
      </w:pPr>
      <w:r w:rsidRPr="00515B8A">
        <w:rPr>
          <w:b/>
          <w:color w:val="FF0000"/>
          <w:sz w:val="22"/>
          <w:szCs w:val="22"/>
        </w:rPr>
        <w:t>«</w:t>
      </w:r>
      <w:r w:rsidR="007432D2">
        <w:rPr>
          <w:b/>
          <w:color w:val="FF0000"/>
          <w:sz w:val="22"/>
          <w:szCs w:val="22"/>
        </w:rPr>
        <w:t>ТКО</w:t>
      </w:r>
      <w:r w:rsidRPr="00515B8A">
        <w:rPr>
          <w:b/>
          <w:color w:val="FF0000"/>
          <w:sz w:val="22"/>
          <w:szCs w:val="22"/>
        </w:rPr>
        <w:t>»</w:t>
      </w:r>
    </w:p>
    <w:p w:rsidR="00511BF2" w:rsidRPr="00515B8A" w:rsidRDefault="00511BF2" w:rsidP="007432D2">
      <w:pPr>
        <w:pStyle w:val="ConsPlusNormal"/>
        <w:jc w:val="both"/>
        <w:rPr>
          <w:rFonts w:ascii="Times New Roman" w:hAnsi="Times New Roman" w:cs="Times New Roman"/>
        </w:rPr>
      </w:pPr>
    </w:p>
    <w:p w:rsidR="006A3EFC" w:rsidRPr="00515B8A" w:rsidRDefault="006A3EFC" w:rsidP="007432D2">
      <w:pPr>
        <w:pStyle w:val="ConsPlusNormal"/>
        <w:jc w:val="center"/>
        <w:rPr>
          <w:rFonts w:ascii="Times New Roman" w:hAnsi="Times New Roman" w:cs="Times New Roman"/>
          <w:sz w:val="2"/>
          <w:szCs w:val="2"/>
        </w:rPr>
      </w:pPr>
      <w:r w:rsidRPr="00515B8A">
        <w:rPr>
          <w:rFonts w:ascii="Times New Roman" w:hAnsi="Times New Roman" w:cs="Times New Roman"/>
          <w:b/>
          <w:sz w:val="38"/>
        </w:rPr>
        <w:t>Полезные документы:</w:t>
      </w:r>
    </w:p>
    <w:p w:rsidR="00515B8A" w:rsidRDefault="00515B8A" w:rsidP="007432D2">
      <w:pPr>
        <w:spacing w:line="240" w:lineRule="atLeast"/>
        <w:jc w:val="both"/>
        <w:outlineLvl w:val="0"/>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486"/>
        <w:gridCol w:w="113"/>
      </w:tblGrid>
      <w:tr w:rsidR="00515B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5B8A" w:rsidRDefault="00515B8A" w:rsidP="007432D2">
            <w:pPr>
              <w:spacing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15B8A" w:rsidRDefault="00515B8A" w:rsidP="007432D2">
            <w:pPr>
              <w:spacing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15B8A" w:rsidRDefault="00515B8A" w:rsidP="007432D2">
            <w:pPr>
              <w:spacing w:line="240" w:lineRule="atLeast"/>
              <w:jc w:val="right"/>
            </w:pPr>
            <w:r>
              <w:rPr>
                <w:b/>
                <w:color w:val="392C69"/>
              </w:rPr>
              <w:t>Актуально на 15.03.2022</w:t>
            </w:r>
          </w:p>
        </w:tc>
        <w:tc>
          <w:tcPr>
            <w:tcW w:w="113" w:type="dxa"/>
            <w:tcBorders>
              <w:top w:val="nil"/>
              <w:left w:val="nil"/>
              <w:bottom w:val="nil"/>
              <w:right w:val="nil"/>
            </w:tcBorders>
            <w:shd w:val="clear" w:color="auto" w:fill="F4F3F8"/>
            <w:tcMar>
              <w:top w:w="0" w:type="dxa"/>
              <w:left w:w="0" w:type="dxa"/>
              <w:bottom w:w="0" w:type="dxa"/>
              <w:right w:w="0" w:type="dxa"/>
            </w:tcMar>
          </w:tcPr>
          <w:p w:rsidR="00515B8A" w:rsidRDefault="00515B8A" w:rsidP="007432D2">
            <w:pPr>
              <w:spacing w:line="0" w:lineRule="atLeast"/>
            </w:pPr>
          </w:p>
        </w:tc>
      </w:tr>
    </w:tbl>
    <w:p w:rsidR="00515B8A" w:rsidRDefault="00515B8A" w:rsidP="007432D2">
      <w:pPr>
        <w:spacing w:line="240" w:lineRule="atLeast"/>
      </w:pPr>
      <w:r>
        <w:rPr>
          <w:b/>
          <w:sz w:val="40"/>
        </w:rPr>
        <w:lastRenderedPageBreak/>
        <w:t>Обязана ли управляющая компания производить перерасчет платы за вывоз мусора при временном отсутствии жильцов?</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352"/>
        <w:gridCol w:w="180"/>
      </w:tblGrid>
      <w:tr w:rsidR="00515B8A">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515B8A" w:rsidRDefault="00515B8A" w:rsidP="007432D2">
            <w:pPr>
              <w:spacing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515B8A" w:rsidRDefault="00515B8A" w:rsidP="007432D2">
            <w:pPr>
              <w:spacing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515B8A" w:rsidRDefault="00515B8A" w:rsidP="007432D2">
            <w:pPr>
              <w:spacing w:line="240" w:lineRule="atLeast"/>
              <w:jc w:val="both"/>
            </w:pPr>
            <w:r>
              <w:t>Управляющая компания обязана пересчитать плату за вывоз мусора при наличии заявления от жильцов с подтверждающими документами о том, что они не проживали в жилом помещении.</w:t>
            </w:r>
          </w:p>
        </w:tc>
        <w:tc>
          <w:tcPr>
            <w:tcW w:w="180" w:type="dxa"/>
            <w:tcBorders>
              <w:top w:val="nil"/>
              <w:left w:val="nil"/>
              <w:bottom w:val="nil"/>
              <w:right w:val="nil"/>
            </w:tcBorders>
            <w:shd w:val="clear" w:color="auto" w:fill="F2F4E6"/>
            <w:tcMar>
              <w:top w:w="0" w:type="dxa"/>
              <w:left w:w="0" w:type="dxa"/>
              <w:bottom w:w="0" w:type="dxa"/>
              <w:right w:w="0" w:type="dxa"/>
            </w:tcMar>
          </w:tcPr>
          <w:p w:rsidR="00515B8A" w:rsidRDefault="00515B8A" w:rsidP="007432D2">
            <w:pPr>
              <w:spacing w:line="0" w:lineRule="atLeast"/>
            </w:pPr>
          </w:p>
        </w:tc>
      </w:tr>
    </w:tbl>
    <w:p w:rsidR="00515B8A" w:rsidRDefault="00515B8A" w:rsidP="007432D2">
      <w:pPr>
        <w:spacing w:line="240" w:lineRule="atLeast"/>
        <w:jc w:val="both"/>
      </w:pPr>
      <w: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случаях, которые утверждаются Правительством Российской Федерации (</w:t>
      </w:r>
      <w:hyperlink r:id="rId18" w:history="1">
        <w:proofErr w:type="gramStart"/>
        <w:r>
          <w:rPr>
            <w:color w:val="0000FF"/>
          </w:rPr>
          <w:t>ч</w:t>
        </w:r>
        <w:proofErr w:type="gramEnd"/>
        <w:r>
          <w:rPr>
            <w:color w:val="0000FF"/>
          </w:rPr>
          <w:t>. 11 ст. 155</w:t>
        </w:r>
      </w:hyperlink>
      <w:r>
        <w:t xml:space="preserve"> ЖК РФ).</w:t>
      </w:r>
    </w:p>
    <w:p w:rsidR="00515B8A" w:rsidRDefault="00515B8A" w:rsidP="007432D2">
      <w:pPr>
        <w:spacing w:line="240" w:lineRule="atLeast"/>
        <w:jc w:val="both"/>
      </w:pPr>
      <w:hyperlink r:id="rId1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N 354 (далее - Правила N 354). Субъекты Российской Федерации вправе самостоятельно определять порядок оплаты коммунальной услуги по обращению с ТКО (</w:t>
      </w:r>
      <w:hyperlink r:id="rId20" w:history="1">
        <w:r>
          <w:rPr>
            <w:color w:val="0000FF"/>
          </w:rPr>
          <w:t>п. 148(30)</w:t>
        </w:r>
      </w:hyperlink>
      <w:r>
        <w:t xml:space="preserve"> Правил N 354).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 </w:t>
      </w:r>
      <w:proofErr w:type="gramStart"/>
      <w:r>
        <w:t>исходя из общей площади жилого помещения в качестве расчетной единицы для домовладений принимается</w:t>
      </w:r>
      <w:proofErr w:type="gramEnd"/>
      <w:r>
        <w:t xml:space="preserve"> норматив накопления ТКО на 1 кв. м общей площади жилого помещения.</w:t>
      </w:r>
    </w:p>
    <w:p w:rsidR="00515B8A" w:rsidRDefault="00515B8A" w:rsidP="007432D2">
      <w:pPr>
        <w:spacing w:line="240" w:lineRule="atLeast"/>
        <w:jc w:val="both"/>
      </w:pPr>
      <w:r>
        <w:t xml:space="preserve">При временном (более пяти полных календарных дней) отсутствии в жилом помещении потребителя осуществляется перерасчет размера платы в порядке, предусмотренном </w:t>
      </w:r>
      <w:hyperlink r:id="rId21" w:history="1">
        <w:r>
          <w:rPr>
            <w:color w:val="0000FF"/>
          </w:rPr>
          <w:t>разд. VIII</w:t>
        </w:r>
      </w:hyperlink>
      <w:r>
        <w:t xml:space="preserve"> Правил N 354 (</w:t>
      </w:r>
      <w:hyperlink r:id="rId22" w:history="1">
        <w:r>
          <w:rPr>
            <w:color w:val="0000FF"/>
          </w:rPr>
          <w:t>п. 148(44)</w:t>
        </w:r>
      </w:hyperlink>
      <w:r>
        <w:t xml:space="preserve"> Правил N 354).</w:t>
      </w:r>
    </w:p>
    <w:p w:rsidR="00515B8A" w:rsidRDefault="00515B8A" w:rsidP="007432D2">
      <w:pPr>
        <w:spacing w:line="240" w:lineRule="atLeast"/>
        <w:jc w:val="both"/>
      </w:pPr>
      <w: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 (</w:t>
      </w:r>
      <w:hyperlink r:id="rId23" w:history="1">
        <w:r>
          <w:rPr>
            <w:color w:val="0000FF"/>
          </w:rPr>
          <w:t>п. 90</w:t>
        </w:r>
      </w:hyperlink>
      <w:r>
        <w:t xml:space="preserve"> Правил N 354).</w:t>
      </w:r>
    </w:p>
    <w:p w:rsidR="00515B8A" w:rsidRDefault="00515B8A" w:rsidP="007432D2">
      <w:pPr>
        <w:spacing w:line="240" w:lineRule="atLeast"/>
        <w:jc w:val="both"/>
      </w:pPr>
      <w:r>
        <w:t>Перерасчет размера платы за коммунальные услуги осуществляется исполнителем в течение пяти рабочих дней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 (</w:t>
      </w:r>
      <w:hyperlink r:id="rId24" w:history="1">
        <w:r>
          <w:rPr>
            <w:color w:val="0000FF"/>
          </w:rPr>
          <w:t>п. 91</w:t>
        </w:r>
      </w:hyperlink>
      <w:r>
        <w:t xml:space="preserve"> Правил N 354).</w:t>
      </w:r>
    </w:p>
    <w:p w:rsidR="00515B8A" w:rsidRDefault="00515B8A" w:rsidP="007432D2">
      <w:pPr>
        <w:spacing w:line="240" w:lineRule="atLeast"/>
        <w:jc w:val="both"/>
      </w:pPr>
      <w:r>
        <w:t>К заявлению необходимо приложить документы, подтверждающие продолжительность периода временного отсутствия. 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hyperlink r:id="rId25" w:history="1">
        <w:r>
          <w:rPr>
            <w:color w:val="0000FF"/>
          </w:rPr>
          <w:t>п. 92</w:t>
        </w:r>
      </w:hyperlink>
      <w:r>
        <w:t xml:space="preserve"> Правил N 354).</w:t>
      </w:r>
    </w:p>
    <w:p w:rsidR="00515B8A" w:rsidRDefault="00515B8A" w:rsidP="007432D2">
      <w:pPr>
        <w:spacing w:line="240" w:lineRule="atLeast"/>
        <w:jc w:val="both"/>
      </w:pPr>
      <w:proofErr w:type="gramStart"/>
      <w:r>
        <w:t>Результаты перерасчета размера платы за коммунальные услуги отражаются: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 в случае подачи заявления о перерасчете после окончания периода временного отсутствия - в очередном платежном документе (</w:t>
      </w:r>
      <w:hyperlink r:id="rId26" w:history="1">
        <w:r>
          <w:rPr>
            <w:color w:val="0000FF"/>
          </w:rPr>
          <w:t>п. 97</w:t>
        </w:r>
      </w:hyperlink>
      <w:r>
        <w:t xml:space="preserve"> Правил N 354).</w:t>
      </w:r>
      <w:proofErr w:type="gramEnd"/>
    </w:p>
    <w:p w:rsidR="00515B8A" w:rsidRDefault="00515B8A" w:rsidP="007432D2">
      <w:pPr>
        <w:spacing w:line="240" w:lineRule="atLeast"/>
        <w:jc w:val="both"/>
      </w:pPr>
      <w:r>
        <w:t>Таким образом, управляющая компания обязана пересчитать плату за вывоз мусора в вышеизложенном порядке при наличии заявления от жильцов с подтверждающими документами о том, что они не проживали в жилом помещении.</w:t>
      </w:r>
    </w:p>
    <w:p w:rsidR="00515B8A" w:rsidRDefault="00515B8A" w:rsidP="007432D2">
      <w:pPr>
        <w:spacing w:line="240" w:lineRule="atLeast"/>
        <w:jc w:val="right"/>
      </w:pPr>
      <w:r>
        <w:t>Подготовлено на основе материала</w:t>
      </w:r>
    </w:p>
    <w:p w:rsidR="00515B8A" w:rsidRDefault="00515B8A" w:rsidP="007432D2">
      <w:pPr>
        <w:spacing w:line="240" w:lineRule="atLeast"/>
        <w:jc w:val="right"/>
      </w:pPr>
      <w:r>
        <w:t xml:space="preserve">В.И. </w:t>
      </w:r>
      <w:proofErr w:type="spellStart"/>
      <w:r>
        <w:t>Суколеновой</w:t>
      </w:r>
      <w:proofErr w:type="spellEnd"/>
    </w:p>
    <w:p w:rsidR="00515B8A" w:rsidRDefault="00515B8A" w:rsidP="007432D2">
      <w:pPr>
        <w:spacing w:line="240" w:lineRule="atLeast"/>
        <w:jc w:val="right"/>
      </w:pPr>
      <w:r>
        <w:t>ЗАО "Сплайн-Центр"</w:t>
      </w:r>
    </w:p>
    <w:p w:rsidR="00515B8A" w:rsidRDefault="00515B8A" w:rsidP="007432D2">
      <w:pPr>
        <w:spacing w:line="240" w:lineRule="atLeast"/>
        <w:jc w:val="right"/>
      </w:pPr>
      <w:r>
        <w:t>Региональный информационный центр</w:t>
      </w:r>
    </w:p>
    <w:p w:rsidR="00515B8A" w:rsidRDefault="00515B8A" w:rsidP="007432D2">
      <w:pPr>
        <w:spacing w:line="240" w:lineRule="atLeast"/>
        <w:jc w:val="right"/>
      </w:pPr>
      <w:r>
        <w:t xml:space="preserve">Сети </w:t>
      </w:r>
      <w:proofErr w:type="spellStart"/>
      <w:r>
        <w:t>КонсультантПлюс</w:t>
      </w:r>
      <w:proofErr w:type="spellEnd"/>
    </w:p>
    <w:p w:rsidR="006F019B" w:rsidRPr="00515B8A" w:rsidRDefault="00515B8A" w:rsidP="007432D2">
      <w:pPr>
        <w:spacing w:line="240" w:lineRule="atLeast"/>
      </w:pPr>
      <w:r w:rsidRPr="00515B8A">
        <w:t>Источник:</w:t>
      </w:r>
      <w:hyperlink r:id="rId27" w:history="1">
        <w:r>
          <w:rPr>
            <w:i/>
            <w:color w:val="0000FF"/>
          </w:rPr>
          <w:t xml:space="preserve"> </w:t>
        </w:r>
        <w:proofErr w:type="gramStart"/>
        <w:r w:rsidRPr="00515B8A">
          <w:rPr>
            <w:i/>
            <w:color w:val="0000FF"/>
            <w:sz w:val="22"/>
            <w:szCs w:val="22"/>
          </w:rPr>
          <w:t>{Вопрос:</w:t>
        </w:r>
        <w:proofErr w:type="gramEnd"/>
        <w:r w:rsidRPr="00515B8A">
          <w:rPr>
            <w:i/>
            <w:color w:val="0000FF"/>
            <w:sz w:val="22"/>
            <w:szCs w:val="22"/>
          </w:rPr>
          <w:t xml:space="preserve"> Обязана ли управляющая компания производить перерасчет платы за вывоз мусора при временном отсутствии жильцов? </w:t>
        </w:r>
        <w:proofErr w:type="gramStart"/>
        <w:r w:rsidRPr="00515B8A">
          <w:rPr>
            <w:i/>
            <w:color w:val="0000FF"/>
            <w:sz w:val="22"/>
            <w:szCs w:val="22"/>
          </w:rPr>
          <w:t>(Консультация эксперта, 2022) {</w:t>
        </w:r>
        <w:proofErr w:type="spellStart"/>
        <w:r w:rsidRPr="00515B8A">
          <w:rPr>
            <w:i/>
            <w:color w:val="0000FF"/>
            <w:sz w:val="22"/>
            <w:szCs w:val="22"/>
          </w:rPr>
          <w:t>КонсультантПлюс</w:t>
        </w:r>
        <w:proofErr w:type="spellEnd"/>
        <w:r w:rsidRPr="00515B8A">
          <w:rPr>
            <w:i/>
            <w:color w:val="0000FF"/>
            <w:sz w:val="22"/>
            <w:szCs w:val="22"/>
          </w:rPr>
          <w:t>}}</w:t>
        </w:r>
      </w:hyperlink>
      <w:proofErr w:type="gramEnd"/>
    </w:p>
    <w:p w:rsidR="006F019B" w:rsidRPr="00515B8A" w:rsidRDefault="006F019B" w:rsidP="007432D2">
      <w:pPr>
        <w:pBdr>
          <w:top w:val="single" w:sz="6" w:space="0" w:color="auto"/>
        </w:pBdr>
        <w:jc w:val="both"/>
        <w:rPr>
          <w:sz w:val="2"/>
          <w:szCs w:val="2"/>
        </w:rPr>
      </w:pPr>
    </w:p>
    <w:p w:rsidR="006F019B" w:rsidRPr="00515B8A" w:rsidRDefault="006F019B" w:rsidP="007432D2"/>
    <w:p w:rsidR="006F019B" w:rsidRPr="00515B8A" w:rsidRDefault="006F019B" w:rsidP="007432D2"/>
    <w:p w:rsidR="006F019B" w:rsidRPr="00515B8A" w:rsidRDefault="006F019B" w:rsidP="007432D2">
      <w:pPr>
        <w:spacing w:line="240" w:lineRule="atLeast"/>
        <w:jc w:val="right"/>
      </w:pPr>
    </w:p>
    <w:p w:rsidR="00515971" w:rsidRPr="000963CE" w:rsidRDefault="00515971" w:rsidP="000963CE"/>
    <w:sectPr w:rsidR="00515971" w:rsidRPr="000963CE" w:rsidSect="000537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78"/>
    <w:multiLevelType w:val="multilevel"/>
    <w:tmpl w:val="F8A6B91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FC2914"/>
    <w:multiLevelType w:val="multilevel"/>
    <w:tmpl w:val="44BE8CBC"/>
    <w:lvl w:ilvl="0">
      <w:start w:val="1"/>
      <w:numFmt w:val="russianLower"/>
      <w:lvlText w:val="%1)"/>
      <w:lvlJc w:val="left"/>
      <w:pPr>
        <w:tabs>
          <w:tab w:val="num" w:pos="540"/>
        </w:tabs>
        <w:ind w:left="5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805322"/>
    <w:multiLevelType w:val="multilevel"/>
    <w:tmpl w:val="D868C5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1B691C"/>
    <w:multiLevelType w:val="multilevel"/>
    <w:tmpl w:val="589AA67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E83C36"/>
    <w:multiLevelType w:val="multilevel"/>
    <w:tmpl w:val="21F286A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A10656"/>
    <w:multiLevelType w:val="multilevel"/>
    <w:tmpl w:val="6082EC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3"/>
    <w:lvlOverride w:ilvl="0">
      <w:startOverride w:val="1"/>
    </w:lvlOverride>
  </w:num>
  <w:num w:numId="3">
    <w:abstractNumId w:val="1"/>
    <w:lvlOverride w:ilvl="0">
      <w:startOverride w:val="1"/>
    </w:lvlOverride>
  </w:num>
  <w:num w:numId="4">
    <w:abstractNumId w:val="5"/>
    <w:lvlOverride w:ilvl="0">
      <w:startOverride w:val="1"/>
    </w:lvlOverride>
  </w:num>
  <w:num w:numId="5">
    <w:abstractNumId w:val="4"/>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EFC"/>
    <w:rsid w:val="00012663"/>
    <w:rsid w:val="00051C64"/>
    <w:rsid w:val="0005378C"/>
    <w:rsid w:val="000963CE"/>
    <w:rsid w:val="00096C24"/>
    <w:rsid w:val="000B0ADD"/>
    <w:rsid w:val="001220CD"/>
    <w:rsid w:val="00157527"/>
    <w:rsid w:val="001F7486"/>
    <w:rsid w:val="00205D6B"/>
    <w:rsid w:val="00276D9E"/>
    <w:rsid w:val="002A3706"/>
    <w:rsid w:val="002D2719"/>
    <w:rsid w:val="002F4CF9"/>
    <w:rsid w:val="00386ABB"/>
    <w:rsid w:val="00392AA2"/>
    <w:rsid w:val="003F2F3E"/>
    <w:rsid w:val="004304BB"/>
    <w:rsid w:val="00441A5D"/>
    <w:rsid w:val="00481751"/>
    <w:rsid w:val="005055CC"/>
    <w:rsid w:val="00511BF2"/>
    <w:rsid w:val="00515971"/>
    <w:rsid w:val="00515B8A"/>
    <w:rsid w:val="0054092E"/>
    <w:rsid w:val="00547046"/>
    <w:rsid w:val="00595CAA"/>
    <w:rsid w:val="005B76F0"/>
    <w:rsid w:val="005C651F"/>
    <w:rsid w:val="005F5568"/>
    <w:rsid w:val="006142E4"/>
    <w:rsid w:val="00660630"/>
    <w:rsid w:val="006A3EFC"/>
    <w:rsid w:val="006B108E"/>
    <w:rsid w:val="006B63C5"/>
    <w:rsid w:val="006F019B"/>
    <w:rsid w:val="0070280D"/>
    <w:rsid w:val="007432D2"/>
    <w:rsid w:val="00745166"/>
    <w:rsid w:val="007E3085"/>
    <w:rsid w:val="007E5E6F"/>
    <w:rsid w:val="008747D3"/>
    <w:rsid w:val="008752EB"/>
    <w:rsid w:val="008A2FB9"/>
    <w:rsid w:val="008C6541"/>
    <w:rsid w:val="008C74EE"/>
    <w:rsid w:val="00931DB5"/>
    <w:rsid w:val="009A6C73"/>
    <w:rsid w:val="009D3A9C"/>
    <w:rsid w:val="00A50A87"/>
    <w:rsid w:val="00A87641"/>
    <w:rsid w:val="00A934F5"/>
    <w:rsid w:val="00AB269B"/>
    <w:rsid w:val="00AC42FF"/>
    <w:rsid w:val="00AF53D7"/>
    <w:rsid w:val="00B912BF"/>
    <w:rsid w:val="00C42A75"/>
    <w:rsid w:val="00C66B8B"/>
    <w:rsid w:val="00C82F99"/>
    <w:rsid w:val="00C8433D"/>
    <w:rsid w:val="00CC20B8"/>
    <w:rsid w:val="00D24D4B"/>
    <w:rsid w:val="00D3727F"/>
    <w:rsid w:val="00D74D8B"/>
    <w:rsid w:val="00DA18F5"/>
    <w:rsid w:val="00DB3130"/>
    <w:rsid w:val="00DB5DCB"/>
    <w:rsid w:val="00DB799B"/>
    <w:rsid w:val="00DE3F3D"/>
    <w:rsid w:val="00DF157B"/>
    <w:rsid w:val="00DF5F99"/>
    <w:rsid w:val="00E37A1F"/>
    <w:rsid w:val="00E55BBF"/>
    <w:rsid w:val="00E6739C"/>
    <w:rsid w:val="00EF405F"/>
    <w:rsid w:val="00F11B52"/>
    <w:rsid w:val="00F12816"/>
    <w:rsid w:val="00F12943"/>
    <w:rsid w:val="00F67683"/>
    <w:rsid w:val="00F81DD1"/>
    <w:rsid w:val="00FB659F"/>
    <w:rsid w:val="00FC7885"/>
    <w:rsid w:val="00FF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EF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C8433D"/>
    <w:rPr>
      <w:color w:val="0000FF"/>
      <w:u w:val="single"/>
    </w:rPr>
  </w:style>
  <w:style w:type="character" w:styleId="a4">
    <w:name w:val="FollowedHyperlink"/>
    <w:basedOn w:val="a0"/>
    <w:uiPriority w:val="99"/>
    <w:semiHidden/>
    <w:unhideWhenUsed/>
    <w:rsid w:val="00C843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55F3E6D8BB49EA1AF25B30C684F117F91E9E3994CBBE826BD93267F5C8BA40B93A9AE6570040E86079421B23B8E9FCC1EB97514FBXDm2J" TargetMode="External"/><Relationship Id="rId13" Type="http://schemas.openxmlformats.org/officeDocument/2006/relationships/hyperlink" Target="https://login.consultant.ru/link/?req=doc&amp;base=LAW&amp;n=356141&amp;dst=393" TargetMode="External"/><Relationship Id="rId18" Type="http://schemas.openxmlformats.org/officeDocument/2006/relationships/hyperlink" Target="consultantplus://offline/ref=CE7B9706C9A2018B0C6AE13F370F614CA7221EC236C4D57EF420DA61396F234FBA6CE56BE111204CE593252D433D06F0764C55985F4F335Fk740J" TargetMode="External"/><Relationship Id="rId26" Type="http://schemas.openxmlformats.org/officeDocument/2006/relationships/hyperlink" Target="consultantplus://offline/ref=CE7B9706C9A2018B0C6AE13F370F614CA7221BCA31CFD57EF420DA61396F234FBA6CE56BE1102045E993252D433D06F0764C55985F4F335Fk740J" TargetMode="External"/><Relationship Id="rId3" Type="http://schemas.openxmlformats.org/officeDocument/2006/relationships/styles" Target="styles.xml"/><Relationship Id="rId21" Type="http://schemas.openxmlformats.org/officeDocument/2006/relationships/hyperlink" Target="consultantplus://offline/ref=CE7B9706C9A2018B0C6AE13F370F614CA7221BCA31CFD57EF420DA61396F234FBA6CE56BE1102742E893252D433D06F0764C55985F4F335Fk740J" TargetMode="External"/><Relationship Id="rId7" Type="http://schemas.openxmlformats.org/officeDocument/2006/relationships/hyperlink" Target="consultantplus://offline/ref=4BCEC69D98DD7D02F7F9DC93B2B116AA1F7DACBDF66A6DF957DD1A67DC1D588F5CF47213BCAB4EEDC8A2E24256108562C4FFACD80861w8l2J" TargetMode="External"/><Relationship Id="rId12" Type="http://schemas.openxmlformats.org/officeDocument/2006/relationships/hyperlink" Target="https://login.consultant.ru/link/?req=doc&amp;base=LAW&amp;n=356141&amp;dst=387" TargetMode="External"/><Relationship Id="rId17" Type="http://schemas.openxmlformats.org/officeDocument/2006/relationships/hyperlink" Target="consultantplus://offline/ref=D9A068FE47137208FAED0581D77893879D478360E8776EDBC143ECAA1DFB1A2D3E3B778555D3BF1443CB220CA82C58C94DCF0174CF475356E919Z421J" TargetMode="External"/><Relationship Id="rId25" Type="http://schemas.openxmlformats.org/officeDocument/2006/relationships/hyperlink" Target="consultantplus://offline/ref=CE7B9706C9A2018B0C6AE13F370F614CA7221BCA31CFD57EF420DA61396F234FBA6CE56BE110274DE893252D433D06F0764C55985F4F335Fk740J" TargetMode="External"/><Relationship Id="rId2" Type="http://schemas.openxmlformats.org/officeDocument/2006/relationships/numbering" Target="numbering.xml"/><Relationship Id="rId16" Type="http://schemas.openxmlformats.org/officeDocument/2006/relationships/hyperlink" Target="https://login.consultant.ru/link/?req=doc&amp;base=KSOJ009&amp;n=22996&amp;dst=100024" TargetMode="External"/><Relationship Id="rId20" Type="http://schemas.openxmlformats.org/officeDocument/2006/relationships/hyperlink" Target="consultantplus://offline/ref=CE7B9706C9A2018B0C6AE13F370F614CA7221BCA31CFD57EF420DA61396F234FBA6CE568E5172F11B0DC2471066E15F1734C579B43k44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onsultantugra.ru/klientam/goryachaya-liniya/reglament-linii-konsultacij/" TargetMode="External"/><Relationship Id="rId11" Type="http://schemas.openxmlformats.org/officeDocument/2006/relationships/hyperlink" Target="https://login.consultant.ru/link/?req=doc&amp;base=LAW&amp;n=356141&amp;dst=247" TargetMode="External"/><Relationship Id="rId24" Type="http://schemas.openxmlformats.org/officeDocument/2006/relationships/hyperlink" Target="consultantplus://offline/ref=CE7B9706C9A2018B0C6AE13F370F614CA7221BCA31CFD57EF420DA61396F234FBA6CE56BE110274DE493252D433D06F0764C55985F4F335Fk740J"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61&amp;dst=258" TargetMode="External"/><Relationship Id="rId23" Type="http://schemas.openxmlformats.org/officeDocument/2006/relationships/hyperlink" Target="consultantplus://offline/ref=CE7B9706C9A2018B0C6AE13F370F614CA7221BCA31CFD57EF420DA61396F234FBA6CE56BE110274DE593252D433D06F0764C55985F4F335Fk740J" TargetMode="External"/><Relationship Id="rId28" Type="http://schemas.openxmlformats.org/officeDocument/2006/relationships/fontTable" Target="fontTable.xml"/><Relationship Id="rId10" Type="http://schemas.openxmlformats.org/officeDocument/2006/relationships/hyperlink" Target="consultantplus://offline/ref=74E1F811667FACB62EDFAC9BAD13B13BEEF81B30C3B37B8AE712BF1E9010D5D34397FA4F9C160FE18C729D7AE6D2DA00CEBF6B5C99F7E560T7p1J" TargetMode="External"/><Relationship Id="rId19" Type="http://schemas.openxmlformats.org/officeDocument/2006/relationships/hyperlink" Target="consultantplus://offline/ref=CE7B9706C9A2018B0C6AE13F370F614CA7221BCA31CFD57EF420DA61396F234FBA6CE56BE1102446E093252D433D06F0764C55985F4F335Fk740J" TargetMode="External"/><Relationship Id="rId4" Type="http://schemas.openxmlformats.org/officeDocument/2006/relationships/settings" Target="settings.xml"/><Relationship Id="rId9" Type="http://schemas.openxmlformats.org/officeDocument/2006/relationships/hyperlink" Target="consultantplus://offline/ref=74E1F811667FACB62EDFAC9BAD13B13BE9FD1C3CC7B27B8AE712BF1E9010D5D34397FA4C991E04B4DC3D9C26A381C901CBBF695F85TFp7J" TargetMode="External"/><Relationship Id="rId14" Type="http://schemas.openxmlformats.org/officeDocument/2006/relationships/hyperlink" Target="https://login.consultant.ru/link/?req=doc&amp;base=KSOJ001&amp;n=60413&amp;dst=100030" TargetMode="External"/><Relationship Id="rId22" Type="http://schemas.openxmlformats.org/officeDocument/2006/relationships/hyperlink" Target="consultantplus://offline/ref=CE7B9706C9A2018B0C6AE13F370F614CA7221BCA31CFD57EF420DA61396F234FBA6CE568E7192F11B0DC2471066E15F1734C579B43k44FJ" TargetMode="External"/><Relationship Id="rId27" Type="http://schemas.openxmlformats.org/officeDocument/2006/relationships/hyperlink" Target="consultantplus://offline/ref=CE7B9706C9A2018B0C6AFC2B25675B4AFD2F1FCA32CCDF28A3228B34376A2B1FF27CAB2EEC112445E198717C07680AFA240311CE4C4C354372E6466E29FDk04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0D60-39CD-4609-94DF-A10D75D7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hline1</dc:creator>
  <cp:lastModifiedBy>hline9</cp:lastModifiedBy>
  <cp:revision>70</cp:revision>
  <dcterms:created xsi:type="dcterms:W3CDTF">2021-03-19T10:59:00Z</dcterms:created>
  <dcterms:modified xsi:type="dcterms:W3CDTF">2022-03-16T09:59:00Z</dcterms:modified>
</cp:coreProperties>
</file>