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124" w:rsidRDefault="00BD6124" w:rsidP="00A67F49">
      <w:pPr>
        <w:pStyle w:val="ConsPlusNormal"/>
        <w:jc w:val="both"/>
      </w:pPr>
      <w:r>
        <w:t>Материал предоставлен ООО «</w:t>
      </w:r>
      <w:proofErr w:type="spellStart"/>
      <w:r>
        <w:t>КонсультантПлюс</w:t>
      </w:r>
      <w:proofErr w:type="spellEnd"/>
      <w:r>
        <w:t xml:space="preserve"> Югра».</w:t>
      </w:r>
    </w:p>
    <w:p w:rsidR="00BD6124" w:rsidRDefault="00BD6124" w:rsidP="00A67F49">
      <w:pPr>
        <w:pStyle w:val="ConsPlusNormal"/>
      </w:pPr>
      <w:r>
        <w:t>Услуга оказывается в соответствии с регламентом Линии консультаций:</w:t>
      </w:r>
      <w:r>
        <w:rPr>
          <w:b/>
        </w:rPr>
        <w:t xml:space="preserve"> </w:t>
      </w:r>
      <w:hyperlink r:id="rId5" w:history="1">
        <w:r>
          <w:rPr>
            <w:rStyle w:val="a3"/>
            <w:b/>
          </w:rPr>
          <w:t>http://consultantugra.ru/klientam/goryachaya-liniya/reglament-linii-konsultacij/</w:t>
        </w:r>
      </w:hyperlink>
    </w:p>
    <w:tbl>
      <w:tblPr>
        <w:tblW w:w="11247" w:type="dxa"/>
        <w:jc w:val="center"/>
        <w:tblBorders>
          <w:left w:val="single" w:sz="24" w:space="0" w:color="CED3F1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1247"/>
      </w:tblGrid>
      <w:tr w:rsidR="00BD6124" w:rsidRPr="00465B63" w:rsidTr="00BD6124">
        <w:trPr>
          <w:jc w:val="center"/>
        </w:trPr>
        <w:tc>
          <w:tcPr>
            <w:tcW w:w="1124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hideMark/>
          </w:tcPr>
          <w:p w:rsidR="00BD6124" w:rsidRDefault="00BD6124" w:rsidP="00A67F49">
            <w:pPr>
              <w:pStyle w:val="ConsPlusNormal"/>
              <w:jc w:val="right"/>
            </w:pPr>
            <w:r>
              <w:rPr>
                <w:color w:val="392C69"/>
              </w:rPr>
              <w:t>Актуально на 25.02.2022 г.</w:t>
            </w:r>
          </w:p>
        </w:tc>
      </w:tr>
    </w:tbl>
    <w:p w:rsidR="00BD6124" w:rsidRDefault="00BD6124" w:rsidP="00A67F49">
      <w:pPr>
        <w:pStyle w:val="ConsPlusNormal"/>
        <w:ind w:firstLine="567"/>
      </w:pPr>
      <w:r>
        <w:rPr>
          <w:b/>
          <w:sz w:val="38"/>
        </w:rPr>
        <w:t>По вопросу:</w:t>
      </w:r>
    </w:p>
    <w:p w:rsidR="00BD6124" w:rsidRDefault="00BD6124" w:rsidP="00A67F49">
      <w:pPr>
        <w:pStyle w:val="ConsPlusNormal"/>
        <w:ind w:firstLine="567"/>
        <w:jc w:val="both"/>
      </w:pPr>
      <w:r w:rsidRPr="00BD6124">
        <w:t>В течение какого срока можно принять к вычету НДС со стоимости услуг финансовой аренды (лизинга)?</w:t>
      </w:r>
    </w:p>
    <w:p w:rsidR="00BD6124" w:rsidRDefault="00BD6124" w:rsidP="00A67F49">
      <w:pPr>
        <w:pStyle w:val="ConsPlusNormal"/>
        <w:ind w:firstLine="567"/>
        <w:jc w:val="both"/>
        <w:rPr>
          <w:b/>
          <w:sz w:val="38"/>
        </w:rPr>
      </w:pPr>
      <w:r>
        <w:rPr>
          <w:b/>
          <w:sz w:val="38"/>
        </w:rPr>
        <w:t>Сообщаем:</w:t>
      </w:r>
    </w:p>
    <w:tbl>
      <w:tblPr>
        <w:tblW w:w="11340" w:type="dxa"/>
        <w:tblInd w:w="-30" w:type="dxa"/>
        <w:tblBorders>
          <w:left w:val="single" w:sz="24" w:space="0" w:color="FE9500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1340"/>
      </w:tblGrid>
      <w:tr w:rsidR="00BD6124" w:rsidRPr="00465B63" w:rsidTr="00BD6124">
        <w:trPr>
          <w:trHeight w:val="525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BA11E0" w:rsidRDefault="00BA11E0" w:rsidP="00A67F49">
            <w:pPr>
              <w:pStyle w:val="ConsPlusNormal"/>
              <w:ind w:firstLine="525"/>
              <w:jc w:val="both"/>
            </w:pPr>
            <w:r>
              <w:t>Принять к вычету вы можете "входной" НДС как с лизинговых платежей, так и с выкупной стоимости имущества вне зависимости от того, как ее уплачиваете: в составе лизинговых платежей или отдельно (</w:t>
            </w:r>
            <w:hyperlink r:id="rId6" w:history="1">
              <w:r>
                <w:rPr>
                  <w:color w:val="0000FF"/>
                </w:rPr>
                <w:t>п. 2 ст. 171</w:t>
              </w:r>
            </w:hyperlink>
            <w:r>
              <w:t xml:space="preserve">, </w:t>
            </w:r>
            <w:hyperlink r:id="rId7" w:history="1">
              <w:r>
                <w:rPr>
                  <w:color w:val="0000FF"/>
                </w:rPr>
                <w:t>п. 1 ст. 172</w:t>
              </w:r>
            </w:hyperlink>
            <w:r>
              <w:t xml:space="preserve"> НК РФ, </w:t>
            </w:r>
            <w:hyperlink r:id="rId8" w:history="1">
              <w:r>
                <w:rPr>
                  <w:color w:val="0000FF"/>
                </w:rPr>
                <w:t>п. 2</w:t>
              </w:r>
            </w:hyperlink>
            <w:r>
              <w:t xml:space="preserve"> Письма Минфина России от 07.07.2006 N 03-04-15/131 (направлено для сведения и использования в работе </w:t>
            </w:r>
            <w:hyperlink r:id="rId9" w:history="1">
              <w:r>
                <w:rPr>
                  <w:color w:val="0000FF"/>
                </w:rPr>
                <w:t>Письмом</w:t>
              </w:r>
            </w:hyperlink>
            <w:r>
              <w:t xml:space="preserve"> ФНС России от 01.09.2006 N ММ-6-03/881@)).</w:t>
            </w:r>
          </w:p>
          <w:p w:rsidR="00BA11E0" w:rsidRPr="00BA11E0" w:rsidRDefault="00BA11E0" w:rsidP="00A67F49">
            <w:pPr>
              <w:pStyle w:val="ConsPlusNormal"/>
              <w:ind w:firstLine="525"/>
              <w:jc w:val="both"/>
              <w:rPr>
                <w:b/>
              </w:rPr>
            </w:pPr>
            <w:r w:rsidRPr="00BA11E0">
              <w:rPr>
                <w:b/>
              </w:rPr>
              <w:t>Налог принимайте к вычету в общем порядке - если у вас есть правильно оформленный счет-фактура лизингодателя и первичные документы, операции отражены в бухучете и вы используете предмет лизинга в облагаемой НДС деятельности (</w:t>
            </w:r>
            <w:proofErr w:type="spellStart"/>
            <w:r w:rsidRPr="00BA11E0">
              <w:rPr>
                <w:b/>
              </w:rPr>
              <w:fldChar w:fldCharType="begin"/>
            </w:r>
            <w:r w:rsidRPr="00BA11E0">
              <w:rPr>
                <w:b/>
              </w:rPr>
              <w:instrText xml:space="preserve"> HYPERLINK "https://login.consultant.ru/link/?req=doc&amp;base=LAW&amp;n=377513&amp;dst=2136" </w:instrText>
            </w:r>
            <w:r w:rsidRPr="00BA11E0">
              <w:rPr>
                <w:b/>
              </w:rPr>
              <w:fldChar w:fldCharType="separate"/>
            </w:r>
            <w:r w:rsidRPr="00BA11E0">
              <w:rPr>
                <w:b/>
                <w:color w:val="0000FF"/>
              </w:rPr>
              <w:t>пп</w:t>
            </w:r>
            <w:proofErr w:type="spellEnd"/>
            <w:r w:rsidRPr="00BA11E0">
              <w:rPr>
                <w:b/>
                <w:color w:val="0000FF"/>
              </w:rPr>
              <w:t xml:space="preserve">. 1 п. 2 </w:t>
            </w:r>
            <w:r w:rsidRPr="00BA11E0">
              <w:rPr>
                <w:b/>
                <w:color w:val="0000FF"/>
              </w:rPr>
              <w:t>с</w:t>
            </w:r>
            <w:r w:rsidRPr="00BA11E0">
              <w:rPr>
                <w:b/>
                <w:color w:val="0000FF"/>
              </w:rPr>
              <w:t>т. 171</w:t>
            </w:r>
            <w:r w:rsidRPr="00BA11E0">
              <w:rPr>
                <w:b/>
                <w:color w:val="0000FF"/>
              </w:rPr>
              <w:fldChar w:fldCharType="end"/>
            </w:r>
            <w:r w:rsidRPr="00BA11E0">
              <w:rPr>
                <w:b/>
              </w:rPr>
              <w:t xml:space="preserve">, </w:t>
            </w:r>
            <w:hyperlink r:id="rId10" w:history="1">
              <w:r w:rsidRPr="00BA11E0">
                <w:rPr>
                  <w:b/>
                  <w:color w:val="0000FF"/>
                </w:rPr>
                <w:t>п. 1 с</w:t>
              </w:r>
              <w:r w:rsidRPr="00BA11E0">
                <w:rPr>
                  <w:b/>
                  <w:color w:val="0000FF"/>
                </w:rPr>
                <w:t>т</w:t>
              </w:r>
              <w:r w:rsidRPr="00BA11E0">
                <w:rPr>
                  <w:b/>
                  <w:color w:val="0000FF"/>
                </w:rPr>
                <w:t>. 172</w:t>
              </w:r>
            </w:hyperlink>
            <w:r w:rsidRPr="00BA11E0">
              <w:rPr>
                <w:b/>
              </w:rPr>
              <w:t xml:space="preserve">, </w:t>
            </w:r>
            <w:hyperlink r:id="rId11" w:history="1">
              <w:r w:rsidRPr="00BA11E0">
                <w:rPr>
                  <w:b/>
                  <w:color w:val="0000FF"/>
                </w:rPr>
                <w:t>п. п. 1</w:t>
              </w:r>
            </w:hyperlink>
            <w:r w:rsidRPr="00BA11E0">
              <w:rPr>
                <w:b/>
              </w:rPr>
              <w:t xml:space="preserve">, </w:t>
            </w:r>
            <w:hyperlink r:id="rId12" w:history="1">
              <w:r w:rsidRPr="00BA11E0">
                <w:rPr>
                  <w:b/>
                  <w:color w:val="0000FF"/>
                </w:rPr>
                <w:t>2 ст. 169</w:t>
              </w:r>
            </w:hyperlink>
            <w:r w:rsidRPr="00BA11E0">
              <w:rPr>
                <w:b/>
              </w:rPr>
              <w:t xml:space="preserve"> НК РФ).</w:t>
            </w:r>
          </w:p>
          <w:p w:rsidR="00BD6124" w:rsidRPr="00BA11E0" w:rsidRDefault="00BA11E0" w:rsidP="00A67F49">
            <w:pPr>
              <w:pStyle w:val="ConsPlusNormal"/>
              <w:ind w:firstLine="525"/>
              <w:jc w:val="both"/>
            </w:pPr>
            <w:r w:rsidRPr="00BA11E0">
              <w:t>……</w:t>
            </w:r>
          </w:p>
          <w:p w:rsidR="00BA11E0" w:rsidRDefault="00BA11E0" w:rsidP="00A67F49">
            <w:pPr>
              <w:pStyle w:val="ConsPlusNormal"/>
              <w:ind w:firstLine="525"/>
              <w:jc w:val="both"/>
            </w:pPr>
            <w:r>
              <w:rPr>
                <w:u w:val="single"/>
              </w:rPr>
              <w:t>Вычет НДС у лизингополучателя по авансовым платежам по договору лизинга</w:t>
            </w:r>
          </w:p>
          <w:p w:rsidR="00BA11E0" w:rsidRPr="00BA11E0" w:rsidRDefault="00BA11E0" w:rsidP="00A67F49">
            <w:pPr>
              <w:pStyle w:val="ConsPlusNormal"/>
              <w:ind w:firstLine="525"/>
              <w:jc w:val="both"/>
              <w:rPr>
                <w:b/>
              </w:rPr>
            </w:pPr>
            <w:r w:rsidRPr="00BA11E0">
              <w:rPr>
                <w:b/>
              </w:rPr>
              <w:t xml:space="preserve">Вы можете принять к вычету НДС с авансовых платежей, уплаченных по договору лизинга, в </w:t>
            </w:r>
            <w:hyperlink r:id="rId13" w:history="1">
              <w:r w:rsidRPr="00BA11E0">
                <w:rPr>
                  <w:b/>
                  <w:color w:val="0000FF"/>
                </w:rPr>
                <w:t>общем порядке</w:t>
              </w:r>
            </w:hyperlink>
            <w:r w:rsidRPr="00BA11E0">
              <w:rPr>
                <w:b/>
              </w:rPr>
              <w:t>, предусмотренном для авансов (</w:t>
            </w:r>
            <w:hyperlink r:id="rId14" w:history="1">
              <w:r w:rsidRPr="00BA11E0">
                <w:rPr>
                  <w:b/>
                  <w:color w:val="0000FF"/>
                </w:rPr>
                <w:t>п. 12 ст. 171</w:t>
              </w:r>
            </w:hyperlink>
            <w:r w:rsidRPr="00BA11E0">
              <w:rPr>
                <w:b/>
              </w:rPr>
              <w:t xml:space="preserve"> НК РФ).</w:t>
            </w:r>
          </w:p>
          <w:p w:rsidR="00BA11E0" w:rsidRPr="00850F56" w:rsidRDefault="00BA11E0" w:rsidP="00A67F49">
            <w:pPr>
              <w:pStyle w:val="ConsPlusNormal"/>
              <w:ind w:firstLine="525"/>
              <w:jc w:val="both"/>
              <w:rPr>
                <w:b/>
                <w:u w:val="single"/>
              </w:rPr>
            </w:pPr>
            <w:r>
              <w:t xml:space="preserve">В том периоде, когда вы зачтете авансовый платеж в счет лизинговых платежей и заявите к вычету "входной" НДС со стоимости оказанных услуг, принятый к вычету НДС с аванса нужно будет </w:t>
            </w:r>
            <w:hyperlink r:id="rId15" w:history="1">
              <w:r>
                <w:rPr>
                  <w:color w:val="0000FF"/>
                </w:rPr>
                <w:t>восстановить</w:t>
              </w:r>
            </w:hyperlink>
            <w:r>
              <w:t xml:space="preserve"> (</w:t>
            </w:r>
            <w:proofErr w:type="spellStart"/>
            <w:r w:rsidRPr="000B5C0E">
              <w:fldChar w:fldCharType="begin"/>
            </w:r>
            <w:r>
              <w:instrText xml:space="preserve"> HYPERLINK "https://login.consultant.ru/link/?req=doc&amp;base=LAW&amp;n=377513&amp;dst=4251" </w:instrText>
            </w:r>
            <w:r w:rsidRPr="000B5C0E">
              <w:fldChar w:fldCharType="separate"/>
            </w:r>
            <w:r>
              <w:rPr>
                <w:color w:val="0000FF"/>
              </w:rPr>
              <w:t>пп</w:t>
            </w:r>
            <w:proofErr w:type="spellEnd"/>
            <w:r>
              <w:rPr>
                <w:color w:val="0000FF"/>
              </w:rPr>
              <w:t>. 3 п. 3 ст. 170</w:t>
            </w:r>
            <w:r w:rsidRPr="000B5C0E">
              <w:rPr>
                <w:color w:val="0000FF"/>
              </w:rPr>
              <w:fldChar w:fldCharType="end"/>
            </w:r>
            <w:r>
              <w:t xml:space="preserve"> НК РФ).</w:t>
            </w:r>
          </w:p>
        </w:tc>
      </w:tr>
    </w:tbl>
    <w:p w:rsidR="00BA11E0" w:rsidRPr="00BA11E0" w:rsidRDefault="00BD6124" w:rsidP="00A67F49">
      <w:pPr>
        <w:pStyle w:val="ConsPlusNormal"/>
        <w:ind w:firstLine="567"/>
        <w:rPr>
          <w:sz w:val="18"/>
          <w:szCs w:val="18"/>
        </w:rPr>
      </w:pPr>
      <w:r>
        <w:rPr>
          <w:b/>
        </w:rPr>
        <w:t>Источник:</w:t>
      </w:r>
      <w:r>
        <w:t xml:space="preserve"> </w:t>
      </w:r>
      <w:hyperlink r:id="rId16" w:history="1">
        <w:r w:rsidR="00BA11E0" w:rsidRPr="00BA11E0">
          <w:rPr>
            <w:i/>
            <w:color w:val="0000FF"/>
            <w:sz w:val="18"/>
            <w:szCs w:val="18"/>
          </w:rPr>
          <w:br/>
          <w:t>Готовое решение: Вычет НДС по договору лизинга у лизингополучателя (</w:t>
        </w:r>
        <w:proofErr w:type="spellStart"/>
        <w:r w:rsidR="00BA11E0" w:rsidRPr="00BA11E0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BA11E0" w:rsidRPr="00BA11E0">
          <w:rPr>
            <w:i/>
            <w:color w:val="0000FF"/>
            <w:sz w:val="18"/>
            <w:szCs w:val="18"/>
          </w:rPr>
          <w:t>, 2022) {</w:t>
        </w:r>
        <w:proofErr w:type="spellStart"/>
        <w:r w:rsidR="00BA11E0" w:rsidRPr="00BA11E0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BA11E0" w:rsidRPr="00BA11E0">
          <w:rPr>
            <w:i/>
            <w:color w:val="0000FF"/>
            <w:sz w:val="18"/>
            <w:szCs w:val="18"/>
          </w:rPr>
          <w:t>}</w:t>
        </w:r>
      </w:hyperlink>
      <w:r w:rsidR="00BA11E0" w:rsidRPr="00BA11E0">
        <w:rPr>
          <w:sz w:val="18"/>
          <w:szCs w:val="18"/>
        </w:rPr>
        <w:br/>
      </w:r>
    </w:p>
    <w:tbl>
      <w:tblPr>
        <w:tblW w:w="11340" w:type="dxa"/>
        <w:tblInd w:w="-30" w:type="dxa"/>
        <w:tblBorders>
          <w:left w:val="single" w:sz="24" w:space="0" w:color="FE9500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1340"/>
      </w:tblGrid>
      <w:tr w:rsidR="00C7018A" w:rsidRPr="00465B63" w:rsidTr="00B759AC">
        <w:trPr>
          <w:trHeight w:val="525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C7018A" w:rsidRPr="00C7018A" w:rsidRDefault="00C7018A" w:rsidP="00A67F49">
            <w:pPr>
              <w:spacing w:after="0" w:line="220" w:lineRule="atLeast"/>
              <w:ind w:firstLine="540"/>
              <w:jc w:val="both"/>
              <w:rPr>
                <w:b/>
              </w:rPr>
            </w:pPr>
            <w:r w:rsidRPr="00C7018A">
              <w:rPr>
                <w:rFonts w:ascii="Calibri" w:hAnsi="Calibri" w:cs="Calibri"/>
                <w:b/>
              </w:rPr>
              <w:t xml:space="preserve">Каких-либо особых ограничений для вычета НДС по лизинговым платежам Налоговый </w:t>
            </w:r>
            <w:hyperlink r:id="rId17" w:history="1">
              <w:r w:rsidRPr="00C7018A">
                <w:rPr>
                  <w:rFonts w:ascii="Calibri" w:hAnsi="Calibri" w:cs="Calibri"/>
                  <w:b/>
                  <w:color w:val="0000FF"/>
                </w:rPr>
                <w:t>кодекс</w:t>
              </w:r>
            </w:hyperlink>
            <w:r w:rsidRPr="00C7018A">
              <w:rPr>
                <w:rFonts w:ascii="Calibri" w:hAnsi="Calibri" w:cs="Calibri"/>
                <w:b/>
              </w:rPr>
              <w:t xml:space="preserve"> не предусматривает. Следовательно, можно принимать к вычету НДС по лизинговым платежам в течение 3 лет после отражения в учете услуг, оказанных по договору лизинга </w:t>
            </w:r>
            <w:hyperlink w:anchor="P7" w:history="1">
              <w:r w:rsidRPr="00C7018A">
                <w:rPr>
                  <w:rFonts w:ascii="Calibri" w:hAnsi="Calibri" w:cs="Calibri"/>
                  <w:b/>
                  <w:color w:val="0000FF"/>
                </w:rPr>
                <w:t>&lt;1&gt;</w:t>
              </w:r>
            </w:hyperlink>
            <w:r w:rsidRPr="00C7018A">
              <w:rPr>
                <w:rFonts w:ascii="Calibri" w:hAnsi="Calibri" w:cs="Calibri"/>
                <w:b/>
              </w:rPr>
              <w:t>.</w:t>
            </w:r>
          </w:p>
          <w:p w:rsidR="00C7018A" w:rsidRDefault="00C7018A" w:rsidP="00A67F49">
            <w:pPr>
              <w:spacing w:after="0" w:line="220" w:lineRule="atLeast"/>
              <w:ind w:firstLine="540"/>
              <w:jc w:val="both"/>
            </w:pPr>
            <w:r>
              <w:rPr>
                <w:rFonts w:ascii="Calibri" w:hAnsi="Calibri" w:cs="Calibri"/>
              </w:rPr>
              <w:t>--------------------------------</w:t>
            </w:r>
          </w:p>
          <w:p w:rsidR="00C7018A" w:rsidRPr="00850F56" w:rsidRDefault="00C7018A" w:rsidP="00A67F49">
            <w:pPr>
              <w:spacing w:after="0" w:line="220" w:lineRule="atLeast"/>
              <w:ind w:firstLine="540"/>
              <w:jc w:val="both"/>
              <w:rPr>
                <w:b/>
                <w:u w:val="single"/>
              </w:rPr>
            </w:pPr>
            <w:r>
              <w:rPr>
                <w:rFonts w:ascii="Calibri" w:hAnsi="Calibri" w:cs="Calibri"/>
              </w:rPr>
              <w:t xml:space="preserve">&lt;1&gt; </w:t>
            </w:r>
            <w:hyperlink r:id="rId18" w:history="1">
              <w:r>
                <w:rPr>
                  <w:rFonts w:ascii="Calibri" w:hAnsi="Calibri" w:cs="Calibri"/>
                  <w:color w:val="0000FF"/>
                </w:rPr>
                <w:t>подп. 1 п. 2 с</w:t>
              </w:r>
              <w:r>
                <w:rPr>
                  <w:rFonts w:ascii="Calibri" w:hAnsi="Calibri" w:cs="Calibri"/>
                  <w:color w:val="0000FF"/>
                </w:rPr>
                <w:t>т</w:t>
              </w:r>
              <w:r>
                <w:rPr>
                  <w:rFonts w:ascii="Calibri" w:hAnsi="Calibri" w:cs="Calibri"/>
                  <w:color w:val="0000FF"/>
                </w:rPr>
                <w:t>. 171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9" w:history="1">
              <w:r>
                <w:rPr>
                  <w:rFonts w:ascii="Calibri" w:hAnsi="Calibri" w:cs="Calibri"/>
                  <w:color w:val="0000FF"/>
                </w:rPr>
                <w:t xml:space="preserve">п. 1 </w:t>
              </w:r>
              <w:r>
                <w:rPr>
                  <w:rFonts w:ascii="Calibri" w:hAnsi="Calibri" w:cs="Calibri"/>
                  <w:color w:val="0000FF"/>
                </w:rPr>
                <w:t>с</w:t>
              </w:r>
              <w:r>
                <w:rPr>
                  <w:rFonts w:ascii="Calibri" w:hAnsi="Calibri" w:cs="Calibri"/>
                  <w:color w:val="0000FF"/>
                </w:rPr>
                <w:t>т. 172</w:t>
              </w:r>
            </w:hyperlink>
            <w:r>
              <w:rPr>
                <w:rFonts w:ascii="Calibri" w:hAnsi="Calibri" w:cs="Calibri"/>
              </w:rPr>
              <w:t xml:space="preserve"> НК РФ.</w:t>
            </w:r>
          </w:p>
        </w:tc>
      </w:tr>
    </w:tbl>
    <w:p w:rsidR="00FA7A00" w:rsidRDefault="00C7018A" w:rsidP="00A67F49">
      <w:pPr>
        <w:spacing w:after="0" w:line="220" w:lineRule="atLeast"/>
        <w:ind w:firstLine="567"/>
        <w:rPr>
          <w:rFonts w:ascii="Calibri" w:hAnsi="Calibri" w:cs="Calibri"/>
          <w:i/>
          <w:color w:val="0000FF"/>
          <w:sz w:val="18"/>
          <w:szCs w:val="18"/>
        </w:rPr>
      </w:pPr>
      <w:r>
        <w:rPr>
          <w:b/>
        </w:rPr>
        <w:t>Источник:</w:t>
      </w:r>
      <w:r>
        <w:t xml:space="preserve"> </w:t>
      </w:r>
      <w:hyperlink r:id="rId20" w:history="1">
        <w:r w:rsidRPr="00C7018A">
          <w:rPr>
            <w:rFonts w:ascii="Calibri" w:hAnsi="Calibri" w:cs="Calibri"/>
            <w:i/>
            <w:color w:val="0000FF"/>
            <w:sz w:val="18"/>
            <w:szCs w:val="18"/>
          </w:rPr>
          <w:br/>
          <w:t>{Вопрос: Мы 2 года назад взяли в лизинг автомобиль. Но вычеты по лизинговым платежам не заявляли. Откладывали их, чтобы не было большой доли НДС-вычетов. Теперь хочу заявить вычет, но засомневалась: можно ли переносить такие вычеты на 3 ближайших года, или для лизинга есть ограничения? ("Главная книга", 2019, N 20) {</w:t>
        </w:r>
        <w:proofErr w:type="spellStart"/>
        <w:r w:rsidRPr="00C7018A">
          <w:rPr>
            <w:rFonts w:ascii="Calibri" w:hAnsi="Calibri" w:cs="Calibri"/>
            <w:i/>
            <w:color w:val="0000FF"/>
            <w:sz w:val="18"/>
            <w:szCs w:val="18"/>
          </w:rPr>
          <w:t>КонсультантПлюс</w:t>
        </w:r>
        <w:proofErr w:type="spellEnd"/>
        <w:r w:rsidRPr="00C7018A">
          <w:rPr>
            <w:rFonts w:ascii="Calibri" w:hAnsi="Calibri" w:cs="Calibri"/>
            <w:i/>
            <w:color w:val="0000FF"/>
            <w:sz w:val="18"/>
            <w:szCs w:val="18"/>
          </w:rPr>
          <w:t>}}</w:t>
        </w:r>
      </w:hyperlink>
    </w:p>
    <w:p w:rsidR="00FA7A00" w:rsidRDefault="00FA7A00" w:rsidP="00A67F49">
      <w:pPr>
        <w:spacing w:after="0" w:line="220" w:lineRule="atLeast"/>
        <w:ind w:firstLine="567"/>
        <w:rPr>
          <w:rFonts w:ascii="Calibri" w:hAnsi="Calibri" w:cs="Calibri"/>
          <w:i/>
          <w:color w:val="0000FF"/>
          <w:sz w:val="18"/>
          <w:szCs w:val="18"/>
        </w:rPr>
      </w:pPr>
    </w:p>
    <w:tbl>
      <w:tblPr>
        <w:tblW w:w="11340" w:type="dxa"/>
        <w:tblInd w:w="-30" w:type="dxa"/>
        <w:tblBorders>
          <w:left w:val="single" w:sz="24" w:space="0" w:color="FE9500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1340"/>
      </w:tblGrid>
      <w:tr w:rsidR="00FA7A00" w:rsidRPr="00465B63" w:rsidTr="00B759AC">
        <w:trPr>
          <w:trHeight w:val="525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FA7A00" w:rsidRPr="00FA7A00" w:rsidRDefault="00FA7A00" w:rsidP="00FA7A00">
            <w:pPr>
              <w:spacing w:after="0" w:line="220" w:lineRule="atLeast"/>
              <w:ind w:firstLine="525"/>
              <w:jc w:val="both"/>
              <w:rPr>
                <w:b/>
                <w:u w:val="single"/>
              </w:rPr>
            </w:pPr>
            <w:r w:rsidRPr="00FA7A00">
              <w:rPr>
                <w:rFonts w:ascii="Calibri" w:hAnsi="Calibri" w:cs="Calibri"/>
                <w:b/>
              </w:rPr>
              <w:t xml:space="preserve">Вычет НДС с аванса можно заявить исключительно в том квартале, в котором выполнены все </w:t>
            </w:r>
            <w:hyperlink r:id="rId21" w:history="1">
              <w:r w:rsidRPr="00FA7A00">
                <w:rPr>
                  <w:rFonts w:ascii="Calibri" w:hAnsi="Calibri" w:cs="Calibri"/>
                  <w:b/>
                  <w:color w:val="0000FF"/>
                </w:rPr>
                <w:t>условия для вычета</w:t>
              </w:r>
            </w:hyperlink>
            <w:r w:rsidRPr="00FA7A00">
              <w:rPr>
                <w:rFonts w:ascii="Calibri" w:hAnsi="Calibri" w:cs="Calibri"/>
                <w:b/>
              </w:rPr>
              <w:t xml:space="preserve"> (</w:t>
            </w:r>
            <w:hyperlink r:id="rId22" w:history="1">
              <w:r w:rsidRPr="00FA7A00">
                <w:rPr>
                  <w:rFonts w:ascii="Calibri" w:hAnsi="Calibri" w:cs="Calibri"/>
                  <w:b/>
                  <w:color w:val="0000FF"/>
                </w:rPr>
                <w:t>Письмо</w:t>
              </w:r>
            </w:hyperlink>
            <w:r w:rsidRPr="00FA7A00">
              <w:rPr>
                <w:rFonts w:ascii="Calibri" w:hAnsi="Calibri" w:cs="Calibri"/>
                <w:b/>
              </w:rPr>
              <w:t xml:space="preserve"> Минфина России от 09.04.2015 N 03-07-11/20290). Перенести вычет на более поздние кварталы нельзя.</w:t>
            </w:r>
          </w:p>
        </w:tc>
      </w:tr>
    </w:tbl>
    <w:p w:rsidR="00A82CD9" w:rsidRPr="00A82CD9" w:rsidRDefault="00FA7A00" w:rsidP="00A82CD9">
      <w:pPr>
        <w:spacing w:after="0" w:line="220" w:lineRule="atLeast"/>
        <w:ind w:firstLine="567"/>
        <w:rPr>
          <w:sz w:val="18"/>
          <w:szCs w:val="18"/>
        </w:rPr>
      </w:pPr>
      <w:r>
        <w:rPr>
          <w:b/>
        </w:rPr>
        <w:t>Источник:</w:t>
      </w:r>
      <w:r>
        <w:t xml:space="preserve"> </w:t>
      </w:r>
      <w:hyperlink r:id="rId23" w:history="1">
        <w:r w:rsidR="00A82CD9" w:rsidRPr="00A82CD9">
          <w:rPr>
            <w:rFonts w:ascii="Calibri" w:hAnsi="Calibri" w:cs="Calibri"/>
            <w:i/>
            <w:color w:val="0000FF"/>
            <w:sz w:val="18"/>
            <w:szCs w:val="18"/>
          </w:rPr>
          <w:br/>
          <w:t>Готовое решение: Как покупателю учесть НДС с выданных авансов (</w:t>
        </w:r>
        <w:proofErr w:type="spellStart"/>
        <w:r w:rsidR="00A82CD9" w:rsidRPr="00A82CD9">
          <w:rPr>
            <w:rFonts w:ascii="Calibri" w:hAnsi="Calibri" w:cs="Calibri"/>
            <w:i/>
            <w:color w:val="0000FF"/>
            <w:sz w:val="18"/>
            <w:szCs w:val="18"/>
          </w:rPr>
          <w:t>КонсультантПлюс</w:t>
        </w:r>
        <w:proofErr w:type="spellEnd"/>
        <w:r w:rsidR="00A82CD9" w:rsidRPr="00A82CD9">
          <w:rPr>
            <w:rFonts w:ascii="Calibri" w:hAnsi="Calibri" w:cs="Calibri"/>
            <w:i/>
            <w:color w:val="0000FF"/>
            <w:sz w:val="18"/>
            <w:szCs w:val="18"/>
          </w:rPr>
          <w:t>, 2022) {</w:t>
        </w:r>
        <w:proofErr w:type="spellStart"/>
        <w:r w:rsidR="00A82CD9" w:rsidRPr="00A82CD9">
          <w:rPr>
            <w:rFonts w:ascii="Calibri" w:hAnsi="Calibri" w:cs="Calibri"/>
            <w:i/>
            <w:color w:val="0000FF"/>
            <w:sz w:val="18"/>
            <w:szCs w:val="18"/>
          </w:rPr>
          <w:t>КонсультантПлюс</w:t>
        </w:r>
        <w:proofErr w:type="spellEnd"/>
        <w:r w:rsidR="00A82CD9" w:rsidRPr="00A82CD9">
          <w:rPr>
            <w:rFonts w:ascii="Calibri" w:hAnsi="Calibri" w:cs="Calibri"/>
            <w:i/>
            <w:color w:val="0000FF"/>
            <w:sz w:val="18"/>
            <w:szCs w:val="18"/>
          </w:rPr>
          <w:t>}</w:t>
        </w:r>
      </w:hyperlink>
      <w:r w:rsidR="00A82CD9" w:rsidRPr="00A82CD9">
        <w:rPr>
          <w:rFonts w:ascii="Calibri" w:hAnsi="Calibri" w:cs="Calibri"/>
          <w:sz w:val="18"/>
          <w:szCs w:val="18"/>
        </w:rPr>
        <w:br/>
      </w:r>
    </w:p>
    <w:p w:rsidR="00BD6124" w:rsidRPr="00FE4222" w:rsidRDefault="00BD6124" w:rsidP="00A67F49">
      <w:pPr>
        <w:spacing w:after="0"/>
        <w:ind w:firstLine="567"/>
        <w:rPr>
          <w:b/>
        </w:rPr>
      </w:pPr>
      <w:bookmarkStart w:id="0" w:name="_GoBack"/>
      <w:bookmarkEnd w:id="0"/>
      <w:r w:rsidRPr="00FE4222">
        <w:rPr>
          <w:b/>
        </w:rPr>
        <w:t>Для поиска  информации по вопросу использовались ключевые слова в строке «быстрый поиск»:</w:t>
      </w:r>
    </w:p>
    <w:p w:rsidR="00BD6124" w:rsidRDefault="00BD6124" w:rsidP="00A67F49">
      <w:pPr>
        <w:pStyle w:val="ConsPlusNormal"/>
        <w:ind w:firstLine="567"/>
        <w:jc w:val="center"/>
        <w:rPr>
          <w:b/>
          <w:color w:val="FF0000"/>
          <w:szCs w:val="22"/>
        </w:rPr>
      </w:pPr>
      <w:r>
        <w:rPr>
          <w:b/>
          <w:color w:val="FF0000"/>
          <w:szCs w:val="22"/>
        </w:rPr>
        <w:t xml:space="preserve"> «</w:t>
      </w:r>
      <w:r w:rsidR="00C01707">
        <w:rPr>
          <w:b/>
          <w:color w:val="FF0000"/>
          <w:szCs w:val="22"/>
        </w:rPr>
        <w:t>В</w:t>
      </w:r>
      <w:r w:rsidR="00C01707" w:rsidRPr="00C01707">
        <w:rPr>
          <w:b/>
          <w:color w:val="FF0000"/>
          <w:szCs w:val="22"/>
        </w:rPr>
        <w:t xml:space="preserve">ычет </w:t>
      </w:r>
      <w:r w:rsidR="00C01707">
        <w:rPr>
          <w:b/>
          <w:color w:val="FF0000"/>
          <w:szCs w:val="22"/>
        </w:rPr>
        <w:t>НДС</w:t>
      </w:r>
      <w:r w:rsidR="00C01707" w:rsidRPr="00C01707">
        <w:rPr>
          <w:b/>
          <w:color w:val="FF0000"/>
          <w:szCs w:val="22"/>
        </w:rPr>
        <w:t xml:space="preserve"> при лизинге</w:t>
      </w:r>
      <w:r>
        <w:rPr>
          <w:b/>
          <w:color w:val="FF0000"/>
          <w:szCs w:val="22"/>
        </w:rPr>
        <w:t>»</w:t>
      </w:r>
    </w:p>
    <w:p w:rsidR="00BD6124" w:rsidRDefault="00BD6124" w:rsidP="00A67F49">
      <w:pPr>
        <w:autoSpaceDE w:val="0"/>
        <w:autoSpaceDN w:val="0"/>
        <w:adjustRightInd w:val="0"/>
        <w:spacing w:after="0" w:line="240" w:lineRule="auto"/>
        <w:jc w:val="both"/>
        <w:rPr>
          <w:noProof/>
          <w:lang w:eastAsia="ru-RU"/>
        </w:rPr>
      </w:pPr>
      <w:r w:rsidRPr="009567E7">
        <w:rPr>
          <w:b/>
        </w:rPr>
        <w:t xml:space="preserve">Поиск информации осуществлялся  при  помощи  «i» к </w:t>
      </w:r>
      <w:hyperlink r:id="rId24" w:history="1">
        <w:r w:rsidR="00C01707">
          <w:rPr>
            <w:rFonts w:ascii="Calibri" w:hAnsi="Calibri" w:cs="Calibri"/>
            <w:b/>
            <w:bCs/>
            <w:color w:val="0000FF"/>
          </w:rPr>
          <w:t>п. 1.1</w:t>
        </w:r>
        <w:r w:rsidR="00C01707">
          <w:rPr>
            <w:rFonts w:ascii="Calibri" w:hAnsi="Calibri" w:cs="Calibri"/>
            <w:b/>
            <w:bCs/>
            <w:color w:val="0000FF"/>
          </w:rPr>
          <w:t xml:space="preserve"> </w:t>
        </w:r>
        <w:r w:rsidR="00C01707">
          <w:rPr>
            <w:rFonts w:ascii="Calibri" w:hAnsi="Calibri" w:cs="Calibri"/>
            <w:b/>
            <w:bCs/>
            <w:color w:val="0000FF"/>
          </w:rPr>
          <w:t>с</w:t>
        </w:r>
        <w:r w:rsidR="00C01707">
          <w:rPr>
            <w:rFonts w:ascii="Calibri" w:hAnsi="Calibri" w:cs="Calibri"/>
            <w:b/>
            <w:bCs/>
            <w:color w:val="0000FF"/>
          </w:rPr>
          <w:t>т</w:t>
        </w:r>
        <w:r w:rsidR="00C01707">
          <w:rPr>
            <w:rFonts w:ascii="Calibri" w:hAnsi="Calibri" w:cs="Calibri"/>
            <w:b/>
            <w:bCs/>
            <w:color w:val="0000FF"/>
          </w:rPr>
          <w:t>. 172</w:t>
        </w:r>
      </w:hyperlink>
      <w:r w:rsidR="00C01707">
        <w:rPr>
          <w:rFonts w:ascii="Calibri" w:hAnsi="Calibri" w:cs="Calibri"/>
          <w:b/>
          <w:bCs/>
        </w:rPr>
        <w:t xml:space="preserve"> НК РФ</w:t>
      </w:r>
      <w:r w:rsidR="00C01707">
        <w:rPr>
          <w:rFonts w:ascii="Calibri" w:hAnsi="Calibri" w:cs="Calibri"/>
          <w:b/>
          <w:bCs/>
        </w:rPr>
        <w:t xml:space="preserve"> </w:t>
      </w:r>
      <w:r w:rsidRPr="000E38F7">
        <w:rPr>
          <w:rFonts w:cs="Calibri"/>
          <w:b/>
        </w:rPr>
        <w:t xml:space="preserve"> с</w:t>
      </w:r>
      <w:r w:rsidRPr="009567E7">
        <w:rPr>
          <w:b/>
        </w:rPr>
        <w:t xml:space="preserve"> последующим уточнением.</w:t>
      </w:r>
      <w:r>
        <w:rPr>
          <w:noProof/>
          <w:lang w:eastAsia="ru-RU"/>
        </w:rPr>
        <w:t xml:space="preserve">    </w:t>
      </w:r>
    </w:p>
    <w:p w:rsidR="00BD6124" w:rsidRDefault="00FA7A00" w:rsidP="00A67F49">
      <w:pPr>
        <w:autoSpaceDE w:val="0"/>
        <w:autoSpaceDN w:val="0"/>
        <w:adjustRightInd w:val="0"/>
        <w:spacing w:after="0" w:line="240" w:lineRule="auto"/>
        <w:jc w:val="center"/>
        <w:rPr>
          <w:noProof/>
          <w:lang w:eastAsia="ru-RU"/>
        </w:rPr>
      </w:pPr>
      <w:r w:rsidRPr="004F023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DEE339" wp14:editId="55C00009">
                <wp:simplePos x="0" y="0"/>
                <wp:positionH relativeFrom="column">
                  <wp:posOffset>1617497</wp:posOffset>
                </wp:positionH>
                <wp:positionV relativeFrom="paragraph">
                  <wp:posOffset>846252</wp:posOffset>
                </wp:positionV>
                <wp:extent cx="409575" cy="152400"/>
                <wp:effectExtent l="22225" t="17780" r="15875" b="20320"/>
                <wp:wrapNone/>
                <wp:docPr id="2" name="Стрелка вправо с вырезом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152400"/>
                        </a:xfrm>
                        <a:prstGeom prst="notchedRightArrow">
                          <a:avLst>
                            <a:gd name="adj1" fmla="val 50000"/>
                            <a:gd name="adj2" fmla="val 67188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42326F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2" o:spid="_x0000_s1026" type="#_x0000_t94" style="position:absolute;margin-left:127.35pt;margin-top:66.65pt;width:32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" fillcolor="#00b050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BA1E13A" wp14:editId="1B651117">
            <wp:extent cx="3506724" cy="19726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509450" cy="197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6124">
        <w:rPr>
          <w:noProof/>
          <w:lang w:eastAsia="ru-RU"/>
        </w:rPr>
        <w:t xml:space="preserve">     </w:t>
      </w:r>
    </w:p>
    <w:p w:rsidR="00BD6124" w:rsidRDefault="00BD6124" w:rsidP="00A67F49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/>
        <w:ind w:right="-28" w:firstLine="540"/>
        <w:jc w:val="both"/>
        <w:outlineLvl w:val="0"/>
        <w:rPr>
          <w:b/>
          <w:sz w:val="2"/>
          <w:szCs w:val="2"/>
        </w:rPr>
      </w:pPr>
    </w:p>
    <w:p w:rsidR="00BD6124" w:rsidRDefault="00BD6124" w:rsidP="00A67F49">
      <w:pPr>
        <w:pStyle w:val="ConsPlusNormal"/>
        <w:jc w:val="center"/>
        <w:rPr>
          <w:b/>
          <w:sz w:val="38"/>
        </w:rPr>
      </w:pPr>
      <w:r>
        <w:rPr>
          <w:b/>
          <w:sz w:val="38"/>
        </w:rPr>
        <w:lastRenderedPageBreak/>
        <w:t>Полезные документы:</w:t>
      </w:r>
    </w:p>
    <w:p w:rsidR="00BD6124" w:rsidRDefault="00A82CD9" w:rsidP="00A67F49">
      <w:pPr>
        <w:pStyle w:val="ConsPlusNormal"/>
      </w:pPr>
      <w:hyperlink r:id="rId26" w:history="1">
        <w:r w:rsidR="00BD6124">
          <w:rPr>
            <w:i/>
            <w:color w:val="0000FF"/>
          </w:rPr>
          <w:br/>
          <w:t>Готовое решение: Вычет НДС по договору лизинга у лизингополучателя (</w:t>
        </w:r>
        <w:proofErr w:type="spellStart"/>
        <w:r w:rsidR="00BD6124">
          <w:rPr>
            <w:i/>
            <w:color w:val="0000FF"/>
          </w:rPr>
          <w:t>КонсультантПлюс</w:t>
        </w:r>
        <w:proofErr w:type="spellEnd"/>
        <w:r w:rsidR="00BD6124">
          <w:rPr>
            <w:i/>
            <w:color w:val="0000FF"/>
          </w:rPr>
          <w:t>, 2022) {</w:t>
        </w:r>
        <w:proofErr w:type="spellStart"/>
        <w:r w:rsidR="00BD6124">
          <w:rPr>
            <w:i/>
            <w:color w:val="0000FF"/>
          </w:rPr>
          <w:t>КонсультантПлюс</w:t>
        </w:r>
        <w:proofErr w:type="spellEnd"/>
        <w:r w:rsidR="00BD6124">
          <w:rPr>
            <w:i/>
            <w:color w:val="0000FF"/>
          </w:rPr>
          <w:t>}</w:t>
        </w:r>
      </w:hyperlink>
      <w:r w:rsidR="00BD6124">
        <w:br/>
      </w:r>
    </w:p>
    <w:p w:rsidR="00BD6124" w:rsidRDefault="00BD6124" w:rsidP="00A67F49">
      <w:pPr>
        <w:pStyle w:val="ConsPlusNormal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1054"/>
        <w:gridCol w:w="113"/>
      </w:tblGrid>
      <w:tr w:rsidR="00BD612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D6124" w:rsidRDefault="00BD6124" w:rsidP="00A67F49">
            <w:pPr>
              <w:spacing w:after="0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6124" w:rsidRDefault="00BD6124" w:rsidP="00A67F49">
            <w:pPr>
              <w:spacing w:after="0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D6124" w:rsidRDefault="00BD6124" w:rsidP="00A67F49">
            <w:pPr>
              <w:pStyle w:val="ConsPlusNormal"/>
              <w:jc w:val="right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 xml:space="preserve"> | Готовое решение | </w:t>
            </w:r>
            <w:r>
              <w:rPr>
                <w:b/>
                <w:color w:val="392C69"/>
              </w:rPr>
              <w:t>Актуально на 25.02.2022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6124" w:rsidRDefault="00BD6124" w:rsidP="00A67F49">
            <w:pPr>
              <w:spacing w:after="0" w:line="0" w:lineRule="atLeast"/>
            </w:pPr>
          </w:p>
        </w:tc>
      </w:tr>
    </w:tbl>
    <w:p w:rsidR="00BD6124" w:rsidRDefault="00BD6124" w:rsidP="00A67F49">
      <w:pPr>
        <w:pStyle w:val="ConsPlusNormal"/>
      </w:pPr>
      <w:bookmarkStart w:id="1" w:name="P2"/>
      <w:bookmarkEnd w:id="1"/>
      <w:r>
        <w:rPr>
          <w:b/>
          <w:sz w:val="38"/>
        </w:rPr>
        <w:t>Вычет НДС по договору лизинга у лизингополучателя</w:t>
      </w:r>
    </w:p>
    <w:p w:rsidR="00BD6124" w:rsidRDefault="00BD6124" w:rsidP="00A67F49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80"/>
        <w:gridCol w:w="10920"/>
        <w:gridCol w:w="180"/>
      </w:tblGrid>
      <w:tr w:rsidR="00BD612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BD6124" w:rsidRDefault="00BD6124" w:rsidP="00A67F49">
            <w:pPr>
              <w:spacing w:after="0" w:line="0" w:lineRule="atLeast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BD6124" w:rsidRDefault="00BD6124" w:rsidP="00A67F49">
            <w:pPr>
              <w:spacing w:after="0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BD6124" w:rsidRDefault="00BD6124" w:rsidP="00A67F49">
            <w:pPr>
              <w:pStyle w:val="ConsPlusNormal"/>
              <w:jc w:val="both"/>
            </w:pPr>
            <w:r>
              <w:t>При получении предмета лизинга (например, автомобиля) "входного" НДС со стоимости полученного имущества у вас не будет. Однако вы можете принять к вычету НДС с расходов, которые понесли при получении имущества (например, на транспортировку). Также вы можете принимать к вычету НДС с лизинговых платежей и выкупной стоимости лизингового имущества, если соблюдаются все условия для этого.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BD6124" w:rsidRDefault="00BD6124" w:rsidP="00A67F49">
            <w:pPr>
              <w:spacing w:after="0" w:line="0" w:lineRule="atLeast"/>
            </w:pPr>
          </w:p>
        </w:tc>
      </w:tr>
    </w:tbl>
    <w:p w:rsidR="00BD6124" w:rsidRDefault="00BD6124" w:rsidP="00A67F49">
      <w:pPr>
        <w:pStyle w:val="ConsPlusNormal"/>
        <w:jc w:val="both"/>
      </w:pPr>
    </w:p>
    <w:p w:rsidR="00BD6124" w:rsidRDefault="00BD6124" w:rsidP="00A67F49">
      <w:pPr>
        <w:pStyle w:val="ConsPlusNormal"/>
      </w:pPr>
      <w:r>
        <w:rPr>
          <w:b/>
          <w:sz w:val="32"/>
        </w:rPr>
        <w:t>Оглавление:</w:t>
      </w:r>
    </w:p>
    <w:p w:rsidR="00BD6124" w:rsidRDefault="00BD6124" w:rsidP="00A67F49">
      <w:pPr>
        <w:pStyle w:val="ConsPlusNormal"/>
        <w:ind w:left="180"/>
      </w:pPr>
      <w:r>
        <w:t xml:space="preserve">1. </w:t>
      </w:r>
      <w:hyperlink w:anchor="P11" w:history="1">
        <w:r>
          <w:rPr>
            <w:color w:val="0000FF"/>
          </w:rPr>
          <w:t>Вычет НДС у лизингополучателя при получении предмета лизинга</w:t>
        </w:r>
      </w:hyperlink>
    </w:p>
    <w:p w:rsidR="00BD6124" w:rsidRDefault="00BD6124" w:rsidP="00A67F49">
      <w:pPr>
        <w:pStyle w:val="ConsPlusNormal"/>
        <w:ind w:left="180"/>
      </w:pPr>
      <w:r>
        <w:t xml:space="preserve">2. </w:t>
      </w:r>
      <w:hyperlink w:anchor="P21" w:history="1">
        <w:r>
          <w:rPr>
            <w:color w:val="0000FF"/>
          </w:rPr>
          <w:t>Вычет НДС у лизингополучателя по уплачиваемым лизинговым платежам и выкупной стоимости предмета лизинга</w:t>
        </w:r>
      </w:hyperlink>
    </w:p>
    <w:p w:rsidR="00BD6124" w:rsidRDefault="00BD6124" w:rsidP="00A67F49">
      <w:pPr>
        <w:pStyle w:val="ConsPlusNormal"/>
        <w:ind w:left="180"/>
      </w:pPr>
      <w:r>
        <w:t xml:space="preserve">3. </w:t>
      </w:r>
      <w:hyperlink w:anchor="P33" w:history="1">
        <w:r>
          <w:rPr>
            <w:color w:val="0000FF"/>
          </w:rPr>
          <w:t>Учет лизингополучателем "входного" НДС при получении в лизинг автомобиля</w:t>
        </w:r>
      </w:hyperlink>
    </w:p>
    <w:p w:rsidR="00BD6124" w:rsidRDefault="00BD6124" w:rsidP="00A67F49">
      <w:pPr>
        <w:pStyle w:val="ConsPlusNormal"/>
        <w:jc w:val="both"/>
      </w:pPr>
    </w:p>
    <w:p w:rsidR="00BD6124" w:rsidRDefault="00BD6124" w:rsidP="00A67F49">
      <w:pPr>
        <w:pStyle w:val="ConsPlusNormal"/>
        <w:outlineLvl w:val="0"/>
      </w:pPr>
      <w:bookmarkStart w:id="2" w:name="P11"/>
      <w:bookmarkEnd w:id="2"/>
      <w:r>
        <w:rPr>
          <w:b/>
          <w:sz w:val="32"/>
        </w:rPr>
        <w:t>1. Вычет НДС у лизингополучателя при получении предмета лизинга</w:t>
      </w:r>
    </w:p>
    <w:p w:rsidR="00BD6124" w:rsidRDefault="00BD6124" w:rsidP="00A67F49">
      <w:pPr>
        <w:pStyle w:val="ConsPlusNormal"/>
        <w:jc w:val="both"/>
      </w:pPr>
      <w:r>
        <w:t>При получении предмета лизинга "входного" НДС со стоимости полученного имущества у вас не будет. Это связано с тем, что на этот момент операции по реализации не происходит и лизингодатель не начисляет НДС (</w:t>
      </w:r>
      <w:hyperlink r:id="rId27" w:history="1">
        <w:r>
          <w:rPr>
            <w:color w:val="0000FF"/>
          </w:rPr>
          <w:t>п. 1 ст. 11</w:t>
        </w:r>
      </w:hyperlink>
      <w:r>
        <w:t xml:space="preserve"> Закона о лизинге, </w:t>
      </w:r>
      <w:hyperlink r:id="rId28" w:history="1">
        <w:r>
          <w:rPr>
            <w:color w:val="0000FF"/>
          </w:rPr>
          <w:t>п. 1 ст. 39</w:t>
        </w:r>
      </w:hyperlink>
      <w:r>
        <w:t xml:space="preserve">, </w:t>
      </w:r>
      <w:hyperlink r:id="rId29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1 п. 1 ст. 146</w:t>
        </w:r>
      </w:hyperlink>
      <w:r>
        <w:t xml:space="preserve"> НК РФ).</w:t>
      </w:r>
    </w:p>
    <w:p w:rsidR="00BD6124" w:rsidRDefault="00BD6124" w:rsidP="00A67F49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420"/>
        <w:gridCol w:w="10560"/>
        <w:gridCol w:w="180"/>
      </w:tblGrid>
      <w:tr w:rsidR="00BD6124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6124" w:rsidRDefault="00BD6124" w:rsidP="00A67F49">
            <w:pPr>
              <w:spacing w:after="0" w:line="0" w:lineRule="atLeast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BD6124" w:rsidRDefault="00A82CD9" w:rsidP="00A67F49">
            <w:pPr>
              <w:spacing w:after="0"/>
            </w:pPr>
            <w:r>
              <w:rPr>
                <w:position w:val="-2"/>
              </w:rPr>
              <w:pict>
                <v:shape id="_x0000_i1025" style="width:12.1pt;height:12.1pt" coordsize="" o:spt="100" adj="0,,0" path="" filled="f" stroked="f">
                  <v:stroke joinstyle="miter"/>
                  <v:imagedata r:id="rId30" o:title="mem_208"/>
                  <v:formulas/>
                  <v:path o:connecttype="segments"/>
                </v:shape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BD6124" w:rsidRDefault="00BD6124" w:rsidP="00A67F49">
            <w:pPr>
              <w:pStyle w:val="ConsPlusNormal"/>
              <w:jc w:val="both"/>
            </w:pPr>
            <w:r>
              <w:t xml:space="preserve">См. также: </w:t>
            </w:r>
            <w:hyperlink r:id="rId31" w:history="1">
              <w:r>
                <w:rPr>
                  <w:color w:val="0000FF"/>
                </w:rPr>
                <w:t>НДС у лизингодателя при приобретении и передаче предмета лизинга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6124" w:rsidRDefault="00BD6124" w:rsidP="00A67F49">
            <w:pPr>
              <w:spacing w:after="0" w:line="0" w:lineRule="atLeast"/>
            </w:pPr>
          </w:p>
        </w:tc>
      </w:tr>
    </w:tbl>
    <w:p w:rsidR="00BD6124" w:rsidRDefault="00BD6124" w:rsidP="00A67F49">
      <w:pPr>
        <w:pStyle w:val="ConsPlusNormal"/>
        <w:jc w:val="both"/>
      </w:pPr>
    </w:p>
    <w:p w:rsidR="00BD6124" w:rsidRDefault="00BD6124" w:rsidP="00A67F49">
      <w:pPr>
        <w:pStyle w:val="ConsPlusNormal"/>
        <w:jc w:val="both"/>
      </w:pPr>
      <w:r>
        <w:t>Однако вы можете принять к вычету НДС с расходов, которые понесли при получении имущества в лизинг, в общем порядке (</w:t>
      </w:r>
      <w:proofErr w:type="spellStart"/>
      <w:r w:rsidRPr="000B5C0E">
        <w:fldChar w:fldCharType="begin"/>
      </w:r>
      <w:r>
        <w:instrText xml:space="preserve"> HYPERLINK "https://login.consultant.ru/link/?req=doc&amp;base=LAW&amp;n=377513&amp;dst=2136" </w:instrText>
      </w:r>
      <w:r w:rsidRPr="000B5C0E">
        <w:fldChar w:fldCharType="separate"/>
      </w:r>
      <w:r>
        <w:rPr>
          <w:color w:val="0000FF"/>
        </w:rPr>
        <w:t>пп</w:t>
      </w:r>
      <w:proofErr w:type="spellEnd"/>
      <w:r>
        <w:rPr>
          <w:color w:val="0000FF"/>
        </w:rPr>
        <w:t>. 1 п. 2 ст. 171</w:t>
      </w:r>
      <w:r w:rsidRPr="000B5C0E">
        <w:rPr>
          <w:color w:val="0000FF"/>
        </w:rPr>
        <w:fldChar w:fldCharType="end"/>
      </w:r>
      <w:r>
        <w:t xml:space="preserve">, </w:t>
      </w:r>
      <w:hyperlink r:id="rId32" w:history="1">
        <w:r>
          <w:rPr>
            <w:color w:val="0000FF"/>
          </w:rPr>
          <w:t>п. 1 ст. 172</w:t>
        </w:r>
      </w:hyperlink>
      <w:r>
        <w:t xml:space="preserve"> НК РФ). К ним можно отнести, например, расходы на транспортировку лизингового имущества.</w:t>
      </w:r>
    </w:p>
    <w:p w:rsidR="00BD6124" w:rsidRDefault="00BD6124" w:rsidP="00A67F49">
      <w:pPr>
        <w:pStyle w:val="ConsPlusNormal"/>
        <w:jc w:val="both"/>
      </w:pPr>
    </w:p>
    <w:p w:rsidR="00BD6124" w:rsidRDefault="00BD6124" w:rsidP="00A67F49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420"/>
        <w:gridCol w:w="10560"/>
        <w:gridCol w:w="180"/>
      </w:tblGrid>
      <w:tr w:rsidR="00BD6124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6124" w:rsidRDefault="00BD6124" w:rsidP="00A67F49">
            <w:pPr>
              <w:spacing w:after="0" w:line="0" w:lineRule="atLeast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BD6124" w:rsidRDefault="00A82CD9" w:rsidP="00A67F49">
            <w:pPr>
              <w:spacing w:after="0"/>
            </w:pPr>
            <w:r>
              <w:rPr>
                <w:position w:val="-2"/>
              </w:rPr>
              <w:pict>
                <v:shape id="_x0000_i1026" style="width:12.1pt;height:12.1pt" coordsize="" o:spt="100" adj="0,,0" path="" filled="f" stroked="f">
                  <v:stroke joinstyle="miter"/>
                  <v:imagedata r:id="rId30" o:title="mem_208"/>
                  <v:formulas/>
                  <v:path o:connecttype="segments"/>
                </v:shape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BD6124" w:rsidRDefault="00BD6124" w:rsidP="00A67F49">
            <w:pPr>
              <w:pStyle w:val="ConsPlusNormal"/>
              <w:jc w:val="both"/>
            </w:pPr>
            <w:r>
              <w:t xml:space="preserve">См. также: </w:t>
            </w:r>
            <w:hyperlink r:id="rId33" w:history="1">
              <w:r>
                <w:rPr>
                  <w:color w:val="0000FF"/>
                </w:rPr>
                <w:t>Вычеты по НДС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6124" w:rsidRDefault="00BD6124" w:rsidP="00A67F49">
            <w:pPr>
              <w:spacing w:after="0" w:line="0" w:lineRule="atLeast"/>
            </w:pPr>
          </w:p>
        </w:tc>
      </w:tr>
    </w:tbl>
    <w:p w:rsidR="00BD6124" w:rsidRDefault="00BD6124" w:rsidP="00A67F49">
      <w:pPr>
        <w:pStyle w:val="ConsPlusNormal"/>
        <w:jc w:val="both"/>
      </w:pPr>
    </w:p>
    <w:p w:rsidR="00BD6124" w:rsidRDefault="00BD6124" w:rsidP="00A67F49">
      <w:pPr>
        <w:pStyle w:val="ConsPlusNormal"/>
        <w:outlineLvl w:val="0"/>
      </w:pPr>
      <w:bookmarkStart w:id="3" w:name="P21"/>
      <w:bookmarkEnd w:id="3"/>
      <w:r>
        <w:rPr>
          <w:b/>
          <w:sz w:val="32"/>
        </w:rPr>
        <w:t>2. Вычет НДС у лизингополучателя по уплачиваемым лизинговым платежам и выкупной стоимости предмета лизинга</w:t>
      </w:r>
    </w:p>
    <w:p w:rsidR="00BD6124" w:rsidRDefault="00BD6124" w:rsidP="00A67F49">
      <w:pPr>
        <w:pStyle w:val="ConsPlusNormal"/>
        <w:jc w:val="both"/>
      </w:pPr>
      <w:r>
        <w:t>Принять к вычету вы можете "входной" НДС как с лизинговых платежей, так и с выкупной стоимости имущества вне зависимости от того, как ее уплачиваете: в составе лизинговых платежей или отдельно (</w:t>
      </w:r>
      <w:hyperlink r:id="rId34" w:history="1">
        <w:r>
          <w:rPr>
            <w:color w:val="0000FF"/>
          </w:rPr>
          <w:t>п. 2 ст. 171</w:t>
        </w:r>
      </w:hyperlink>
      <w:r>
        <w:t xml:space="preserve">, </w:t>
      </w:r>
      <w:hyperlink r:id="rId35" w:history="1">
        <w:r>
          <w:rPr>
            <w:color w:val="0000FF"/>
          </w:rPr>
          <w:t>п. 1 ст. 172</w:t>
        </w:r>
      </w:hyperlink>
      <w:r>
        <w:t xml:space="preserve"> НК РФ, </w:t>
      </w:r>
      <w:hyperlink r:id="rId36" w:history="1">
        <w:r>
          <w:rPr>
            <w:color w:val="0000FF"/>
          </w:rPr>
          <w:t>п. 2</w:t>
        </w:r>
      </w:hyperlink>
      <w:r>
        <w:t xml:space="preserve"> Письма Минфина России от 07.07.2006 N 03-04-15/131 (направлено для сведения и использования в работе </w:t>
      </w:r>
      <w:hyperlink r:id="rId37" w:history="1">
        <w:r>
          <w:rPr>
            <w:color w:val="0000FF"/>
          </w:rPr>
          <w:t>Письмом</w:t>
        </w:r>
      </w:hyperlink>
      <w:r>
        <w:t xml:space="preserve"> ФНС России от 01.09.2006 N ММ-6-03/881@)).</w:t>
      </w:r>
    </w:p>
    <w:p w:rsidR="00BD6124" w:rsidRDefault="00BD6124" w:rsidP="00A67F49">
      <w:pPr>
        <w:pStyle w:val="ConsPlusNormal"/>
        <w:jc w:val="both"/>
      </w:pPr>
      <w:r>
        <w:t>Налог принимайте к вычету в общем порядке - если у вас есть правильно оформленный счет-фактура лизингодателя и первичные документы, операции отражены в бухучете и вы используете предмет лизинга в облагаемой НДС деятельности (</w:t>
      </w:r>
      <w:proofErr w:type="spellStart"/>
      <w:r w:rsidRPr="000B5C0E">
        <w:fldChar w:fldCharType="begin"/>
      </w:r>
      <w:r>
        <w:instrText xml:space="preserve"> HYPERLINK "https://login.consultant.ru/link/?req=doc&amp;base=LAW&amp;n=377513&amp;dst=2136" </w:instrText>
      </w:r>
      <w:r w:rsidRPr="000B5C0E">
        <w:fldChar w:fldCharType="separate"/>
      </w:r>
      <w:r>
        <w:rPr>
          <w:color w:val="0000FF"/>
        </w:rPr>
        <w:t>пп</w:t>
      </w:r>
      <w:proofErr w:type="spellEnd"/>
      <w:r>
        <w:rPr>
          <w:color w:val="0000FF"/>
        </w:rPr>
        <w:t>. 1 п. 2 ст. 171</w:t>
      </w:r>
      <w:r w:rsidRPr="000B5C0E">
        <w:rPr>
          <w:color w:val="0000FF"/>
        </w:rPr>
        <w:fldChar w:fldCharType="end"/>
      </w:r>
      <w:r>
        <w:t xml:space="preserve">, </w:t>
      </w:r>
      <w:hyperlink r:id="rId38" w:history="1">
        <w:r>
          <w:rPr>
            <w:color w:val="0000FF"/>
          </w:rPr>
          <w:t>п. 1 ст. 172</w:t>
        </w:r>
      </w:hyperlink>
      <w:r>
        <w:t xml:space="preserve">, </w:t>
      </w:r>
      <w:hyperlink r:id="rId39" w:history="1">
        <w:r>
          <w:rPr>
            <w:color w:val="0000FF"/>
          </w:rPr>
          <w:t>п. п. 1</w:t>
        </w:r>
      </w:hyperlink>
      <w:r>
        <w:t xml:space="preserve">, </w:t>
      </w:r>
      <w:hyperlink r:id="rId40" w:history="1">
        <w:r>
          <w:rPr>
            <w:color w:val="0000FF"/>
          </w:rPr>
          <w:t>2 ст. 169</w:t>
        </w:r>
      </w:hyperlink>
      <w:r>
        <w:t xml:space="preserve"> НК РФ).</w:t>
      </w:r>
    </w:p>
    <w:p w:rsidR="00BD6124" w:rsidRDefault="00BD6124" w:rsidP="00A67F49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420"/>
        <w:gridCol w:w="10560"/>
        <w:gridCol w:w="180"/>
      </w:tblGrid>
      <w:tr w:rsidR="00BD6124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6124" w:rsidRDefault="00BD6124" w:rsidP="00A67F49">
            <w:pPr>
              <w:spacing w:after="0" w:line="0" w:lineRule="atLeast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BD6124" w:rsidRDefault="00A82CD9" w:rsidP="00A67F49">
            <w:pPr>
              <w:spacing w:after="0"/>
            </w:pPr>
            <w:r>
              <w:rPr>
                <w:position w:val="-2"/>
              </w:rPr>
              <w:pict>
                <v:shape id="_x0000_i1027" style="width:12.1pt;height:12.1pt" coordsize="" o:spt="100" adj="0,,0" path="" filled="f" stroked="f">
                  <v:stroke joinstyle="miter"/>
                  <v:imagedata r:id="rId30" o:title="mem_208"/>
                  <v:formulas/>
                  <v:path o:connecttype="segments"/>
                </v:shape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BD6124" w:rsidRDefault="00BD6124" w:rsidP="00A67F49">
            <w:pPr>
              <w:pStyle w:val="ConsPlusNormal"/>
              <w:jc w:val="both"/>
            </w:pPr>
            <w:r>
              <w:t>См. также:</w:t>
            </w:r>
          </w:p>
          <w:p w:rsidR="00BD6124" w:rsidRDefault="00A82CD9" w:rsidP="00A67F49">
            <w:pPr>
              <w:pStyle w:val="ConsPlusNormal"/>
              <w:numPr>
                <w:ilvl w:val="0"/>
                <w:numId w:val="1"/>
              </w:numPr>
              <w:jc w:val="both"/>
            </w:pPr>
            <w:hyperlink r:id="rId41" w:history="1">
              <w:r w:rsidR="00BD6124">
                <w:rPr>
                  <w:color w:val="0000FF"/>
                </w:rPr>
                <w:t>Условия для принятия НДС к вычету</w:t>
              </w:r>
            </w:hyperlink>
          </w:p>
          <w:p w:rsidR="00BD6124" w:rsidRDefault="00A82CD9" w:rsidP="00A67F49">
            <w:pPr>
              <w:pStyle w:val="ConsPlusNormal"/>
              <w:numPr>
                <w:ilvl w:val="0"/>
                <w:numId w:val="1"/>
              </w:numPr>
              <w:jc w:val="both"/>
            </w:pPr>
            <w:hyperlink r:id="rId42" w:history="1">
              <w:r w:rsidR="00BD6124">
                <w:rPr>
                  <w:color w:val="0000FF"/>
                </w:rPr>
                <w:t>В какой срок можно заявить вычет по НДС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6124" w:rsidRDefault="00BD6124" w:rsidP="00A67F49">
            <w:pPr>
              <w:spacing w:after="0" w:line="0" w:lineRule="atLeast"/>
            </w:pPr>
          </w:p>
        </w:tc>
      </w:tr>
    </w:tbl>
    <w:p w:rsidR="00BD6124" w:rsidRDefault="00BD6124" w:rsidP="00A67F49">
      <w:pPr>
        <w:pStyle w:val="ConsPlusNormal"/>
        <w:jc w:val="both"/>
      </w:pPr>
    </w:p>
    <w:tbl>
      <w:tblPr>
        <w:tblW w:w="97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4"/>
      </w:tblGrid>
      <w:tr w:rsidR="00BD6124">
        <w:trPr>
          <w:jc w:val="center"/>
        </w:trPr>
        <w:tc>
          <w:tcPr>
            <w:tcW w:w="9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BD6124" w:rsidRDefault="00BD6124" w:rsidP="00A67F49">
            <w:pPr>
              <w:pStyle w:val="ConsPlusNormal"/>
              <w:jc w:val="both"/>
            </w:pPr>
            <w:bookmarkStart w:id="4" w:name="P29"/>
            <w:bookmarkEnd w:id="4"/>
            <w:r>
              <w:rPr>
                <w:u w:val="single"/>
              </w:rPr>
              <w:t>Вычет НДС у лизингополучателя по авансовым платежам по договору лизинга</w:t>
            </w:r>
          </w:p>
          <w:p w:rsidR="00BD6124" w:rsidRDefault="00BD6124" w:rsidP="00A67F49">
            <w:pPr>
              <w:pStyle w:val="ConsPlusNormal"/>
              <w:jc w:val="both"/>
            </w:pPr>
            <w:r>
              <w:t xml:space="preserve">Вы можете принять к вычету НДС с авансовых платежей, уплаченных по договору лизинга, в </w:t>
            </w:r>
            <w:hyperlink r:id="rId43" w:history="1">
              <w:r>
                <w:rPr>
                  <w:color w:val="0000FF"/>
                </w:rPr>
                <w:t xml:space="preserve">общем </w:t>
              </w:r>
              <w:r>
                <w:rPr>
                  <w:color w:val="0000FF"/>
                </w:rPr>
                <w:lastRenderedPageBreak/>
                <w:t>порядке</w:t>
              </w:r>
            </w:hyperlink>
            <w:r>
              <w:t>, предусмотренном для авансов (</w:t>
            </w:r>
            <w:hyperlink r:id="rId44" w:history="1">
              <w:r>
                <w:rPr>
                  <w:color w:val="0000FF"/>
                </w:rPr>
                <w:t>п. 12 ст. 171</w:t>
              </w:r>
            </w:hyperlink>
            <w:r>
              <w:t xml:space="preserve"> НК РФ).</w:t>
            </w:r>
          </w:p>
          <w:p w:rsidR="00BD6124" w:rsidRDefault="00BD6124" w:rsidP="00A67F49">
            <w:pPr>
              <w:pStyle w:val="ConsPlusNormal"/>
              <w:jc w:val="both"/>
            </w:pPr>
            <w:r>
              <w:t xml:space="preserve">В том периоде, когда вы зачтете авансовый платеж в счет лизинговых платежей и заявите к вычету "входной" НДС со стоимости оказанных услуг, принятый к вычету НДС с аванса нужно будет </w:t>
            </w:r>
            <w:hyperlink r:id="rId45" w:history="1">
              <w:r>
                <w:rPr>
                  <w:color w:val="0000FF"/>
                </w:rPr>
                <w:t>восстановить</w:t>
              </w:r>
            </w:hyperlink>
            <w:r>
              <w:t xml:space="preserve"> (</w:t>
            </w:r>
            <w:proofErr w:type="spellStart"/>
            <w:r w:rsidRPr="000B5C0E">
              <w:fldChar w:fldCharType="begin"/>
            </w:r>
            <w:r>
              <w:instrText xml:space="preserve"> HYPERLINK "https://login.consultant.ru/link/?req=doc&amp;base=LAW&amp;n=377513&amp;dst=4251" </w:instrText>
            </w:r>
            <w:r w:rsidRPr="000B5C0E">
              <w:fldChar w:fldCharType="separate"/>
            </w:r>
            <w:r>
              <w:rPr>
                <w:color w:val="0000FF"/>
              </w:rPr>
              <w:t>пп</w:t>
            </w:r>
            <w:proofErr w:type="spellEnd"/>
            <w:r>
              <w:rPr>
                <w:color w:val="0000FF"/>
              </w:rPr>
              <w:t>. 3 п. 3 ст. 170</w:t>
            </w:r>
            <w:r w:rsidRPr="000B5C0E">
              <w:rPr>
                <w:color w:val="0000FF"/>
              </w:rPr>
              <w:fldChar w:fldCharType="end"/>
            </w:r>
            <w:r>
              <w:t xml:space="preserve"> НК РФ).</w:t>
            </w:r>
          </w:p>
        </w:tc>
      </w:tr>
    </w:tbl>
    <w:p w:rsidR="00BD6124" w:rsidRDefault="00BD6124" w:rsidP="00A67F49">
      <w:pPr>
        <w:pStyle w:val="ConsPlusNormal"/>
        <w:jc w:val="both"/>
      </w:pPr>
    </w:p>
    <w:p w:rsidR="00BD6124" w:rsidRDefault="00BD6124" w:rsidP="00A67F49">
      <w:pPr>
        <w:pStyle w:val="ConsPlusNormal"/>
        <w:outlineLvl w:val="0"/>
      </w:pPr>
      <w:bookmarkStart w:id="5" w:name="P33"/>
      <w:bookmarkEnd w:id="5"/>
      <w:r>
        <w:rPr>
          <w:b/>
          <w:sz w:val="32"/>
        </w:rPr>
        <w:t>3. Учет лизингополучателем "входного" НДС при получении в лизинг автомобиля</w:t>
      </w:r>
    </w:p>
    <w:p w:rsidR="00BD6124" w:rsidRDefault="00BD6124" w:rsidP="00A67F49">
      <w:pPr>
        <w:pStyle w:val="ConsPlusNormal"/>
        <w:jc w:val="both"/>
      </w:pPr>
      <w:r>
        <w:t xml:space="preserve">При получении в лизинг автомобиля особенностей учета "входного" НДС нет. Поэтому налог </w:t>
      </w:r>
      <w:hyperlink w:anchor="P2" w:history="1">
        <w:r>
          <w:rPr>
            <w:color w:val="0000FF"/>
          </w:rPr>
          <w:t>принимайте к вычету</w:t>
        </w:r>
      </w:hyperlink>
      <w:r>
        <w:t xml:space="preserve"> так же, как и при лизинге другого имущества (</w:t>
      </w:r>
      <w:hyperlink r:id="rId46" w:history="1">
        <w:r>
          <w:rPr>
            <w:color w:val="0000FF"/>
          </w:rPr>
          <w:t>п. 2 ст. 171</w:t>
        </w:r>
      </w:hyperlink>
      <w:r>
        <w:t xml:space="preserve">, </w:t>
      </w:r>
      <w:hyperlink r:id="rId47" w:history="1">
        <w:r>
          <w:rPr>
            <w:color w:val="0000FF"/>
          </w:rPr>
          <w:t>п. 1 ст. 172</w:t>
        </w:r>
      </w:hyperlink>
      <w:r>
        <w:t xml:space="preserve"> НК РФ). При этом не имеет значения, на чьем балансе учитывается автомобиль (вашем или лизингодателя).</w:t>
      </w:r>
    </w:p>
    <w:p w:rsidR="00BD6124" w:rsidRDefault="00BD6124" w:rsidP="00A67F49">
      <w:pPr>
        <w:pStyle w:val="ConsPlusNormal"/>
        <w:jc w:val="both"/>
      </w:pPr>
    </w:p>
    <w:p w:rsidR="00BD6124" w:rsidRDefault="00BD6124" w:rsidP="00A67F49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420"/>
        <w:gridCol w:w="10560"/>
        <w:gridCol w:w="180"/>
      </w:tblGrid>
      <w:tr w:rsidR="00BD6124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6124" w:rsidRDefault="00BD6124" w:rsidP="00A67F49">
            <w:pPr>
              <w:spacing w:after="0" w:line="0" w:lineRule="atLeast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BD6124" w:rsidRDefault="00A82CD9" w:rsidP="00A67F49">
            <w:pPr>
              <w:spacing w:after="0"/>
            </w:pPr>
            <w:r>
              <w:rPr>
                <w:position w:val="-2"/>
              </w:rPr>
              <w:pict>
                <v:shape id="_x0000_i1028" style="width:12.1pt;height:12.1pt" coordsize="" o:spt="100" adj="0,,0" path="" filled="f" stroked="f">
                  <v:stroke joinstyle="miter"/>
                  <v:imagedata r:id="rId30" o:title="mem_208"/>
                  <v:formulas/>
                  <v:path o:connecttype="segments"/>
                </v:shape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BD6124" w:rsidRDefault="00BD6124" w:rsidP="00A67F49">
            <w:pPr>
              <w:pStyle w:val="ConsPlusNormal"/>
              <w:jc w:val="both"/>
            </w:pPr>
            <w:r>
              <w:t xml:space="preserve">См. также: </w:t>
            </w:r>
            <w:hyperlink r:id="rId48" w:history="1">
              <w:r>
                <w:rPr>
                  <w:color w:val="0000FF"/>
                </w:rPr>
                <w:t>Как учесть "входной" НДС по приобретенным товарам, работам, услугам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6124" w:rsidRDefault="00BD6124" w:rsidP="00A67F49">
            <w:pPr>
              <w:spacing w:after="0" w:line="0" w:lineRule="atLeast"/>
            </w:pPr>
          </w:p>
        </w:tc>
      </w:tr>
    </w:tbl>
    <w:p w:rsidR="00BD6124" w:rsidRDefault="00BD6124" w:rsidP="00A67F49">
      <w:pPr>
        <w:spacing w:after="0"/>
      </w:pPr>
    </w:p>
    <w:p w:rsidR="00BA11E0" w:rsidRPr="00BA11E0" w:rsidRDefault="00BA11E0" w:rsidP="00A67F49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:rsidR="00BA11E0" w:rsidRDefault="00BA11E0" w:rsidP="00A67F49">
      <w:pPr>
        <w:spacing w:after="0"/>
      </w:pPr>
    </w:p>
    <w:p w:rsidR="00BA11E0" w:rsidRDefault="00BA11E0" w:rsidP="00A67F49">
      <w:pPr>
        <w:spacing w:after="0" w:line="220" w:lineRule="atLeast"/>
        <w:ind w:firstLine="540"/>
        <w:jc w:val="both"/>
        <w:outlineLvl w:val="0"/>
      </w:pPr>
    </w:p>
    <w:p w:rsidR="00DE7E7E" w:rsidRDefault="00DE7E7E" w:rsidP="00A67F49">
      <w:pPr>
        <w:spacing w:after="0" w:line="220" w:lineRule="atLeast"/>
      </w:pPr>
      <w:hyperlink r:id="rId49" w:history="1">
        <w:r>
          <w:rPr>
            <w:rFonts w:ascii="Calibri" w:hAnsi="Calibri" w:cs="Calibri"/>
            <w:i/>
            <w:color w:val="0000FF"/>
          </w:rPr>
          <w:br/>
          <w:t>Статья: Как учесть лизинговые расходы, кто платит налог на имущество, НДС-особенности при лизинге (</w:t>
        </w:r>
        <w:proofErr w:type="spellStart"/>
        <w:r>
          <w:rPr>
            <w:rFonts w:ascii="Calibri" w:hAnsi="Calibri" w:cs="Calibri"/>
            <w:i/>
            <w:color w:val="0000FF"/>
          </w:rPr>
          <w:t>Елина</w:t>
        </w:r>
        <w:proofErr w:type="spellEnd"/>
        <w:r>
          <w:rPr>
            <w:rFonts w:ascii="Calibri" w:hAnsi="Calibri" w:cs="Calibri"/>
            <w:i/>
            <w:color w:val="0000FF"/>
          </w:rPr>
          <w:t xml:space="preserve"> Л.А.) ("Главная книга", 2021, N </w:t>
        </w:r>
        <w:r>
          <w:rPr>
            <w:rFonts w:ascii="Calibri" w:hAnsi="Calibri" w:cs="Calibri"/>
            <w:i/>
            <w:color w:val="0000FF"/>
          </w:rPr>
          <w:t>7</w:t>
        </w:r>
        <w:r>
          <w:rPr>
            <w:rFonts w:ascii="Calibri" w:hAnsi="Calibri" w:cs="Calibri"/>
            <w:i/>
            <w:color w:val="0000FF"/>
          </w:rPr>
          <w:t>) {</w:t>
        </w:r>
        <w:proofErr w:type="spellStart"/>
        <w:r>
          <w:rPr>
            <w:rFonts w:ascii="Calibri" w:hAnsi="Calibri" w:cs="Calibri"/>
            <w:i/>
            <w:color w:val="0000FF"/>
          </w:rPr>
          <w:t>КонсультантПлюс</w:t>
        </w:r>
        <w:proofErr w:type="spellEnd"/>
        <w:r>
          <w:rPr>
            <w:rFonts w:ascii="Calibri" w:hAnsi="Calibri" w:cs="Calibri"/>
            <w:i/>
            <w:color w:val="0000FF"/>
          </w:rPr>
          <w:t>}</w:t>
        </w:r>
      </w:hyperlink>
      <w:r>
        <w:rPr>
          <w:rFonts w:ascii="Calibri" w:hAnsi="Calibri" w:cs="Calibri"/>
        </w:rPr>
        <w:br/>
      </w:r>
    </w:p>
    <w:p w:rsidR="00BA11E0" w:rsidRDefault="00BA11E0" w:rsidP="00A67F49">
      <w:pPr>
        <w:spacing w:after="0" w:line="220" w:lineRule="atLeast"/>
        <w:jc w:val="right"/>
      </w:pPr>
      <w:r>
        <w:rPr>
          <w:rFonts w:ascii="Calibri" w:hAnsi="Calibri" w:cs="Calibri"/>
        </w:rPr>
        <w:t>"Главная книга", 2021, N 7</w:t>
      </w:r>
    </w:p>
    <w:p w:rsidR="00BA11E0" w:rsidRDefault="00BA11E0" w:rsidP="00A67F49">
      <w:pPr>
        <w:spacing w:after="0" w:line="220" w:lineRule="atLeast"/>
        <w:ind w:firstLine="540"/>
        <w:jc w:val="both"/>
      </w:pPr>
    </w:p>
    <w:p w:rsidR="00BA11E0" w:rsidRDefault="00BA11E0" w:rsidP="00A67F49">
      <w:pPr>
        <w:spacing w:after="0" w:line="220" w:lineRule="atLeast"/>
        <w:jc w:val="center"/>
      </w:pPr>
      <w:r>
        <w:rPr>
          <w:rFonts w:ascii="Calibri" w:hAnsi="Calibri" w:cs="Calibri"/>
          <w:b/>
        </w:rPr>
        <w:t>КАК УЧЕСТЬ ЛИЗИНГОВЫЕ РАСХОДЫ, КТО ПЛАТИТ</w:t>
      </w:r>
    </w:p>
    <w:p w:rsidR="00BA11E0" w:rsidRDefault="00BA11E0" w:rsidP="00A67F49">
      <w:pPr>
        <w:spacing w:after="0" w:line="220" w:lineRule="atLeast"/>
        <w:jc w:val="center"/>
      </w:pPr>
      <w:r>
        <w:rPr>
          <w:rFonts w:ascii="Calibri" w:hAnsi="Calibri" w:cs="Calibri"/>
          <w:b/>
        </w:rPr>
        <w:t>НАЛОГ НА ИМУЩЕСТВО, НДС-ОСОБЕННОСТИ ПРИ ЛИЗИНГЕ</w:t>
      </w:r>
    </w:p>
    <w:p w:rsidR="00BA11E0" w:rsidRDefault="00BA11E0" w:rsidP="00A67F49">
      <w:pPr>
        <w:spacing w:after="0" w:line="220" w:lineRule="atLeast"/>
        <w:ind w:firstLine="540"/>
        <w:jc w:val="both"/>
      </w:pPr>
    </w:p>
    <w:p w:rsidR="00BA11E0" w:rsidRDefault="00BA11E0" w:rsidP="00A67F49">
      <w:pPr>
        <w:spacing w:after="0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 лизингополучателей много вопросов. За какими ограничениями следить при налоговом учете лизинговых платежей? Как правильно отражать амортизацию по предмету лизинга? Какие лизинговые платежи можно учесть при переходе с "доходной" на "доходно-расходную" УСН? Есть и общие вопросы. Кто будет платить налог на имущество по предмету лизинга - лизингодатель или лизингополучатель? Ответы на эти и другие вопросы - в нашей статье.</w:t>
      </w:r>
    </w:p>
    <w:p w:rsidR="00DE7E7E" w:rsidRDefault="00DE7E7E" w:rsidP="00A67F49">
      <w:pPr>
        <w:spacing w:after="0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…….</w:t>
      </w:r>
    </w:p>
    <w:p w:rsidR="00DE7E7E" w:rsidRDefault="00DE7E7E" w:rsidP="00A67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Выкупная стоимость предмета лизинга и налоги на ОСН</w:t>
      </w:r>
    </w:p>
    <w:p w:rsidR="00DE7E7E" w:rsidRDefault="00DE7E7E" w:rsidP="00A67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i/>
          <w:iCs/>
        </w:rPr>
      </w:pPr>
    </w:p>
    <w:p w:rsidR="00DE7E7E" w:rsidRPr="00DE7E7E" w:rsidRDefault="00DE7E7E" w:rsidP="00A67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iCs/>
        </w:rPr>
      </w:pPr>
      <w:r w:rsidRPr="00DE7E7E">
        <w:rPr>
          <w:rFonts w:ascii="Calibri" w:hAnsi="Calibri" w:cs="Calibri"/>
          <w:iCs/>
        </w:rPr>
        <w:t>Наша организация взяла в лизинг автомобиль, мы на общей системе. Ежемесячно перечисляем текущий лизинговый платеж и часть выкупной стоимости. Лизингодатель выставляет один счет-фактуру по итогам месяца: там и текущий платеж, и выкупная стоимость.</w:t>
      </w:r>
    </w:p>
    <w:p w:rsidR="00DE7E7E" w:rsidRPr="00DE7E7E" w:rsidRDefault="00DE7E7E" w:rsidP="00A67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iCs/>
        </w:rPr>
      </w:pPr>
      <w:r w:rsidRPr="00DE7E7E">
        <w:rPr>
          <w:rFonts w:ascii="Calibri" w:hAnsi="Calibri" w:cs="Calibri"/>
          <w:iCs/>
        </w:rPr>
        <w:t>Смущает выкупная стоимость: когда учесть ее в расходах и когда заявить НДС к вычету?</w:t>
      </w:r>
    </w:p>
    <w:p w:rsidR="00DE7E7E" w:rsidRDefault="00DE7E7E" w:rsidP="00A67F49">
      <w:pPr>
        <w:spacing w:after="0" w:line="220" w:lineRule="atLeast"/>
        <w:ind w:firstLine="540"/>
        <w:jc w:val="both"/>
      </w:pPr>
    </w:p>
    <w:p w:rsidR="00BA11E0" w:rsidRDefault="00BA11E0" w:rsidP="00A67F49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 xml:space="preserve">Для целей НДС не делается особых различий между частью выкупной стоимости, выплачиваемой в составе ежемесячных платежей по договору лизинга, и обычными текущими лизинговыми платежами </w:t>
      </w:r>
      <w:hyperlink w:anchor="P15" w:history="1">
        <w:r>
          <w:rPr>
            <w:rFonts w:ascii="Calibri" w:hAnsi="Calibri" w:cs="Calibri"/>
            <w:color w:val="0000FF"/>
          </w:rPr>
          <w:t>&lt;9&gt;</w:t>
        </w:r>
      </w:hyperlink>
      <w:r>
        <w:rPr>
          <w:rFonts w:ascii="Calibri" w:hAnsi="Calibri" w:cs="Calibri"/>
        </w:rPr>
        <w:t xml:space="preserve">. Выкупная стоимость не считается авансом, если она по условиям договора должна быть уплачена в текущем периоде. Принять к вычету входной НДС при наличии правильно оформленного счета-фактуры можно как с лизинговых платежей, так и с выкупной стоимости имущества вне зависимости от того, как ее уплачиваете: в составе лизинговых платежей или отдельно </w:t>
      </w:r>
      <w:hyperlink w:anchor="P16" w:history="1">
        <w:r>
          <w:rPr>
            <w:rFonts w:ascii="Calibri" w:hAnsi="Calibri" w:cs="Calibri"/>
            <w:color w:val="0000FF"/>
          </w:rPr>
          <w:t>&lt;10&gt;</w:t>
        </w:r>
      </w:hyperlink>
      <w:r>
        <w:rPr>
          <w:rFonts w:ascii="Calibri" w:hAnsi="Calibri" w:cs="Calibri"/>
        </w:rPr>
        <w:t>.</w:t>
      </w:r>
    </w:p>
    <w:p w:rsidR="00BA11E0" w:rsidRDefault="00BA11E0" w:rsidP="00A67F49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>То есть все текущие лизинговые платежи, в том числе и относящиеся к выкупной стоимости, рассматриваются для целей НДС как плата за услуги по договору лизинга.</w:t>
      </w:r>
    </w:p>
    <w:p w:rsidR="00BA11E0" w:rsidRDefault="00BA11E0" w:rsidP="00A67F49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>Поэтому для предъявления НДС к вычету важно отслеживать лишь то, за какой период уплачиваются лизинговые платежи. То есть являются ли они авансовыми или нет.</w:t>
      </w:r>
    </w:p>
    <w:p w:rsidR="00BA11E0" w:rsidRDefault="00BA11E0" w:rsidP="00A67F49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>К примеру, часто авансовым является первый платеж, который в дальнейшем зачитывается частями в счет уплаты текущих лизинговых платежей. Тогда лизингодатель должен выставить авансовый счет-фактуру на такой платеж. А лизингополучатель имеет право принять НДС по такому авансовому платежу лишь в текущем периоде. В дальнейшем лизингодатель выставит счет-фактуру на обычный лизинговый платеж. А лизингополучатель должен будет восстановить часть авансового НДС, относящегося к зачтенной сумме аванса в счет текущего платежа.</w:t>
      </w:r>
    </w:p>
    <w:p w:rsidR="00BA11E0" w:rsidRDefault="00BA11E0" w:rsidP="00A67F49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 xml:space="preserve">При этом входной НДС по текущим лизинговым платежам (включая и часть выкупной стоимости) лизингополучатель может принять к вычету в течение 3 лет после отражения в учете услуг, оказанных по договору лизинга </w:t>
      </w:r>
      <w:hyperlink w:anchor="P17" w:history="1">
        <w:r>
          <w:rPr>
            <w:rFonts w:ascii="Calibri" w:hAnsi="Calibri" w:cs="Calibri"/>
            <w:color w:val="0000FF"/>
          </w:rPr>
          <w:t>&lt;11&gt;</w:t>
        </w:r>
      </w:hyperlink>
      <w:r>
        <w:rPr>
          <w:rFonts w:ascii="Calibri" w:hAnsi="Calibri" w:cs="Calibri"/>
        </w:rPr>
        <w:t>.</w:t>
      </w:r>
    </w:p>
    <w:p w:rsidR="00BA11E0" w:rsidRDefault="00BA11E0" w:rsidP="00A67F49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>--------------------------------</w:t>
      </w:r>
    </w:p>
    <w:p w:rsidR="00BA11E0" w:rsidRDefault="00BA11E0" w:rsidP="00A67F49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 xml:space="preserve">&lt;7&gt; Письма Минфина от 09.09.2020 </w:t>
      </w:r>
      <w:hyperlink r:id="rId50" w:history="1">
        <w:r>
          <w:rPr>
            <w:rFonts w:ascii="Calibri" w:hAnsi="Calibri" w:cs="Calibri"/>
            <w:color w:val="0000FF"/>
          </w:rPr>
          <w:t>N 03-03-06/3/79160</w:t>
        </w:r>
      </w:hyperlink>
      <w:r>
        <w:rPr>
          <w:rFonts w:ascii="Calibri" w:hAnsi="Calibri" w:cs="Calibri"/>
        </w:rPr>
        <w:t xml:space="preserve">, от 23.12.2019 </w:t>
      </w:r>
      <w:hyperlink r:id="rId51" w:history="1">
        <w:r>
          <w:rPr>
            <w:rFonts w:ascii="Calibri" w:hAnsi="Calibri" w:cs="Calibri"/>
            <w:color w:val="0000FF"/>
          </w:rPr>
          <w:t>N 03-03-06/1/100504</w:t>
        </w:r>
      </w:hyperlink>
      <w:r>
        <w:rPr>
          <w:rFonts w:ascii="Calibri" w:hAnsi="Calibri" w:cs="Calibri"/>
        </w:rPr>
        <w:t>.</w:t>
      </w:r>
    </w:p>
    <w:p w:rsidR="00BA11E0" w:rsidRDefault="00BA11E0" w:rsidP="00A67F49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 xml:space="preserve">&lt;8&gt; </w:t>
      </w:r>
      <w:hyperlink r:id="rId52" w:history="1">
        <w:r>
          <w:rPr>
            <w:rFonts w:ascii="Calibri" w:hAnsi="Calibri" w:cs="Calibri"/>
            <w:color w:val="0000FF"/>
          </w:rPr>
          <w:t>подп. 10 п. 1 ст. 264</w:t>
        </w:r>
      </w:hyperlink>
      <w:r>
        <w:rPr>
          <w:rFonts w:ascii="Calibri" w:hAnsi="Calibri" w:cs="Calibri"/>
        </w:rPr>
        <w:t xml:space="preserve"> НК РФ.</w:t>
      </w:r>
    </w:p>
    <w:p w:rsidR="00BA11E0" w:rsidRDefault="00BA11E0" w:rsidP="00A67F49">
      <w:pPr>
        <w:spacing w:after="0" w:line="220" w:lineRule="atLeast"/>
        <w:ind w:firstLine="540"/>
        <w:jc w:val="both"/>
      </w:pPr>
      <w:bookmarkStart w:id="6" w:name="P15"/>
      <w:bookmarkEnd w:id="6"/>
      <w:r>
        <w:rPr>
          <w:rFonts w:ascii="Calibri" w:hAnsi="Calibri" w:cs="Calibri"/>
        </w:rPr>
        <w:t xml:space="preserve">&lt;9&gt; </w:t>
      </w:r>
      <w:hyperlink r:id="rId53" w:history="1">
        <w:r>
          <w:rPr>
            <w:rFonts w:ascii="Calibri" w:hAnsi="Calibri" w:cs="Calibri"/>
            <w:color w:val="0000FF"/>
          </w:rPr>
          <w:t>статьи 624</w:t>
        </w:r>
      </w:hyperlink>
      <w:r>
        <w:rPr>
          <w:rFonts w:ascii="Calibri" w:hAnsi="Calibri" w:cs="Calibri"/>
        </w:rPr>
        <w:t xml:space="preserve">, </w:t>
      </w:r>
      <w:hyperlink r:id="rId54" w:history="1">
        <w:r>
          <w:rPr>
            <w:rFonts w:ascii="Calibri" w:hAnsi="Calibri" w:cs="Calibri"/>
            <w:color w:val="0000FF"/>
          </w:rPr>
          <w:t>625</w:t>
        </w:r>
      </w:hyperlink>
      <w:r>
        <w:rPr>
          <w:rFonts w:ascii="Calibri" w:hAnsi="Calibri" w:cs="Calibri"/>
        </w:rPr>
        <w:t xml:space="preserve"> ГК РФ; </w:t>
      </w:r>
      <w:hyperlink r:id="rId55" w:history="1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1</w:t>
        </w:r>
      </w:hyperlink>
      <w:r>
        <w:rPr>
          <w:rFonts w:ascii="Calibri" w:hAnsi="Calibri" w:cs="Calibri"/>
        </w:rPr>
        <w:t xml:space="preserve">, </w:t>
      </w:r>
      <w:hyperlink r:id="rId56" w:history="1">
        <w:r>
          <w:rPr>
            <w:rFonts w:ascii="Calibri" w:hAnsi="Calibri" w:cs="Calibri"/>
            <w:color w:val="0000FF"/>
          </w:rPr>
          <w:t>2 ст. 28</w:t>
        </w:r>
      </w:hyperlink>
      <w:r>
        <w:rPr>
          <w:rFonts w:ascii="Calibri" w:hAnsi="Calibri" w:cs="Calibri"/>
        </w:rPr>
        <w:t xml:space="preserve"> Закона от 29.10.1998 N 164-ФЗ.</w:t>
      </w:r>
    </w:p>
    <w:p w:rsidR="00BA11E0" w:rsidRDefault="00BA11E0" w:rsidP="00A67F49">
      <w:pPr>
        <w:spacing w:after="0" w:line="220" w:lineRule="atLeast"/>
        <w:ind w:firstLine="540"/>
        <w:jc w:val="both"/>
      </w:pPr>
      <w:bookmarkStart w:id="7" w:name="P16"/>
      <w:bookmarkEnd w:id="7"/>
      <w:r>
        <w:rPr>
          <w:rFonts w:ascii="Calibri" w:hAnsi="Calibri" w:cs="Calibri"/>
        </w:rPr>
        <w:t xml:space="preserve">&lt;10&gt; </w:t>
      </w:r>
      <w:hyperlink r:id="rId57" w:history="1">
        <w:r>
          <w:rPr>
            <w:rFonts w:ascii="Calibri" w:hAnsi="Calibri" w:cs="Calibri"/>
            <w:color w:val="0000FF"/>
          </w:rPr>
          <w:t>п. 2 ст. 171</w:t>
        </w:r>
      </w:hyperlink>
      <w:r>
        <w:rPr>
          <w:rFonts w:ascii="Calibri" w:hAnsi="Calibri" w:cs="Calibri"/>
        </w:rPr>
        <w:t xml:space="preserve">, </w:t>
      </w:r>
      <w:hyperlink r:id="rId58" w:history="1">
        <w:r>
          <w:rPr>
            <w:rFonts w:ascii="Calibri" w:hAnsi="Calibri" w:cs="Calibri"/>
            <w:color w:val="0000FF"/>
          </w:rPr>
          <w:t>п. 1 ст. 172</w:t>
        </w:r>
      </w:hyperlink>
      <w:r>
        <w:rPr>
          <w:rFonts w:ascii="Calibri" w:hAnsi="Calibri" w:cs="Calibri"/>
        </w:rPr>
        <w:t xml:space="preserve"> НК РФ; </w:t>
      </w:r>
      <w:hyperlink r:id="rId59" w:history="1">
        <w:r>
          <w:rPr>
            <w:rFonts w:ascii="Calibri" w:hAnsi="Calibri" w:cs="Calibri"/>
            <w:color w:val="0000FF"/>
          </w:rPr>
          <w:t>Письмо</w:t>
        </w:r>
      </w:hyperlink>
      <w:r>
        <w:rPr>
          <w:rFonts w:ascii="Calibri" w:hAnsi="Calibri" w:cs="Calibri"/>
        </w:rPr>
        <w:t xml:space="preserve"> Минфина от 07.07.2006 N 03-04-15/131.</w:t>
      </w:r>
    </w:p>
    <w:p w:rsidR="00BA11E0" w:rsidRDefault="00BA11E0" w:rsidP="00A67F49">
      <w:pPr>
        <w:spacing w:after="0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&lt;11&gt; </w:t>
      </w:r>
      <w:hyperlink r:id="rId60" w:history="1">
        <w:r>
          <w:rPr>
            <w:rFonts w:ascii="Calibri" w:hAnsi="Calibri" w:cs="Calibri"/>
            <w:color w:val="0000FF"/>
          </w:rPr>
          <w:t>подп. 1 п. 2 ст. 171</w:t>
        </w:r>
      </w:hyperlink>
      <w:r>
        <w:rPr>
          <w:rFonts w:ascii="Calibri" w:hAnsi="Calibri" w:cs="Calibri"/>
        </w:rPr>
        <w:t xml:space="preserve">, </w:t>
      </w:r>
      <w:hyperlink r:id="rId61" w:history="1">
        <w:r>
          <w:rPr>
            <w:rFonts w:ascii="Calibri" w:hAnsi="Calibri" w:cs="Calibri"/>
            <w:color w:val="0000FF"/>
          </w:rPr>
          <w:t>п. 1 ст. 172</w:t>
        </w:r>
      </w:hyperlink>
      <w:r>
        <w:rPr>
          <w:rFonts w:ascii="Calibri" w:hAnsi="Calibri" w:cs="Calibri"/>
        </w:rPr>
        <w:t xml:space="preserve"> НК РФ.</w:t>
      </w:r>
    </w:p>
    <w:p w:rsidR="00BA11E0" w:rsidRDefault="00BA11E0" w:rsidP="00A67F49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>……</w:t>
      </w:r>
    </w:p>
    <w:p w:rsidR="00BA11E0" w:rsidRDefault="00BA11E0" w:rsidP="00A67F49">
      <w:pPr>
        <w:spacing w:after="0" w:line="220" w:lineRule="atLeast"/>
        <w:jc w:val="right"/>
      </w:pPr>
      <w:bookmarkStart w:id="8" w:name="P17"/>
      <w:bookmarkEnd w:id="8"/>
      <w:r>
        <w:rPr>
          <w:rFonts w:ascii="Calibri" w:hAnsi="Calibri" w:cs="Calibri"/>
        </w:rPr>
        <w:t xml:space="preserve">Л.А. </w:t>
      </w:r>
      <w:proofErr w:type="spellStart"/>
      <w:r>
        <w:rPr>
          <w:rFonts w:ascii="Calibri" w:hAnsi="Calibri" w:cs="Calibri"/>
        </w:rPr>
        <w:t>Елина</w:t>
      </w:r>
      <w:proofErr w:type="spellEnd"/>
    </w:p>
    <w:p w:rsidR="00BA11E0" w:rsidRDefault="00BA11E0" w:rsidP="00A67F49">
      <w:pPr>
        <w:spacing w:after="0" w:line="220" w:lineRule="atLeast"/>
        <w:jc w:val="right"/>
      </w:pPr>
      <w:r>
        <w:rPr>
          <w:rFonts w:ascii="Calibri" w:hAnsi="Calibri" w:cs="Calibri"/>
        </w:rPr>
        <w:t>Ведущий эксперт</w:t>
      </w:r>
    </w:p>
    <w:p w:rsidR="00BA11E0" w:rsidRDefault="00BA11E0" w:rsidP="00A67F49">
      <w:pPr>
        <w:spacing w:after="0" w:line="220" w:lineRule="atLeast"/>
      </w:pPr>
      <w:r>
        <w:rPr>
          <w:rFonts w:ascii="Calibri" w:hAnsi="Calibri" w:cs="Calibri"/>
        </w:rPr>
        <w:t>Подписано в печать</w:t>
      </w:r>
    </w:p>
    <w:p w:rsidR="00BA11E0" w:rsidRDefault="00BA11E0" w:rsidP="00A67F49">
      <w:pPr>
        <w:spacing w:after="0" w:line="220" w:lineRule="atLeast"/>
      </w:pPr>
      <w:r>
        <w:rPr>
          <w:rFonts w:ascii="Calibri" w:hAnsi="Calibri" w:cs="Calibri"/>
        </w:rPr>
        <w:t>19.03.2021</w:t>
      </w:r>
    </w:p>
    <w:p w:rsidR="00BA11E0" w:rsidRPr="00BA11E0" w:rsidRDefault="00BA11E0" w:rsidP="00A67F49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:rsidR="00DE7E7E" w:rsidRDefault="00DE7E7E" w:rsidP="00A67F49">
      <w:pPr>
        <w:spacing w:after="0" w:line="220" w:lineRule="atLeast"/>
      </w:pPr>
      <w:hyperlink r:id="rId62" w:history="1">
        <w:r>
          <w:rPr>
            <w:rFonts w:ascii="Calibri" w:hAnsi="Calibri" w:cs="Calibri"/>
            <w:i/>
            <w:color w:val="0000FF"/>
          </w:rPr>
          <w:br/>
          <w:t>{Вопрос: Мы 2 года назад взяли в лизинг автомобиль. Но вычеты по лизинговым платежам не заявляли. Откладывали их, чтобы не было большой доли НДС-вычетов. Теперь хочу заявить вычет, но засомневалась: можно ли переносить такие вычеты на 3 ближайших года, или для лизинга есть ограничения? ("Главная книга", 2019, N 20) {</w:t>
        </w:r>
        <w:proofErr w:type="spellStart"/>
        <w:r>
          <w:rPr>
            <w:rFonts w:ascii="Calibri" w:hAnsi="Calibri" w:cs="Calibri"/>
            <w:i/>
            <w:color w:val="0000FF"/>
          </w:rPr>
          <w:t>КонсультантПлюс</w:t>
        </w:r>
        <w:proofErr w:type="spellEnd"/>
        <w:r>
          <w:rPr>
            <w:rFonts w:ascii="Calibri" w:hAnsi="Calibri" w:cs="Calibri"/>
            <w:i/>
            <w:color w:val="0000FF"/>
          </w:rPr>
          <w:t>}}</w:t>
        </w:r>
      </w:hyperlink>
      <w:r>
        <w:rPr>
          <w:rFonts w:ascii="Calibri" w:hAnsi="Calibri" w:cs="Calibri"/>
        </w:rPr>
        <w:br/>
      </w:r>
    </w:p>
    <w:p w:rsidR="00DE7E7E" w:rsidRDefault="00DE7E7E" w:rsidP="00A67F49">
      <w:pPr>
        <w:spacing w:after="0" w:line="220" w:lineRule="atLeast"/>
        <w:jc w:val="right"/>
      </w:pPr>
      <w:r>
        <w:rPr>
          <w:rFonts w:ascii="Calibri" w:hAnsi="Calibri" w:cs="Calibri"/>
        </w:rPr>
        <w:t>"Главная книга", 2019, N 20</w:t>
      </w:r>
    </w:p>
    <w:p w:rsidR="00DE7E7E" w:rsidRDefault="00DE7E7E" w:rsidP="00A67F49">
      <w:pPr>
        <w:spacing w:after="0" w:line="220" w:lineRule="atLeast"/>
        <w:ind w:firstLine="540"/>
        <w:jc w:val="both"/>
      </w:pPr>
    </w:p>
    <w:p w:rsidR="00DE7E7E" w:rsidRDefault="00DE7E7E" w:rsidP="00A67F49">
      <w:pPr>
        <w:spacing w:after="0" w:line="220" w:lineRule="atLeast"/>
        <w:ind w:firstLine="540"/>
        <w:jc w:val="both"/>
      </w:pPr>
      <w:r>
        <w:rPr>
          <w:rFonts w:ascii="Calibri" w:hAnsi="Calibri" w:cs="Calibri"/>
          <w:b/>
        </w:rPr>
        <w:t>Вопрос:</w:t>
      </w:r>
      <w:r>
        <w:rPr>
          <w:rFonts w:ascii="Calibri" w:hAnsi="Calibri" w:cs="Calibri"/>
        </w:rPr>
        <w:t xml:space="preserve"> Мы 2 года назад взяли в лизинг автомобиль. Но вычеты по лизинговым платежам не заявляли. Откладывали их, чтобы не было большой доли НДС-вычетов. Теперь хочу заявить вычет, но засомневалась: можно ли переносить такие вычеты на 3 ближайших года, или для лизинга есть ограничения?</w:t>
      </w:r>
    </w:p>
    <w:p w:rsidR="00DE7E7E" w:rsidRDefault="00DE7E7E" w:rsidP="00A67F49">
      <w:pPr>
        <w:spacing w:after="0" w:line="220" w:lineRule="atLeast"/>
        <w:ind w:firstLine="540"/>
        <w:jc w:val="both"/>
      </w:pPr>
    </w:p>
    <w:p w:rsidR="00DE7E7E" w:rsidRDefault="00DE7E7E" w:rsidP="00A67F49">
      <w:pPr>
        <w:spacing w:after="0" w:line="220" w:lineRule="atLeast"/>
        <w:ind w:firstLine="540"/>
        <w:jc w:val="both"/>
      </w:pPr>
      <w:r>
        <w:rPr>
          <w:rFonts w:ascii="Calibri" w:hAnsi="Calibri" w:cs="Calibri"/>
          <w:b/>
        </w:rPr>
        <w:t>Ответ:</w:t>
      </w:r>
      <w:r>
        <w:rPr>
          <w:rFonts w:ascii="Calibri" w:hAnsi="Calibri" w:cs="Calibri"/>
        </w:rPr>
        <w:t xml:space="preserve"> Каких-либо особых ограничений для вычета НДС по лизинговым платежам Налоговый </w:t>
      </w:r>
      <w:hyperlink r:id="rId63" w:history="1">
        <w:r>
          <w:rPr>
            <w:rFonts w:ascii="Calibri" w:hAnsi="Calibri" w:cs="Calibri"/>
            <w:color w:val="0000FF"/>
          </w:rPr>
          <w:t>кодекс</w:t>
        </w:r>
      </w:hyperlink>
      <w:r>
        <w:rPr>
          <w:rFonts w:ascii="Calibri" w:hAnsi="Calibri" w:cs="Calibri"/>
        </w:rPr>
        <w:t xml:space="preserve"> не предусматривает. Следовательно, можно принимать к вычету НДС по лизинговым платежам в течение 3 лет после отражения в учете услуг, оказанных по договору лизинга </w:t>
      </w:r>
      <w:hyperlink w:anchor="P7" w:history="1">
        <w:r>
          <w:rPr>
            <w:rFonts w:ascii="Calibri" w:hAnsi="Calibri" w:cs="Calibri"/>
            <w:color w:val="0000FF"/>
          </w:rPr>
          <w:t>&lt;1&gt;</w:t>
        </w:r>
      </w:hyperlink>
      <w:r>
        <w:rPr>
          <w:rFonts w:ascii="Calibri" w:hAnsi="Calibri" w:cs="Calibri"/>
        </w:rPr>
        <w:t>.</w:t>
      </w:r>
    </w:p>
    <w:p w:rsidR="00DE7E7E" w:rsidRDefault="00DE7E7E" w:rsidP="00A67F49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>--------------------------------</w:t>
      </w:r>
    </w:p>
    <w:p w:rsidR="00DE7E7E" w:rsidRDefault="00DE7E7E" w:rsidP="00A67F49">
      <w:pPr>
        <w:spacing w:after="0" w:line="220" w:lineRule="atLeast"/>
        <w:ind w:firstLine="540"/>
        <w:jc w:val="both"/>
      </w:pPr>
      <w:bookmarkStart w:id="9" w:name="P7"/>
      <w:bookmarkEnd w:id="9"/>
      <w:r>
        <w:rPr>
          <w:rFonts w:ascii="Calibri" w:hAnsi="Calibri" w:cs="Calibri"/>
        </w:rPr>
        <w:t xml:space="preserve">&lt;1&gt; </w:t>
      </w:r>
      <w:hyperlink r:id="rId64" w:history="1">
        <w:r>
          <w:rPr>
            <w:rFonts w:ascii="Calibri" w:hAnsi="Calibri" w:cs="Calibri"/>
            <w:color w:val="0000FF"/>
          </w:rPr>
          <w:t>подп. 1 п. 2 ст. 171</w:t>
        </w:r>
      </w:hyperlink>
      <w:r>
        <w:rPr>
          <w:rFonts w:ascii="Calibri" w:hAnsi="Calibri" w:cs="Calibri"/>
        </w:rPr>
        <w:t xml:space="preserve">, </w:t>
      </w:r>
      <w:hyperlink r:id="rId65" w:history="1">
        <w:r>
          <w:rPr>
            <w:rFonts w:ascii="Calibri" w:hAnsi="Calibri" w:cs="Calibri"/>
            <w:color w:val="0000FF"/>
          </w:rPr>
          <w:t>п. 1 ст. 172</w:t>
        </w:r>
      </w:hyperlink>
      <w:r>
        <w:rPr>
          <w:rFonts w:ascii="Calibri" w:hAnsi="Calibri" w:cs="Calibri"/>
        </w:rPr>
        <w:t xml:space="preserve"> НК РФ.</w:t>
      </w:r>
    </w:p>
    <w:p w:rsidR="00DE7E7E" w:rsidRDefault="00DE7E7E" w:rsidP="00A67F49">
      <w:pPr>
        <w:spacing w:after="0" w:line="220" w:lineRule="atLeast"/>
        <w:ind w:firstLine="540"/>
        <w:jc w:val="both"/>
      </w:pPr>
    </w:p>
    <w:p w:rsidR="00DE7E7E" w:rsidRDefault="00DE7E7E" w:rsidP="00A67F49">
      <w:pPr>
        <w:spacing w:after="0" w:line="220" w:lineRule="atLeast"/>
        <w:jc w:val="right"/>
      </w:pPr>
      <w:r>
        <w:rPr>
          <w:rFonts w:ascii="Calibri" w:hAnsi="Calibri" w:cs="Calibri"/>
        </w:rPr>
        <w:t xml:space="preserve">Л.А. </w:t>
      </w:r>
      <w:proofErr w:type="spellStart"/>
      <w:r>
        <w:rPr>
          <w:rFonts w:ascii="Calibri" w:hAnsi="Calibri" w:cs="Calibri"/>
        </w:rPr>
        <w:t>Елина</w:t>
      </w:r>
      <w:proofErr w:type="spellEnd"/>
    </w:p>
    <w:p w:rsidR="00DE7E7E" w:rsidRDefault="00DE7E7E" w:rsidP="00A67F49">
      <w:pPr>
        <w:spacing w:after="0" w:line="220" w:lineRule="atLeast"/>
        <w:jc w:val="right"/>
      </w:pPr>
      <w:r>
        <w:rPr>
          <w:rFonts w:ascii="Calibri" w:hAnsi="Calibri" w:cs="Calibri"/>
        </w:rPr>
        <w:t>Ведущий эксперт</w:t>
      </w:r>
    </w:p>
    <w:p w:rsidR="00DE7E7E" w:rsidRDefault="00DE7E7E" w:rsidP="00A67F49">
      <w:pPr>
        <w:spacing w:after="0" w:line="220" w:lineRule="atLeast"/>
      </w:pPr>
      <w:r>
        <w:rPr>
          <w:rFonts w:ascii="Calibri" w:hAnsi="Calibri" w:cs="Calibri"/>
        </w:rPr>
        <w:t>Подписано в печать</w:t>
      </w:r>
    </w:p>
    <w:p w:rsidR="00DE7E7E" w:rsidRDefault="00DE7E7E" w:rsidP="00A67F49">
      <w:pPr>
        <w:spacing w:after="0" w:line="220" w:lineRule="atLeast"/>
      </w:pPr>
      <w:r>
        <w:rPr>
          <w:rFonts w:ascii="Calibri" w:hAnsi="Calibri" w:cs="Calibri"/>
        </w:rPr>
        <w:t>04.10.2019</w:t>
      </w:r>
    </w:p>
    <w:p w:rsidR="00DE7E7E" w:rsidRPr="00DE7E7E" w:rsidRDefault="00DE7E7E" w:rsidP="00A67F49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:rsidR="00A67F49" w:rsidRDefault="00A67F49" w:rsidP="00A67F49">
      <w:pPr>
        <w:spacing w:after="0" w:line="220" w:lineRule="atLeast"/>
      </w:pPr>
      <w:hyperlink r:id="rId66" w:history="1">
        <w:r>
          <w:rPr>
            <w:rFonts w:ascii="Calibri" w:hAnsi="Calibri" w:cs="Calibri"/>
            <w:i/>
            <w:color w:val="0000FF"/>
          </w:rPr>
          <w:br/>
          <w:t>Готовое решение: Как покупателю учесть НДС с выданных авансов (</w:t>
        </w:r>
        <w:proofErr w:type="spellStart"/>
        <w:r>
          <w:rPr>
            <w:rFonts w:ascii="Calibri" w:hAnsi="Calibri" w:cs="Calibri"/>
            <w:i/>
            <w:color w:val="0000FF"/>
          </w:rPr>
          <w:t>КонсультантПлюс</w:t>
        </w:r>
        <w:proofErr w:type="spellEnd"/>
        <w:r>
          <w:rPr>
            <w:rFonts w:ascii="Calibri" w:hAnsi="Calibri" w:cs="Calibri"/>
            <w:i/>
            <w:color w:val="0000FF"/>
          </w:rPr>
          <w:t>, 2022) {</w:t>
        </w:r>
        <w:proofErr w:type="spellStart"/>
        <w:r>
          <w:rPr>
            <w:rFonts w:ascii="Calibri" w:hAnsi="Calibri" w:cs="Calibri"/>
            <w:i/>
            <w:color w:val="0000FF"/>
          </w:rPr>
          <w:t>КонсультантПлюс</w:t>
        </w:r>
        <w:proofErr w:type="spellEnd"/>
        <w:r>
          <w:rPr>
            <w:rFonts w:ascii="Calibri" w:hAnsi="Calibri" w:cs="Calibri"/>
            <w:i/>
            <w:color w:val="0000FF"/>
          </w:rPr>
          <w:t>}</w:t>
        </w:r>
      </w:hyperlink>
      <w:r>
        <w:rPr>
          <w:rFonts w:ascii="Calibri" w:hAnsi="Calibri" w:cs="Calibri"/>
        </w:rPr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1054"/>
        <w:gridCol w:w="113"/>
      </w:tblGrid>
      <w:tr w:rsidR="00A67F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67F49" w:rsidRDefault="00A67F49" w:rsidP="00A67F49">
            <w:pPr>
              <w:spacing w:after="0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7F49" w:rsidRDefault="00A67F49" w:rsidP="00A67F49">
            <w:pPr>
              <w:spacing w:after="0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67F49" w:rsidRDefault="00A67F49" w:rsidP="00A67F49">
            <w:pPr>
              <w:spacing w:after="0" w:line="220" w:lineRule="atLeast"/>
              <w:jc w:val="right"/>
            </w:pPr>
            <w:proofErr w:type="spellStart"/>
            <w:r>
              <w:rPr>
                <w:rFonts w:ascii="Calibri" w:hAnsi="Calibri" w:cs="Calibri"/>
                <w:color w:val="392C69"/>
              </w:rPr>
              <w:t>КонсультантПлюс</w:t>
            </w:r>
            <w:proofErr w:type="spellEnd"/>
            <w:r>
              <w:rPr>
                <w:rFonts w:ascii="Calibri" w:hAnsi="Calibri" w:cs="Calibri"/>
                <w:color w:val="392C69"/>
              </w:rPr>
              <w:t xml:space="preserve"> | Готовое решение | </w:t>
            </w:r>
            <w:r>
              <w:rPr>
                <w:rFonts w:ascii="Calibri" w:hAnsi="Calibri" w:cs="Calibri"/>
                <w:b/>
                <w:color w:val="392C69"/>
              </w:rPr>
              <w:t>Актуально на 25.02.2022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7F49" w:rsidRDefault="00A67F49" w:rsidP="00A67F49">
            <w:pPr>
              <w:spacing w:after="0" w:line="0" w:lineRule="atLeast"/>
            </w:pPr>
          </w:p>
        </w:tc>
      </w:tr>
    </w:tbl>
    <w:p w:rsidR="00A67F49" w:rsidRDefault="00A67F49" w:rsidP="00A67F49">
      <w:pPr>
        <w:spacing w:after="0" w:line="220" w:lineRule="atLeast"/>
      </w:pPr>
      <w:r>
        <w:rPr>
          <w:rFonts w:ascii="Calibri" w:hAnsi="Calibri" w:cs="Calibri"/>
          <w:b/>
          <w:sz w:val="38"/>
        </w:rPr>
        <w:t>Как покупателю учесть НДС с выданных авансов</w:t>
      </w:r>
    </w:p>
    <w:p w:rsidR="00A67F49" w:rsidRDefault="00A67F49" w:rsidP="00A67F49">
      <w:pPr>
        <w:spacing w:after="0" w:line="220" w:lineRule="atLeast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80"/>
        <w:gridCol w:w="10920"/>
        <w:gridCol w:w="180"/>
      </w:tblGrid>
      <w:tr w:rsidR="00A67F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A67F49" w:rsidRDefault="00A67F49" w:rsidP="00A67F49">
            <w:pPr>
              <w:spacing w:after="0" w:line="0" w:lineRule="atLeast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A67F49" w:rsidRDefault="00A67F49" w:rsidP="00A67F49">
            <w:pPr>
              <w:spacing w:after="0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A67F49" w:rsidRDefault="00A67F49" w:rsidP="00A67F49">
            <w:pPr>
              <w:spacing w:after="0" w:line="220" w:lineRule="atLeast"/>
              <w:jc w:val="both"/>
            </w:pPr>
            <w:r>
              <w:rPr>
                <w:rFonts w:ascii="Calibri" w:hAnsi="Calibri" w:cs="Calibri"/>
              </w:rPr>
              <w:t>НДС с перечисленного аванса продавцу вы вправе принять к вычету.</w:t>
            </w:r>
          </w:p>
          <w:p w:rsidR="00A67F49" w:rsidRDefault="00A67F49" w:rsidP="00A67F49">
            <w:pPr>
              <w:spacing w:after="0" w:line="220" w:lineRule="atLeast"/>
              <w:jc w:val="both"/>
            </w:pPr>
            <w:r>
              <w:rPr>
                <w:rFonts w:ascii="Calibri" w:hAnsi="Calibri" w:cs="Calibri"/>
              </w:rPr>
              <w:t>Сделать это можно в том квартале, в котором у вас соблюдены все условия для вычета. Перенести вычет на другие периоды нельзя.</w:t>
            </w:r>
          </w:p>
          <w:p w:rsidR="00A67F49" w:rsidRDefault="00A67F49" w:rsidP="00A67F49">
            <w:pPr>
              <w:spacing w:after="0" w:line="220" w:lineRule="atLeast"/>
              <w:jc w:val="both"/>
            </w:pPr>
            <w:r>
              <w:rPr>
                <w:rFonts w:ascii="Calibri" w:hAnsi="Calibri" w:cs="Calibri"/>
              </w:rPr>
              <w:t>Рассчитывать НДС с аванса вам не нужно, это сделает продавец.</w:t>
            </w:r>
          </w:p>
          <w:p w:rsidR="00A67F49" w:rsidRDefault="00A67F49" w:rsidP="00A67F49">
            <w:pPr>
              <w:spacing w:after="0" w:line="220" w:lineRule="atLeast"/>
              <w:jc w:val="both"/>
            </w:pPr>
            <w:r>
              <w:rPr>
                <w:rFonts w:ascii="Calibri" w:hAnsi="Calibri" w:cs="Calibri"/>
              </w:rPr>
              <w:t>Принятый к вычету НДС с аванса вы должны будете восстановить после того, как продавец передаст вам товары (работы, услуги, имущественные права) и вы примете к вычету НДС с отгрузки.</w:t>
            </w:r>
          </w:p>
          <w:p w:rsidR="00A67F49" w:rsidRDefault="00A67F49" w:rsidP="00A67F49">
            <w:pPr>
              <w:spacing w:after="0" w:line="220" w:lineRule="atLeast"/>
              <w:jc w:val="both"/>
            </w:pPr>
            <w:r>
              <w:rPr>
                <w:rFonts w:ascii="Calibri" w:hAnsi="Calibri" w:cs="Calibri"/>
              </w:rPr>
              <w:t>Также НДС придется восстановить, если продавец вернет вам аванс или дебиторскую задолженность вы спишете как безнадежный долг.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A67F49" w:rsidRDefault="00A67F49" w:rsidP="00A67F49">
            <w:pPr>
              <w:spacing w:after="0" w:line="0" w:lineRule="atLeast"/>
            </w:pPr>
          </w:p>
        </w:tc>
      </w:tr>
    </w:tbl>
    <w:p w:rsidR="00A67F49" w:rsidRDefault="00A67F49" w:rsidP="00A67F49">
      <w:pPr>
        <w:spacing w:after="0" w:line="220" w:lineRule="atLeast"/>
        <w:jc w:val="both"/>
      </w:pPr>
    </w:p>
    <w:p w:rsidR="00A67F49" w:rsidRDefault="00A67F49" w:rsidP="00A67F49">
      <w:pPr>
        <w:spacing w:after="0" w:line="220" w:lineRule="atLeast"/>
      </w:pPr>
      <w:r>
        <w:rPr>
          <w:rFonts w:ascii="Calibri" w:hAnsi="Calibri" w:cs="Calibri"/>
          <w:b/>
          <w:sz w:val="32"/>
        </w:rPr>
        <w:t>Оглавление:</w:t>
      </w:r>
    </w:p>
    <w:p w:rsidR="00A67F49" w:rsidRDefault="00A67F49" w:rsidP="00A67F49">
      <w:pPr>
        <w:spacing w:after="0" w:line="220" w:lineRule="atLeast"/>
        <w:ind w:left="180"/>
      </w:pPr>
      <w:r>
        <w:rPr>
          <w:rFonts w:ascii="Calibri" w:hAnsi="Calibri" w:cs="Calibri"/>
        </w:rPr>
        <w:t xml:space="preserve">1. </w:t>
      </w:r>
      <w:hyperlink r:id="rId67" w:history="1">
        <w:r>
          <w:rPr>
            <w:rFonts w:ascii="Calibri" w:hAnsi="Calibri" w:cs="Calibri"/>
            <w:color w:val="0000FF"/>
          </w:rPr>
          <w:t>В каком порядке покупатель учитывает НДС с выданных авансов</w:t>
        </w:r>
      </w:hyperlink>
    </w:p>
    <w:p w:rsidR="00A67F49" w:rsidRDefault="00A67F49" w:rsidP="00A67F49">
      <w:pPr>
        <w:spacing w:after="0" w:line="220" w:lineRule="atLeast"/>
        <w:ind w:left="180"/>
      </w:pPr>
      <w:r>
        <w:rPr>
          <w:rFonts w:ascii="Calibri" w:hAnsi="Calibri" w:cs="Calibri"/>
        </w:rPr>
        <w:t xml:space="preserve">2. </w:t>
      </w:r>
      <w:hyperlink r:id="rId68" w:history="1">
        <w:r>
          <w:rPr>
            <w:rFonts w:ascii="Calibri" w:hAnsi="Calibri" w:cs="Calibri"/>
            <w:color w:val="0000FF"/>
          </w:rPr>
          <w:t>Как рассчитать сумму НДС по уплаченному авансу</w:t>
        </w:r>
      </w:hyperlink>
    </w:p>
    <w:p w:rsidR="00A67F49" w:rsidRDefault="00A67F49" w:rsidP="00A67F49">
      <w:pPr>
        <w:spacing w:after="0" w:line="220" w:lineRule="atLeast"/>
        <w:ind w:left="180"/>
      </w:pPr>
      <w:r>
        <w:rPr>
          <w:rFonts w:ascii="Calibri" w:hAnsi="Calibri" w:cs="Calibri"/>
        </w:rPr>
        <w:t xml:space="preserve">3. </w:t>
      </w:r>
      <w:hyperlink r:id="rId69" w:history="1">
        <w:r>
          <w:rPr>
            <w:rFonts w:ascii="Calibri" w:hAnsi="Calibri" w:cs="Calibri"/>
            <w:color w:val="0000FF"/>
          </w:rPr>
          <w:t>Как покупателю принять к вычету НДС с уплаченного аванса по счету-фактуре продавца</w:t>
        </w:r>
      </w:hyperlink>
    </w:p>
    <w:p w:rsidR="00A67F49" w:rsidRDefault="00A67F49" w:rsidP="00A67F49">
      <w:pPr>
        <w:spacing w:after="0" w:line="220" w:lineRule="atLeast"/>
        <w:ind w:left="180"/>
        <w:rPr>
          <w:rFonts w:ascii="Calibri" w:hAnsi="Calibri" w:cs="Calibri"/>
          <w:color w:val="0000FF"/>
        </w:rPr>
      </w:pPr>
      <w:r>
        <w:rPr>
          <w:rFonts w:ascii="Calibri" w:hAnsi="Calibri" w:cs="Calibri"/>
        </w:rPr>
        <w:t xml:space="preserve">4. </w:t>
      </w:r>
      <w:hyperlink r:id="rId70" w:history="1">
        <w:r>
          <w:rPr>
            <w:rFonts w:ascii="Calibri" w:hAnsi="Calibri" w:cs="Calibri"/>
            <w:color w:val="0000FF"/>
          </w:rPr>
          <w:t>Как восстановить НДС с аванса</w:t>
        </w:r>
      </w:hyperlink>
    </w:p>
    <w:p w:rsidR="00A67F49" w:rsidRPr="00A67F49" w:rsidRDefault="00A67F49" w:rsidP="00A67F49">
      <w:pPr>
        <w:spacing w:after="0" w:line="220" w:lineRule="atLeast"/>
        <w:ind w:left="180"/>
      </w:pPr>
      <w:r w:rsidRPr="00A67F49">
        <w:rPr>
          <w:rFonts w:ascii="Calibri" w:hAnsi="Calibri" w:cs="Calibri"/>
        </w:rPr>
        <w:t>…….</w:t>
      </w:r>
    </w:p>
    <w:p w:rsidR="00A67F49" w:rsidRDefault="00A67F49" w:rsidP="00A67F49">
      <w:pPr>
        <w:spacing w:after="0" w:line="220" w:lineRule="atLeast"/>
        <w:outlineLvl w:val="0"/>
      </w:pPr>
      <w:r>
        <w:rPr>
          <w:rFonts w:ascii="Calibri" w:hAnsi="Calibri" w:cs="Calibri"/>
          <w:b/>
          <w:sz w:val="26"/>
        </w:rPr>
        <w:t>3.1. В какой срок покупатель может заявить вычет НДС с аванса</w:t>
      </w:r>
    </w:p>
    <w:p w:rsidR="00A67F49" w:rsidRDefault="00A67F49" w:rsidP="00A67F49">
      <w:pPr>
        <w:spacing w:after="0" w:line="220" w:lineRule="atLeast"/>
        <w:jc w:val="both"/>
      </w:pPr>
      <w:r>
        <w:rPr>
          <w:rFonts w:ascii="Calibri" w:hAnsi="Calibri" w:cs="Calibri"/>
        </w:rPr>
        <w:t xml:space="preserve">Вычет НДС с аванса можно заявить исключительно в том квартале, в котором выполнены все </w:t>
      </w:r>
      <w:hyperlink r:id="rId71" w:history="1">
        <w:r>
          <w:rPr>
            <w:rFonts w:ascii="Calibri" w:hAnsi="Calibri" w:cs="Calibri"/>
            <w:color w:val="0000FF"/>
          </w:rPr>
          <w:t>условия для вычета</w:t>
        </w:r>
      </w:hyperlink>
      <w:r>
        <w:rPr>
          <w:rFonts w:ascii="Calibri" w:hAnsi="Calibri" w:cs="Calibri"/>
        </w:rPr>
        <w:t xml:space="preserve"> (</w:t>
      </w:r>
      <w:hyperlink r:id="rId72" w:history="1">
        <w:r>
          <w:rPr>
            <w:rFonts w:ascii="Calibri" w:hAnsi="Calibri" w:cs="Calibri"/>
            <w:color w:val="0000FF"/>
          </w:rPr>
          <w:t>Письмо</w:t>
        </w:r>
      </w:hyperlink>
      <w:r>
        <w:rPr>
          <w:rFonts w:ascii="Calibri" w:hAnsi="Calibri" w:cs="Calibri"/>
        </w:rPr>
        <w:t xml:space="preserve"> Минфина России от 09.04.2015 N 03-07-11/20290). Перенести вычет на более поздние кварталы нельзя.</w:t>
      </w:r>
    </w:p>
    <w:p w:rsidR="00A67F49" w:rsidRDefault="00A67F49" w:rsidP="00A67F49">
      <w:pPr>
        <w:spacing w:after="0" w:line="220" w:lineRule="atLeast"/>
        <w:jc w:val="both"/>
      </w:pPr>
    </w:p>
    <w:tbl>
      <w:tblPr>
        <w:tblW w:w="1131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12"/>
      </w:tblGrid>
      <w:tr w:rsidR="00A67F49" w:rsidTr="00A67F4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A67F49" w:rsidRDefault="00A67F49" w:rsidP="00A67F49">
            <w:pPr>
              <w:spacing w:after="0" w:line="220" w:lineRule="atLeast"/>
              <w:jc w:val="both"/>
            </w:pPr>
            <w:r>
              <w:rPr>
                <w:rFonts w:ascii="Calibri" w:hAnsi="Calibri" w:cs="Calibri"/>
                <w:u w:val="single"/>
              </w:rPr>
              <w:lastRenderedPageBreak/>
              <w:t>В каком периоде можно заявить вычет НДС, если аванс перечислен в одном периоде, а счет-фактура выставлен и получен в другом</w:t>
            </w:r>
          </w:p>
          <w:p w:rsidR="00A67F49" w:rsidRDefault="00A67F49" w:rsidP="00A67F49">
            <w:pPr>
              <w:spacing w:after="0" w:line="220" w:lineRule="atLeast"/>
              <w:jc w:val="both"/>
            </w:pPr>
            <w:r>
              <w:rPr>
                <w:rFonts w:ascii="Calibri" w:hAnsi="Calibri" w:cs="Calibri"/>
              </w:rPr>
              <w:t xml:space="preserve">Если вы перечислили аванс в одном квартале, а счет-фактуру получили в другом, то принять к вычету НДС вы можете только в том квартале, когда был получен счет-фактура (Письма Минфина России от 30.12.2020 </w:t>
            </w:r>
            <w:hyperlink r:id="rId73" w:history="1">
              <w:r>
                <w:rPr>
                  <w:rFonts w:ascii="Calibri" w:hAnsi="Calibri" w:cs="Calibri"/>
                  <w:color w:val="0000FF"/>
                </w:rPr>
                <w:t>N 03-07-11/116098</w:t>
              </w:r>
            </w:hyperlink>
            <w:r>
              <w:rPr>
                <w:rFonts w:ascii="Calibri" w:hAnsi="Calibri" w:cs="Calibri"/>
              </w:rPr>
              <w:t xml:space="preserve">, от 16.04.2019 </w:t>
            </w:r>
            <w:hyperlink r:id="rId74" w:history="1">
              <w:r>
                <w:rPr>
                  <w:rFonts w:ascii="Calibri" w:hAnsi="Calibri" w:cs="Calibri"/>
                  <w:color w:val="0000FF"/>
                </w:rPr>
                <w:t>N 03-07-09/27004</w:t>
              </w:r>
            </w:hyperlink>
            <w:r>
              <w:rPr>
                <w:rFonts w:ascii="Calibri" w:hAnsi="Calibri" w:cs="Calibri"/>
              </w:rPr>
              <w:t xml:space="preserve">, от 24.03.2017 </w:t>
            </w:r>
            <w:hyperlink r:id="rId75" w:history="1">
              <w:r>
                <w:rPr>
                  <w:rFonts w:ascii="Calibri" w:hAnsi="Calibri" w:cs="Calibri"/>
                  <w:color w:val="0000FF"/>
                </w:rPr>
                <w:t>N 03-07-09/17203</w:t>
              </w:r>
            </w:hyperlink>
            <w:r>
              <w:rPr>
                <w:rFonts w:ascii="Calibri" w:hAnsi="Calibri" w:cs="Calibri"/>
              </w:rPr>
              <w:t>). Например, организация "Альфа" перечислила аванс 29 июня. Счет-фактуру поставщик выставил и передал 1 июля.</w:t>
            </w:r>
          </w:p>
          <w:p w:rsidR="00A67F49" w:rsidRDefault="00A67F49" w:rsidP="00A67F49">
            <w:pPr>
              <w:spacing w:after="0" w:line="220" w:lineRule="atLeast"/>
              <w:jc w:val="both"/>
            </w:pPr>
            <w:r>
              <w:rPr>
                <w:rFonts w:ascii="Calibri" w:hAnsi="Calibri" w:cs="Calibri"/>
              </w:rPr>
              <w:t>Организация вправе принять к вычету НДС с аванса в III квартале.</w:t>
            </w:r>
          </w:p>
        </w:tc>
      </w:tr>
    </w:tbl>
    <w:p w:rsidR="00A67F49" w:rsidRDefault="00A67F49" w:rsidP="00A67F49">
      <w:pPr>
        <w:spacing w:after="0"/>
        <w:ind w:firstLine="567"/>
      </w:pPr>
      <w:r>
        <w:t>……</w:t>
      </w:r>
    </w:p>
    <w:p w:rsidR="00A67F49" w:rsidRPr="00A67F49" w:rsidRDefault="00A67F49" w:rsidP="00A67F49">
      <w:pPr>
        <w:pBdr>
          <w:top w:val="single" w:sz="12" w:space="1" w:color="auto"/>
          <w:bottom w:val="single" w:sz="12" w:space="1" w:color="auto"/>
        </w:pBdr>
        <w:spacing w:after="0"/>
        <w:ind w:firstLine="567"/>
        <w:rPr>
          <w:sz w:val="2"/>
          <w:szCs w:val="2"/>
        </w:rPr>
      </w:pPr>
    </w:p>
    <w:p w:rsidR="00A67F49" w:rsidRDefault="00A67F49" w:rsidP="00A67F49">
      <w:pPr>
        <w:spacing w:after="0"/>
        <w:ind w:firstLine="567"/>
      </w:pPr>
    </w:p>
    <w:sectPr w:rsidR="00A67F49" w:rsidSect="00BD6124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EB37D3"/>
    <w:multiLevelType w:val="multilevel"/>
    <w:tmpl w:val="4F04A96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124"/>
    <w:rsid w:val="00754821"/>
    <w:rsid w:val="008122B1"/>
    <w:rsid w:val="00A67F49"/>
    <w:rsid w:val="00A82CD9"/>
    <w:rsid w:val="00BA11E0"/>
    <w:rsid w:val="00BD6124"/>
    <w:rsid w:val="00C01707"/>
    <w:rsid w:val="00C7018A"/>
    <w:rsid w:val="00DE7E7E"/>
    <w:rsid w:val="00DF1E79"/>
    <w:rsid w:val="00FA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15735CB"/>
  <w15:chartTrackingRefBased/>
  <w15:docId w15:val="{E727A8A4-88DE-4C27-BE94-DF54D4267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61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unhideWhenUsed/>
    <w:rsid w:val="00BD61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PBI&amp;n=239097&amp;dst=1000000001" TargetMode="External"/><Relationship Id="rId21" Type="http://schemas.openxmlformats.org/officeDocument/2006/relationships/hyperlink" Target="https://login.consultant.ru/link/?req=doc&amp;base=PBI&amp;n=237518&amp;dst=100021" TargetMode="External"/><Relationship Id="rId42" Type="http://schemas.openxmlformats.org/officeDocument/2006/relationships/hyperlink" Target="https://login.consultant.ru/link/?req=doc&amp;base=PBI&amp;n=237573&amp;dst=100080" TargetMode="External"/><Relationship Id="rId47" Type="http://schemas.openxmlformats.org/officeDocument/2006/relationships/hyperlink" Target="https://login.consultant.ru/link/?req=doc&amp;base=LAW&amp;n=377513&amp;dst=6172" TargetMode="External"/><Relationship Id="rId63" Type="http://schemas.openxmlformats.org/officeDocument/2006/relationships/hyperlink" Target="https://login.consultant.ru/link/?req=doc&amp;base=LAW&amp;n=326593&amp;dst=100008" TargetMode="External"/><Relationship Id="rId68" Type="http://schemas.openxmlformats.org/officeDocument/2006/relationships/hyperlink" Target="https://login.consultant.ru/link/?req=doc&amp;base=PBI&amp;n=237518&amp;dst=100016" TargetMode="External"/><Relationship Id="rId16" Type="http://schemas.openxmlformats.org/officeDocument/2006/relationships/hyperlink" Target="https://login.consultant.ru/link/?req=doc&amp;base=PBI&amp;n=239097&amp;dst=1000000001" TargetMode="External"/><Relationship Id="rId11" Type="http://schemas.openxmlformats.org/officeDocument/2006/relationships/hyperlink" Target="https://login.consultant.ru/link/?req=doc&amp;base=LAW&amp;n=377513&amp;dst=2109" TargetMode="External"/><Relationship Id="rId24" Type="http://schemas.openxmlformats.org/officeDocument/2006/relationships/hyperlink" Target="https://login.consultant.ru/link/?req=doc&amp;base=LAW&amp;n=377513&amp;dst=11249" TargetMode="External"/><Relationship Id="rId32" Type="http://schemas.openxmlformats.org/officeDocument/2006/relationships/hyperlink" Target="https://login.consultant.ru/link/?req=doc&amp;base=LAW&amp;n=377513&amp;dst=6172" TargetMode="External"/><Relationship Id="rId37" Type="http://schemas.openxmlformats.org/officeDocument/2006/relationships/hyperlink" Target="https://login.consultant.ru/link/?req=doc&amp;base=LAW&amp;n=62608" TargetMode="External"/><Relationship Id="rId40" Type="http://schemas.openxmlformats.org/officeDocument/2006/relationships/hyperlink" Target="https://login.consultant.ru/link/?req=doc&amp;base=LAW&amp;n=377513&amp;dst=6895" TargetMode="External"/><Relationship Id="rId45" Type="http://schemas.openxmlformats.org/officeDocument/2006/relationships/hyperlink" Target="https://login.consultant.ru/link/?req=doc&amp;base=PBI&amp;n=237518&amp;dst=100034" TargetMode="External"/><Relationship Id="rId53" Type="http://schemas.openxmlformats.org/officeDocument/2006/relationships/hyperlink" Target="https://login.consultant.ru/link/?req=doc&amp;base=LAW&amp;n=341893&amp;dst=100755" TargetMode="External"/><Relationship Id="rId58" Type="http://schemas.openxmlformats.org/officeDocument/2006/relationships/hyperlink" Target="https://login.consultant.ru/link/?req=doc&amp;base=LAW&amp;n=377370&amp;dst=15455" TargetMode="External"/><Relationship Id="rId66" Type="http://schemas.openxmlformats.org/officeDocument/2006/relationships/hyperlink" Target="https://login.consultant.ru/link/?req=doc&amp;base=PBI&amp;n=237518&amp;dst=100029" TargetMode="External"/><Relationship Id="rId74" Type="http://schemas.openxmlformats.org/officeDocument/2006/relationships/hyperlink" Target="https://login.consultant.ru/link/?req=doc&amp;base=QUEST&amp;n=184509&amp;dst=100007" TargetMode="External"/><Relationship Id="rId5" Type="http://schemas.openxmlformats.org/officeDocument/2006/relationships/hyperlink" Target="http://consultantugra.ru/klientam/goryachaya-liniya/reglament-linii-konsultacij/" TargetMode="External"/><Relationship Id="rId61" Type="http://schemas.openxmlformats.org/officeDocument/2006/relationships/hyperlink" Target="https://login.consultant.ru/link/?req=doc&amp;base=LAW&amp;n=377370&amp;dst=15455" TargetMode="External"/><Relationship Id="rId19" Type="http://schemas.openxmlformats.org/officeDocument/2006/relationships/hyperlink" Target="https://login.consultant.ru/link/?req=doc&amp;base=LAW&amp;n=326593&amp;dst=15455" TargetMode="External"/><Relationship Id="rId14" Type="http://schemas.openxmlformats.org/officeDocument/2006/relationships/hyperlink" Target="https://login.consultant.ru/link/?req=doc&amp;base=LAW&amp;n=377513&amp;dst=4255" TargetMode="External"/><Relationship Id="rId22" Type="http://schemas.openxmlformats.org/officeDocument/2006/relationships/hyperlink" Target="https://login.consultant.ru/link/?req=doc&amp;base=QUEST&amp;n=144768&amp;dst=100008" TargetMode="External"/><Relationship Id="rId27" Type="http://schemas.openxmlformats.org/officeDocument/2006/relationships/hyperlink" Target="https://login.consultant.ru/link/?req=doc&amp;base=LAW&amp;n=280491&amp;dst=100057" TargetMode="External"/><Relationship Id="rId30" Type="http://schemas.openxmlformats.org/officeDocument/2006/relationships/image" Target="media/image2.png"/><Relationship Id="rId35" Type="http://schemas.openxmlformats.org/officeDocument/2006/relationships/hyperlink" Target="https://login.consultant.ru/link/?req=doc&amp;base=LAW&amp;n=377513&amp;dst=6172" TargetMode="External"/><Relationship Id="rId43" Type="http://schemas.openxmlformats.org/officeDocument/2006/relationships/hyperlink" Target="https://login.consultant.ru/link/?req=doc&amp;base=PBI&amp;n=237518&amp;dst=100021" TargetMode="External"/><Relationship Id="rId48" Type="http://schemas.openxmlformats.org/officeDocument/2006/relationships/hyperlink" Target="https://login.consultant.ru/link/?req=doc&amp;base=PBI&amp;n=237804" TargetMode="External"/><Relationship Id="rId56" Type="http://schemas.openxmlformats.org/officeDocument/2006/relationships/hyperlink" Target="https://login.consultant.ru/link/?req=doc&amp;base=LAW&amp;n=280491&amp;dst=100133" TargetMode="External"/><Relationship Id="rId64" Type="http://schemas.openxmlformats.org/officeDocument/2006/relationships/hyperlink" Target="https://login.consultant.ru/link/?req=doc&amp;base=LAW&amp;n=326593&amp;dst=2136" TargetMode="External"/><Relationship Id="rId69" Type="http://schemas.openxmlformats.org/officeDocument/2006/relationships/hyperlink" Target="https://login.consultant.ru/link/?req=doc&amp;base=PBI&amp;n=237518&amp;dst=100021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62608&amp;dst=100020" TargetMode="External"/><Relationship Id="rId51" Type="http://schemas.openxmlformats.org/officeDocument/2006/relationships/hyperlink" Target="https://login.consultant.ru/link/?req=doc&amp;base=QUEST&amp;n=191209" TargetMode="External"/><Relationship Id="rId72" Type="http://schemas.openxmlformats.org/officeDocument/2006/relationships/hyperlink" Target="https://login.consultant.ru/link/?req=doc&amp;base=QUEST&amp;n=144768&amp;dst=10000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377513&amp;dst=6895" TargetMode="External"/><Relationship Id="rId17" Type="http://schemas.openxmlformats.org/officeDocument/2006/relationships/hyperlink" Target="https://login.consultant.ru/link/?req=doc&amp;base=LAW&amp;n=326593&amp;dst=100008" TargetMode="External"/><Relationship Id="rId25" Type="http://schemas.openxmlformats.org/officeDocument/2006/relationships/image" Target="media/image1.png"/><Relationship Id="rId33" Type="http://schemas.openxmlformats.org/officeDocument/2006/relationships/hyperlink" Target="https://login.consultant.ru/link/?req=doc&amp;base=PBI&amp;n=237573" TargetMode="External"/><Relationship Id="rId38" Type="http://schemas.openxmlformats.org/officeDocument/2006/relationships/hyperlink" Target="https://login.consultant.ru/link/?req=doc&amp;base=LAW&amp;n=377513&amp;dst=6172" TargetMode="External"/><Relationship Id="rId46" Type="http://schemas.openxmlformats.org/officeDocument/2006/relationships/hyperlink" Target="https://login.consultant.ru/link/?req=doc&amp;base=LAW&amp;n=377513&amp;dst=12767" TargetMode="External"/><Relationship Id="rId59" Type="http://schemas.openxmlformats.org/officeDocument/2006/relationships/hyperlink" Target="https://login.consultant.ru/link/?req=doc&amp;base=LAW&amp;n=62608&amp;dst=100008" TargetMode="External"/><Relationship Id="rId67" Type="http://schemas.openxmlformats.org/officeDocument/2006/relationships/hyperlink" Target="https://login.consultant.ru/link/?req=doc&amp;base=PBI&amp;n=237518&amp;dst=100008" TargetMode="External"/><Relationship Id="rId20" Type="http://schemas.openxmlformats.org/officeDocument/2006/relationships/hyperlink" Target="https://login.consultant.ru/link/?req=doc&amp;base=PBI&amp;n=257243&amp;dst=1000000001" TargetMode="External"/><Relationship Id="rId41" Type="http://schemas.openxmlformats.org/officeDocument/2006/relationships/hyperlink" Target="https://login.consultant.ru/link/?req=doc&amp;base=PBI&amp;n=237573&amp;dst=100018" TargetMode="External"/><Relationship Id="rId54" Type="http://schemas.openxmlformats.org/officeDocument/2006/relationships/hyperlink" Target="https://login.consultant.ru/link/?req=doc&amp;base=LAW&amp;n=341893&amp;dst=100759" TargetMode="External"/><Relationship Id="rId62" Type="http://schemas.openxmlformats.org/officeDocument/2006/relationships/hyperlink" Target="https://login.consultant.ru/link/?req=doc&amp;base=PBI&amp;n=257243&amp;dst=1000000001" TargetMode="External"/><Relationship Id="rId70" Type="http://schemas.openxmlformats.org/officeDocument/2006/relationships/hyperlink" Target="https://login.consultant.ru/link/?req=doc&amp;base=PBI&amp;n=237518&amp;dst=100034" TargetMode="External"/><Relationship Id="rId75" Type="http://schemas.openxmlformats.org/officeDocument/2006/relationships/hyperlink" Target="https://login.consultant.ru/link/?req=doc&amp;base=QUEST&amp;n=166019&amp;dst=10000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77513&amp;dst=12767" TargetMode="External"/><Relationship Id="rId15" Type="http://schemas.openxmlformats.org/officeDocument/2006/relationships/hyperlink" Target="https://login.consultant.ru/link/?req=doc&amp;base=PBI&amp;n=237518&amp;dst=100034" TargetMode="External"/><Relationship Id="rId23" Type="http://schemas.openxmlformats.org/officeDocument/2006/relationships/hyperlink" Target="https://login.consultant.ru/link/?req=doc&amp;base=PBI&amp;n=237518&amp;dst=100029" TargetMode="External"/><Relationship Id="rId28" Type="http://schemas.openxmlformats.org/officeDocument/2006/relationships/hyperlink" Target="https://login.consultant.ru/link/?req=doc&amp;base=LAW&amp;n=377497&amp;dst=100353" TargetMode="External"/><Relationship Id="rId36" Type="http://schemas.openxmlformats.org/officeDocument/2006/relationships/hyperlink" Target="https://login.consultant.ru/link/?req=doc&amp;base=LAW&amp;n=62608&amp;dst=100020" TargetMode="External"/><Relationship Id="rId49" Type="http://schemas.openxmlformats.org/officeDocument/2006/relationships/hyperlink" Target="https://login.consultant.ru/link/?req=doc&amp;base=PBI&amp;n=286218&amp;dst=100038" TargetMode="External"/><Relationship Id="rId57" Type="http://schemas.openxmlformats.org/officeDocument/2006/relationships/hyperlink" Target="https://login.consultant.ru/link/?req=doc&amp;base=LAW&amp;n=377370&amp;dst=12767" TargetMode="External"/><Relationship Id="rId10" Type="http://schemas.openxmlformats.org/officeDocument/2006/relationships/hyperlink" Target="https://login.consultant.ru/link/?req=doc&amp;base=LAW&amp;n=377513&amp;dst=6172" TargetMode="External"/><Relationship Id="rId31" Type="http://schemas.openxmlformats.org/officeDocument/2006/relationships/hyperlink" Target="https://login.consultant.ru/link/?req=doc&amp;base=PBI&amp;n=239244&amp;dst=100004" TargetMode="External"/><Relationship Id="rId44" Type="http://schemas.openxmlformats.org/officeDocument/2006/relationships/hyperlink" Target="https://login.consultant.ru/link/?req=doc&amp;base=LAW&amp;n=377513&amp;dst=4255" TargetMode="External"/><Relationship Id="rId52" Type="http://schemas.openxmlformats.org/officeDocument/2006/relationships/hyperlink" Target="https://login.consultant.ru/link/?req=doc&amp;base=LAW&amp;n=377370&amp;dst=3193" TargetMode="External"/><Relationship Id="rId60" Type="http://schemas.openxmlformats.org/officeDocument/2006/relationships/hyperlink" Target="https://login.consultant.ru/link/?req=doc&amp;base=LAW&amp;n=377370&amp;dst=2136" TargetMode="External"/><Relationship Id="rId65" Type="http://schemas.openxmlformats.org/officeDocument/2006/relationships/hyperlink" Target="https://login.consultant.ru/link/?req=doc&amp;base=LAW&amp;n=326593&amp;dst=15455" TargetMode="External"/><Relationship Id="rId73" Type="http://schemas.openxmlformats.org/officeDocument/2006/relationships/hyperlink" Target="https://login.consultant.ru/link/?req=doc&amp;base=QUEST&amp;n=2010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62608" TargetMode="External"/><Relationship Id="rId13" Type="http://schemas.openxmlformats.org/officeDocument/2006/relationships/hyperlink" Target="https://login.consultant.ru/link/?req=doc&amp;base=PBI&amp;n=237518&amp;dst=100021" TargetMode="External"/><Relationship Id="rId18" Type="http://schemas.openxmlformats.org/officeDocument/2006/relationships/hyperlink" Target="https://login.consultant.ru/link/?req=doc&amp;base=LAW&amp;n=326593&amp;dst=2136" TargetMode="External"/><Relationship Id="rId39" Type="http://schemas.openxmlformats.org/officeDocument/2006/relationships/hyperlink" Target="https://login.consultant.ru/link/?req=doc&amp;base=LAW&amp;n=377513&amp;dst=2109" TargetMode="External"/><Relationship Id="rId34" Type="http://schemas.openxmlformats.org/officeDocument/2006/relationships/hyperlink" Target="https://login.consultant.ru/link/?req=doc&amp;base=LAW&amp;n=377513&amp;dst=12767" TargetMode="External"/><Relationship Id="rId50" Type="http://schemas.openxmlformats.org/officeDocument/2006/relationships/hyperlink" Target="https://login.consultant.ru/link/?req=doc&amp;base=QUEST&amp;n=198214" TargetMode="External"/><Relationship Id="rId55" Type="http://schemas.openxmlformats.org/officeDocument/2006/relationships/hyperlink" Target="https://login.consultant.ru/link/?req=doc&amp;base=LAW&amp;n=280491&amp;dst=100132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377513&amp;dst=6172" TargetMode="External"/><Relationship Id="rId71" Type="http://schemas.openxmlformats.org/officeDocument/2006/relationships/hyperlink" Target="https://login.consultant.ru/link/?req=doc&amp;base=PBI&amp;n=237518&amp;dst=100021" TargetMode="External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LAW&amp;n=377513&amp;dst=1000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2804</Words>
  <Characters>15987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Мартыненко</dc:creator>
  <cp:keywords/>
  <dc:description/>
  <cp:lastModifiedBy>Мартыненко</cp:lastModifiedBy>
  <cp:revision>5</cp:revision>
  <dcterms:created xsi:type="dcterms:W3CDTF">2022-02-28T03:34:00Z</dcterms:created>
  <dcterms:modified xsi:type="dcterms:W3CDTF">2022-02-28T05:36:00Z</dcterms:modified>
</cp:coreProperties>
</file>