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CB" w:rsidRDefault="00F129CB" w:rsidP="00184C09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Югра»</w:t>
      </w:r>
      <w:r>
        <w:t>.</w:t>
      </w:r>
    </w:p>
    <w:p w:rsidR="00F129CB" w:rsidRDefault="00F129CB" w:rsidP="00184C09">
      <w:pPr>
        <w:pStyle w:val="ConsPlusNormal"/>
        <w:jc w:val="both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b/>
          </w:rPr>
          <w:t>http://consultantugra.ru/klientam/goryachaya-liniya/reglament-linii-konsultacij/</w:t>
        </w:r>
      </w:hyperlink>
      <w:r>
        <w:br/>
      </w:r>
    </w:p>
    <w:p w:rsidR="00F129CB" w:rsidRDefault="00F129CB" w:rsidP="00184C09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9CB" w:rsidTr="008C712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129CB" w:rsidRDefault="00F129CB" w:rsidP="00184C09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C5454A">
              <w:rPr>
                <w:color w:val="392C69"/>
              </w:rPr>
              <w:t>01.03</w:t>
            </w:r>
            <w:r>
              <w:rPr>
                <w:color w:val="392C69"/>
              </w:rPr>
              <w:t>.2022</w:t>
            </w:r>
          </w:p>
        </w:tc>
      </w:tr>
    </w:tbl>
    <w:p w:rsidR="00F129CB" w:rsidRPr="00C5454A" w:rsidRDefault="00F129CB" w:rsidP="00184C09">
      <w:pPr>
        <w:pStyle w:val="ConsPlusNormal"/>
      </w:pPr>
      <w:r>
        <w:rPr>
          <w:b/>
          <w:sz w:val="38"/>
        </w:rPr>
        <w:t>По вопросу</w:t>
      </w:r>
      <w:r w:rsidRPr="00C5454A">
        <w:rPr>
          <w:b/>
          <w:sz w:val="38"/>
        </w:rPr>
        <w:t>:</w:t>
      </w:r>
    </w:p>
    <w:p w:rsidR="00A60DDA" w:rsidRDefault="00A60DDA" w:rsidP="00184C09">
      <w:pPr>
        <w:pStyle w:val="ConsPlusNormal"/>
        <w:jc w:val="both"/>
      </w:pPr>
      <w:r>
        <w:t xml:space="preserve">Заключены МК с индивидуальным предпринимателем именуемый в дальнейшем - Исполнитель на оказание услуг по техническому </w:t>
      </w:r>
      <w:r w:rsidR="00C5454A">
        <w:t>обслуживанию</w:t>
      </w:r>
      <w:r>
        <w:t xml:space="preserve"> и текущему ремонту систем видеонаблюдения и пожарной </w:t>
      </w:r>
      <w:r w:rsidR="00C5454A">
        <w:t>сигнализации</w:t>
      </w:r>
      <w:r>
        <w:t xml:space="preserve">. </w:t>
      </w:r>
    </w:p>
    <w:p w:rsidR="00A60DDA" w:rsidRDefault="00A60DDA" w:rsidP="00184C09">
      <w:pPr>
        <w:pStyle w:val="ConsPlusNormal"/>
        <w:jc w:val="both"/>
      </w:pPr>
      <w:r>
        <w:t xml:space="preserve">При исполнении контракта не допускается перемена Исполнителя, за исключением случаев, если новый исполнитель является </w:t>
      </w:r>
      <w:r w:rsidR="00C5454A">
        <w:t>правопреемником</w:t>
      </w:r>
      <w:r>
        <w:t xml:space="preserve"> исполнителя по такому контракту вследствие реорганизации юридического лица в форме преобразования, слияния или присоединения.</w:t>
      </w:r>
    </w:p>
    <w:p w:rsidR="00A60DDA" w:rsidRDefault="00A60DDA" w:rsidP="00184C09">
      <w:pPr>
        <w:pStyle w:val="ConsPlusNormal"/>
        <w:jc w:val="both"/>
      </w:pPr>
      <w:r>
        <w:t xml:space="preserve">Однако, сам индивидуальный предприниматель (Исполнитель) на объект не приходит, а предоставляет </w:t>
      </w:r>
      <w:proofErr w:type="gramStart"/>
      <w:r>
        <w:t>приказ</w:t>
      </w:r>
      <w:proofErr w:type="gramEnd"/>
      <w:r>
        <w:t xml:space="preserve"> в котором прописывается, что за данным объектом закреплено третье лицо например: по договору№1 от 03.02.2022г.</w:t>
      </w:r>
    </w:p>
    <w:p w:rsidR="00A60DDA" w:rsidRDefault="00A60DDA" w:rsidP="00184C09">
      <w:pPr>
        <w:pStyle w:val="ConsPlusNormal"/>
        <w:jc w:val="both"/>
      </w:pPr>
      <w:r>
        <w:t>Информацию о трудовых отношениях с данным третьим лицом исполнитель предоставлять отказывается.</w:t>
      </w:r>
      <w:r w:rsidR="00C5454A">
        <w:t xml:space="preserve"> </w:t>
      </w:r>
      <w:r>
        <w:t xml:space="preserve">Кроме того, по условиям контракта Исполнитель обязан </w:t>
      </w:r>
      <w:proofErr w:type="gramStart"/>
      <w:r>
        <w:t>Обеспечить</w:t>
      </w:r>
      <w:proofErr w:type="gramEnd"/>
      <w:r>
        <w:t xml:space="preserve"> сохранность документов, представленных заказчиком, не разглашать их содержание без согласия последнего, за исключением случаев предусмотренных законом РФ.</w:t>
      </w:r>
    </w:p>
    <w:p w:rsidR="00A60DDA" w:rsidRDefault="00A60DDA" w:rsidP="00184C09">
      <w:pPr>
        <w:pStyle w:val="ConsPlusNormal"/>
        <w:jc w:val="both"/>
      </w:pPr>
      <w:r>
        <w:t>Вопрос:</w:t>
      </w:r>
      <w:r w:rsidR="00C5454A">
        <w:t xml:space="preserve"> </w:t>
      </w:r>
      <w:r>
        <w:t>Правомерно ли оказание услуги по данному контракту третьим лицом, не имеющих трудовых отношений с Исполнителем.</w:t>
      </w:r>
    </w:p>
    <w:p w:rsidR="00A60DDA" w:rsidRPr="00184C09" w:rsidRDefault="00A60DDA" w:rsidP="00184C09">
      <w:pPr>
        <w:pStyle w:val="ConsPlusNormal"/>
        <w:jc w:val="both"/>
        <w:rPr>
          <w:b/>
          <w:sz w:val="24"/>
          <w:szCs w:val="24"/>
        </w:rPr>
      </w:pPr>
    </w:p>
    <w:p w:rsidR="00F129CB" w:rsidRPr="006A3EFC" w:rsidRDefault="00F129CB" w:rsidP="00184C09">
      <w:pPr>
        <w:pStyle w:val="ConsPlusNormal"/>
        <w:jc w:val="both"/>
        <w:rPr>
          <w:lang w:val="en-US"/>
        </w:rPr>
      </w:pPr>
      <w:r>
        <w:rPr>
          <w:b/>
          <w:sz w:val="38"/>
        </w:rPr>
        <w:t>Сообщаем</w:t>
      </w:r>
      <w:r>
        <w:rPr>
          <w:b/>
          <w:sz w:val="38"/>
          <w:lang w:val="en-US"/>
        </w:rPr>
        <w:t>:</w:t>
      </w:r>
      <w:bookmarkStart w:id="0" w:name="_GoBack"/>
      <w:bookmarkEnd w:id="0"/>
    </w:p>
    <w:tbl>
      <w:tblPr>
        <w:tblW w:w="10563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3"/>
      </w:tblGrid>
      <w:tr w:rsidR="00F129CB" w:rsidRPr="00012663" w:rsidTr="00E7388C">
        <w:tc>
          <w:tcPr>
            <w:tcW w:w="10563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F129CB" w:rsidRPr="00A60DDA" w:rsidRDefault="00F129CB" w:rsidP="00184C09">
            <w:pPr>
              <w:spacing w:after="0" w:line="240" w:lineRule="auto"/>
              <w:ind w:firstLine="540"/>
              <w:jc w:val="both"/>
              <w:rPr>
                <w:b/>
                <w:u w:val="single"/>
              </w:rPr>
            </w:pPr>
            <w:r w:rsidRPr="00A60DDA">
              <w:rPr>
                <w:rFonts w:ascii="Calibri" w:hAnsi="Calibri" w:cs="Calibri"/>
                <w:b/>
                <w:u w:val="single"/>
              </w:rPr>
              <w:t xml:space="preserve">Перечень вопросов, которые регулирует </w:t>
            </w:r>
            <w:hyperlink r:id="rId6" w:history="1">
              <w:r w:rsidRPr="00A60DDA">
                <w:rPr>
                  <w:rFonts w:ascii="Calibri" w:hAnsi="Calibri" w:cs="Calibri"/>
                  <w:b/>
                  <w:color w:val="0000FF"/>
                  <w:u w:val="single"/>
                </w:rPr>
                <w:t>Закон</w:t>
              </w:r>
            </w:hyperlink>
            <w:r w:rsidRPr="00A60DDA">
              <w:rPr>
                <w:rFonts w:ascii="Calibri" w:hAnsi="Calibri" w:cs="Calibri"/>
                <w:b/>
                <w:u w:val="single"/>
              </w:rPr>
              <w:t xml:space="preserve"> N 44-ФЗ, определен </w:t>
            </w:r>
            <w:hyperlink r:id="rId7" w:history="1">
              <w:r w:rsidRPr="00A60DDA">
                <w:rPr>
                  <w:rFonts w:ascii="Calibri" w:hAnsi="Calibri" w:cs="Calibri"/>
                  <w:b/>
                  <w:color w:val="0000FF"/>
                  <w:u w:val="single"/>
                </w:rPr>
                <w:t>частью 1 статьи 1</w:t>
              </w:r>
            </w:hyperlink>
            <w:r w:rsidRPr="00A60DDA">
              <w:rPr>
                <w:rFonts w:ascii="Calibri" w:hAnsi="Calibri" w:cs="Calibri"/>
                <w:b/>
                <w:u w:val="single"/>
              </w:rPr>
              <w:t xml:space="preserve"> Закона N 44-ФЗ и не предусматривает регулирование отношений между поставщиком (подрядчиком, исполнителем) и соисполнителем (субподрядчиком).</w:t>
            </w:r>
          </w:p>
          <w:p w:rsidR="00F129CB" w:rsidRDefault="00184C09" w:rsidP="00184C0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F129CB">
              <w:rPr>
                <w:rFonts w:ascii="Calibri" w:hAnsi="Calibri" w:cs="Calibri"/>
              </w:rPr>
              <w:t xml:space="preserve">(Источник: </w:t>
            </w:r>
            <w:hyperlink r:id="rId8" w:history="1">
              <w:r w:rsidR="00F129CB">
                <w:rPr>
                  <w:rFonts w:ascii="Calibri" w:hAnsi="Calibri" w:cs="Calibri"/>
                  <w:i/>
                  <w:color w:val="0000FF"/>
                </w:rPr>
                <w:t>{Вопрос: О привлечении субподрядчиков, соисполнителей к исполнению контракта при изменении его существенных условий в случае изменения количества товара, объема работ или услуг. (Письмо Минфина России от 05.11.2020 N 24-03-06/96332) {</w:t>
              </w:r>
              <w:proofErr w:type="spellStart"/>
              <w:r w:rsidR="00F129CB">
                <w:rPr>
                  <w:rFonts w:ascii="Calibri" w:hAnsi="Calibri" w:cs="Calibri"/>
                  <w:i/>
                  <w:color w:val="0000FF"/>
                </w:rPr>
                <w:t>КонсультантПлюс</w:t>
              </w:r>
              <w:proofErr w:type="spellEnd"/>
              <w:r w:rsidR="00F129CB">
                <w:rPr>
                  <w:rFonts w:ascii="Calibri" w:hAnsi="Calibri" w:cs="Calibri"/>
                  <w:i/>
                  <w:color w:val="0000FF"/>
                </w:rPr>
                <w:t>}}</w:t>
              </w:r>
            </w:hyperlink>
            <w:r w:rsidR="00F129CB">
              <w:rPr>
                <w:rFonts w:ascii="Calibri" w:hAnsi="Calibri" w:cs="Calibri"/>
              </w:rPr>
              <w:t>).</w:t>
            </w:r>
          </w:p>
          <w:p w:rsidR="00063BA2" w:rsidRDefault="00063BA2" w:rsidP="00184C0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063BA2" w:rsidRDefault="00063BA2" w:rsidP="00184C09">
            <w:pPr>
              <w:spacing w:after="0" w:line="240" w:lineRule="auto"/>
              <w:ind w:firstLine="603"/>
              <w:jc w:val="both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Частью 1 статьи 2</w:t>
              </w:r>
            </w:hyperlink>
            <w:r>
              <w:rPr>
                <w:rFonts w:ascii="Calibri" w:hAnsi="Calibri" w:cs="Calibri"/>
              </w:rPr>
              <w:t xml:space="preserve"> Закона N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кодекса</w:t>
              </w:r>
            </w:hyperlink>
            <w:r>
              <w:rPr>
                <w:rFonts w:ascii="Calibri" w:hAnsi="Calibri" w:cs="Calibri"/>
              </w:rPr>
              <w:t xml:space="preserve"> Российской Федерации (далее - ГК РФ).</w:t>
            </w:r>
          </w:p>
          <w:p w:rsidR="00063BA2" w:rsidRDefault="00063BA2" w:rsidP="00184C09">
            <w:pPr>
              <w:spacing w:after="0" w:line="240" w:lineRule="auto"/>
            </w:pPr>
            <w:r>
              <w:rPr>
                <w:rFonts w:ascii="Calibri" w:hAnsi="Calibri" w:cs="Calibri"/>
              </w:rPr>
              <w:t xml:space="preserve">(Источник: </w:t>
            </w:r>
            <w:hyperlink r:id="rId11" w:history="1">
              <w:r>
                <w:rPr>
                  <w:rFonts w:ascii="Calibri" w:hAnsi="Calibri" w:cs="Calibri"/>
                  <w:i/>
                  <w:color w:val="0000FF"/>
                </w:rPr>
                <w:t>Информационное письмо Минфина России от 02.10.2018 N 24-06-08/70718 "О начале функционирования электронных площадок, специализированной электронной площадки, применении Федеральных законов от 05.04.2013 N 44-ФЗ и 223-ФЗ" {</w:t>
              </w:r>
              <w:proofErr w:type="spellStart"/>
              <w:r>
                <w:rPr>
                  <w:rFonts w:ascii="Calibri" w:hAnsi="Calibri" w:cs="Calibri"/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rFonts w:ascii="Calibri" w:hAnsi="Calibri" w:cs="Calibri"/>
                  <w:i/>
                  <w:color w:val="0000FF"/>
                </w:rPr>
                <w:t>}</w:t>
              </w:r>
            </w:hyperlink>
            <w:r>
              <w:rPr>
                <w:rFonts w:ascii="Calibri" w:hAnsi="Calibri" w:cs="Calibri"/>
              </w:rPr>
              <w:t>).</w:t>
            </w:r>
            <w:r>
              <w:rPr>
                <w:rFonts w:ascii="Calibri" w:hAnsi="Calibri" w:cs="Calibri"/>
              </w:rPr>
              <w:br/>
            </w:r>
          </w:p>
          <w:p w:rsidR="00063BA2" w:rsidRPr="00184C09" w:rsidRDefault="00063BA2" w:rsidP="00184C09">
            <w:pPr>
              <w:spacing w:after="0" w:line="240" w:lineRule="auto"/>
              <w:ind w:firstLine="540"/>
              <w:jc w:val="both"/>
              <w:rPr>
                <w:b/>
                <w:u w:val="single"/>
              </w:rPr>
            </w:pPr>
            <w:r w:rsidRPr="00063BA2">
              <w:rPr>
                <w:rFonts w:ascii="Calibri" w:hAnsi="Calibri" w:cs="Calibri"/>
                <w:u w:val="single"/>
              </w:rPr>
              <w:t xml:space="preserve">По общему правилу, установленному </w:t>
            </w:r>
            <w:hyperlink r:id="rId12" w:history="1">
              <w:r w:rsidRPr="00063BA2">
                <w:rPr>
                  <w:rFonts w:ascii="Calibri" w:hAnsi="Calibri" w:cs="Calibri"/>
                  <w:color w:val="0000FF"/>
                  <w:u w:val="single"/>
                </w:rPr>
                <w:t>ст. 780</w:t>
              </w:r>
            </w:hyperlink>
            <w:r w:rsidRPr="00063BA2">
              <w:rPr>
                <w:rFonts w:ascii="Calibri" w:hAnsi="Calibri" w:cs="Calibri"/>
                <w:u w:val="single"/>
              </w:rPr>
              <w:t xml:space="preserve"> ГК РФ, исполнитель должен оказать услуги лично и не вправе привлекать для исполнения договорных обязательств третьих лиц, </w:t>
            </w:r>
            <w:r w:rsidRPr="00184C09">
              <w:rPr>
                <w:rFonts w:ascii="Calibri" w:hAnsi="Calibri" w:cs="Calibri"/>
                <w:b/>
                <w:u w:val="single"/>
              </w:rPr>
              <w:t>если только договором не согласовано иное.</w:t>
            </w:r>
          </w:p>
          <w:p w:rsidR="00063BA2" w:rsidRDefault="00063BA2" w:rsidP="00184C09">
            <w:pPr>
              <w:spacing w:after="0" w:line="240" w:lineRule="auto"/>
              <w:ind w:firstLine="540"/>
              <w:jc w:val="both"/>
            </w:pPr>
            <w:r>
              <w:rPr>
                <w:rFonts w:ascii="Calibri" w:hAnsi="Calibri" w:cs="Calibri"/>
              </w:rPr>
              <w:t>В зависимости от статуса исполнителя под личным оказанием услуг понимается следующее:</w:t>
            </w:r>
          </w:p>
          <w:p w:rsidR="00063BA2" w:rsidRDefault="00063BA2" w:rsidP="00184C09">
            <w:pPr>
              <w:spacing w:after="0" w:line="240" w:lineRule="auto"/>
              <w:ind w:firstLine="540"/>
              <w:jc w:val="both"/>
            </w:pPr>
            <w:r>
              <w:rPr>
                <w:rFonts w:ascii="Calibri" w:hAnsi="Calibri" w:cs="Calibri"/>
              </w:rPr>
              <w:t>1) исполнитель - юридическое лицо оказывает услуги силами физических лиц, действующих от его имени (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ст. 53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п. 1 ст. 182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ст. 402</w:t>
              </w:r>
            </w:hyperlink>
            <w:r>
              <w:rPr>
                <w:rFonts w:ascii="Calibri" w:hAnsi="Calibri" w:cs="Calibri"/>
              </w:rPr>
              <w:t xml:space="preserve"> ГК РФ). Для соблюдения требований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ст. 780</w:t>
              </w:r>
            </w:hyperlink>
            <w:r>
              <w:rPr>
                <w:rFonts w:ascii="Calibri" w:hAnsi="Calibri" w:cs="Calibri"/>
              </w:rPr>
              <w:t xml:space="preserve"> ГК РФ о личном исполнении данные лица должны являться работниками юридического лица (см.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ФАС </w:t>
            </w:r>
            <w:proofErr w:type="gramStart"/>
            <w:r>
              <w:rPr>
                <w:rFonts w:ascii="Calibri" w:hAnsi="Calibri" w:cs="Calibri"/>
              </w:rPr>
              <w:t>Восточно-Сибирского</w:t>
            </w:r>
            <w:proofErr w:type="gramEnd"/>
            <w:r>
              <w:rPr>
                <w:rFonts w:ascii="Calibri" w:hAnsi="Calibri" w:cs="Calibri"/>
              </w:rPr>
              <w:t xml:space="preserve"> округа от 01.11.2006 N А19-15988/05-12-Ф02-5680/06-С2) либо его членами, если юридическое лицо является некоммерческой организацией, основанной на членстве;</w:t>
            </w:r>
          </w:p>
          <w:p w:rsidR="00063BA2" w:rsidRPr="00184C09" w:rsidRDefault="00063BA2" w:rsidP="00184C09">
            <w:pPr>
              <w:spacing w:after="0" w:line="240" w:lineRule="auto"/>
              <w:ind w:firstLine="540"/>
              <w:jc w:val="both"/>
              <w:rPr>
                <w:u w:val="single"/>
              </w:rPr>
            </w:pPr>
            <w:r>
              <w:rPr>
                <w:rFonts w:ascii="Calibri" w:hAnsi="Calibri" w:cs="Calibri"/>
              </w:rPr>
              <w:t xml:space="preserve">2) исполнитель - физическое лицо непосредственно (персонально) оказывает услуги по договору. </w:t>
            </w:r>
            <w:r w:rsidRPr="00184C09">
              <w:rPr>
                <w:rFonts w:ascii="Calibri" w:hAnsi="Calibri" w:cs="Calibri"/>
                <w:u w:val="single"/>
              </w:rPr>
              <w:t xml:space="preserve">Однако, если физическое лицо является индивидуальным предпринимателем, к его деятельности в силу </w:t>
            </w:r>
            <w:hyperlink r:id="rId18" w:history="1">
              <w:r w:rsidRPr="00184C09">
                <w:rPr>
                  <w:rFonts w:ascii="Calibri" w:hAnsi="Calibri" w:cs="Calibri"/>
                  <w:color w:val="0000FF"/>
                  <w:u w:val="single"/>
                </w:rPr>
                <w:t>п. 3 ст. 23</w:t>
              </w:r>
            </w:hyperlink>
            <w:r w:rsidRPr="00184C09">
              <w:rPr>
                <w:rFonts w:ascii="Calibri" w:hAnsi="Calibri" w:cs="Calibri"/>
                <w:u w:val="single"/>
              </w:rPr>
              <w:t xml:space="preserve"> ГК РФ применяются правила Гражданского </w:t>
            </w:r>
            <w:hyperlink r:id="rId19" w:history="1">
              <w:r w:rsidRPr="00184C09">
                <w:rPr>
                  <w:rFonts w:ascii="Calibri" w:hAnsi="Calibri" w:cs="Calibri"/>
                  <w:color w:val="0000FF"/>
                  <w:u w:val="single"/>
                </w:rPr>
                <w:t>кодекса</w:t>
              </w:r>
            </w:hyperlink>
            <w:r w:rsidRPr="00184C09">
              <w:rPr>
                <w:rFonts w:ascii="Calibri" w:hAnsi="Calibri" w:cs="Calibri"/>
                <w:u w:val="single"/>
              </w:rPr>
              <w:t xml:space="preserve"> РФ о юридических лицах </w:t>
            </w:r>
            <w:r>
              <w:rPr>
                <w:rFonts w:ascii="Calibri" w:hAnsi="Calibri" w:cs="Calibri"/>
              </w:rPr>
              <w:t xml:space="preserve">в форме коммерческих организаций, если иное не вытекает из закона, иных правовых актов или существа правоотношения. </w:t>
            </w:r>
            <w:r w:rsidRPr="00184C09">
              <w:rPr>
                <w:rFonts w:ascii="Calibri" w:hAnsi="Calibri" w:cs="Calibri"/>
                <w:u w:val="single"/>
              </w:rPr>
              <w:t>В связи с этим он также может оказывать услуги лично либо через своих работников (</w:t>
            </w:r>
            <w:hyperlink r:id="rId20" w:history="1">
              <w:r w:rsidRPr="00184C09">
                <w:rPr>
                  <w:rFonts w:ascii="Calibri" w:hAnsi="Calibri" w:cs="Calibri"/>
                  <w:color w:val="0000FF"/>
                  <w:u w:val="single"/>
                </w:rPr>
                <w:t>ст. 402</w:t>
              </w:r>
            </w:hyperlink>
            <w:r w:rsidRPr="00184C09">
              <w:rPr>
                <w:rFonts w:ascii="Calibri" w:hAnsi="Calibri" w:cs="Calibri"/>
                <w:u w:val="single"/>
              </w:rPr>
              <w:t xml:space="preserve"> ГК РФ).</w:t>
            </w:r>
          </w:p>
          <w:p w:rsidR="00063BA2" w:rsidRDefault="00063BA2" w:rsidP="00184C09">
            <w:pPr>
              <w:spacing w:after="0" w:line="240" w:lineRule="auto"/>
            </w:pPr>
            <w:r>
              <w:rPr>
                <w:rFonts w:ascii="Calibri" w:hAnsi="Calibri" w:cs="Calibri"/>
              </w:rPr>
              <w:t xml:space="preserve">(Источник: </w:t>
            </w:r>
            <w:hyperlink r:id="rId21" w:history="1">
              <w:r>
                <w:rPr>
                  <w:rFonts w:ascii="Calibri" w:hAnsi="Calibri" w:cs="Calibri"/>
                  <w:i/>
                  <w:color w:val="0000FF"/>
                </w:rPr>
                <w:t>Путеводитель по договорной работе. Возмездное оказание услуг. Рекомендации по заключению договора {</w:t>
              </w:r>
              <w:proofErr w:type="spellStart"/>
              <w:r>
                <w:rPr>
                  <w:rFonts w:ascii="Calibri" w:hAnsi="Calibri" w:cs="Calibri"/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rFonts w:ascii="Calibri" w:hAnsi="Calibri" w:cs="Calibri"/>
                  <w:i/>
                  <w:color w:val="0000FF"/>
                </w:rPr>
                <w:t>}</w:t>
              </w:r>
            </w:hyperlink>
            <w:r>
              <w:rPr>
                <w:rFonts w:ascii="Calibri" w:hAnsi="Calibri" w:cs="Calibri"/>
              </w:rPr>
              <w:t>).</w:t>
            </w:r>
          </w:p>
        </w:tc>
      </w:tr>
    </w:tbl>
    <w:p w:rsidR="00F129CB" w:rsidRDefault="00F129CB" w:rsidP="00184C09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both"/>
        <w:outlineLvl w:val="0"/>
        <w:rPr>
          <w:rFonts w:ascii="Calibri" w:hAnsi="Calibri"/>
          <w:b/>
        </w:rPr>
      </w:pPr>
    </w:p>
    <w:p w:rsidR="00063BA2" w:rsidRDefault="00F129CB" w:rsidP="00184C09">
      <w:pPr>
        <w:pBdr>
          <w:bottom w:val="double" w:sz="6" w:space="1" w:color="auto"/>
        </w:pBdr>
        <w:tabs>
          <w:tab w:val="left" w:pos="5255"/>
        </w:tabs>
        <w:spacing w:after="0" w:line="240" w:lineRule="auto"/>
        <w:ind w:right="-28" w:firstLine="540"/>
        <w:jc w:val="center"/>
        <w:rPr>
          <w:color w:val="FF0000"/>
        </w:rPr>
      </w:pPr>
      <w:r w:rsidRPr="00C8433D">
        <w:rPr>
          <w:rFonts w:ascii="Calibri" w:hAnsi="Calibri"/>
          <w:b/>
        </w:rPr>
        <w:t xml:space="preserve">Поиск информации </w:t>
      </w:r>
      <w:proofErr w:type="gramStart"/>
      <w:r w:rsidRPr="00C8433D">
        <w:rPr>
          <w:rFonts w:ascii="Calibri" w:hAnsi="Calibri"/>
          <w:b/>
        </w:rPr>
        <w:t>осуществлялся  при</w:t>
      </w:r>
      <w:proofErr w:type="gramEnd"/>
      <w:r w:rsidRPr="00C8433D">
        <w:rPr>
          <w:rFonts w:ascii="Calibri" w:hAnsi="Calibri"/>
          <w:b/>
        </w:rPr>
        <w:t xml:space="preserve">  помощи  «i» к </w:t>
      </w:r>
      <w:r>
        <w:rPr>
          <w:rFonts w:ascii="Calibri" w:hAnsi="Calibri"/>
          <w:b/>
        </w:rPr>
        <w:t>44-ФЗ</w:t>
      </w:r>
      <w:r w:rsidRPr="00C8433D">
        <w:rPr>
          <w:rFonts w:ascii="Calibri" w:hAnsi="Calibri"/>
          <w:b/>
        </w:rPr>
        <w:t xml:space="preserve"> с последующим уточнением</w:t>
      </w:r>
      <w:r>
        <w:rPr>
          <w:rFonts w:ascii="Calibri" w:hAnsi="Calibri"/>
          <w:b/>
        </w:rPr>
        <w:t xml:space="preserve"> </w:t>
      </w:r>
      <w:r w:rsidRPr="00142AD6">
        <w:rPr>
          <w:color w:val="FF0000"/>
        </w:rPr>
        <w:t>«</w:t>
      </w:r>
      <w:r w:rsidR="00C5454A">
        <w:rPr>
          <w:color w:val="FF0000"/>
        </w:rPr>
        <w:t>привлечение соисполнителя</w:t>
      </w:r>
      <w:r w:rsidRPr="00142AD6">
        <w:rPr>
          <w:color w:val="FF0000"/>
        </w:rPr>
        <w:t xml:space="preserve">» </w:t>
      </w:r>
    </w:p>
    <w:p w:rsidR="00063BA2" w:rsidRDefault="00063BA2" w:rsidP="00184C09">
      <w:pPr>
        <w:pStyle w:val="ConsPlusNormal"/>
        <w:jc w:val="both"/>
        <w:rPr>
          <w:sz w:val="2"/>
          <w:szCs w:val="2"/>
        </w:rPr>
      </w:pPr>
      <w:r w:rsidRPr="006A3EFC">
        <w:rPr>
          <w:b/>
          <w:sz w:val="38"/>
        </w:rPr>
        <w:t>Полезные документы:</w:t>
      </w:r>
    </w:p>
    <w:p w:rsidR="00063BA2" w:rsidRDefault="00063BA2" w:rsidP="00184C09">
      <w:pPr>
        <w:spacing w:after="0" w:line="240" w:lineRule="auto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2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063BA2" w:rsidRDefault="00063BA2" w:rsidP="00184C09">
      <w:pPr>
        <w:spacing w:after="0" w:line="240" w:lineRule="auto"/>
        <w:jc w:val="both"/>
        <w:outlineLvl w:val="0"/>
      </w:pPr>
    </w:p>
    <w:p w:rsidR="00063BA2" w:rsidRDefault="00063BA2" w:rsidP="00184C09">
      <w:pPr>
        <w:spacing w:after="0" w:line="240" w:lineRule="auto"/>
        <w:jc w:val="right"/>
      </w:pPr>
      <w:r>
        <w:rPr>
          <w:rFonts w:ascii="Calibri" w:hAnsi="Calibri" w:cs="Calibri"/>
        </w:rPr>
        <w:t>"Разъяснения органов исполнительной власти по ведению финансово-хозяйственной деятельности в бюджетной сфере", 2020, N 3</w:t>
      </w:r>
    </w:p>
    <w:p w:rsidR="00063BA2" w:rsidRDefault="00063BA2" w:rsidP="00184C09">
      <w:pPr>
        <w:spacing w:after="0" w:line="240" w:lineRule="auto"/>
        <w:jc w:val="both"/>
      </w:pPr>
    </w:p>
    <w:p w:rsidR="00063BA2" w:rsidRDefault="00063BA2" w:rsidP="00184C09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Может ли в рамках договора возмездного оказания услуг привлекаться соисполнитель?</w:t>
      </w:r>
    </w:p>
    <w:p w:rsidR="00063BA2" w:rsidRDefault="00063BA2" w:rsidP="00184C09">
      <w:pPr>
        <w:spacing w:after="0" w:line="240" w:lineRule="auto"/>
        <w:jc w:val="both"/>
      </w:pPr>
    </w:p>
    <w:p w:rsidR="00063BA2" w:rsidRDefault="00063BA2" w:rsidP="00184C09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Привлекать соисполнителей возможно в рамках договора возмездного оказания услуг: если иное не предусмотрено договором возмездного оказания услуг, исполнитель обязан оказать услуги лично (</w:t>
      </w:r>
      <w:hyperlink r:id="rId23" w:history="1">
        <w:r>
          <w:rPr>
            <w:rFonts w:ascii="Calibri" w:hAnsi="Calibri" w:cs="Calibri"/>
            <w:color w:val="0000FF"/>
          </w:rPr>
          <w:t>ст. 780</w:t>
        </w:r>
      </w:hyperlink>
      <w:r>
        <w:rPr>
          <w:rFonts w:ascii="Calibri" w:hAnsi="Calibri" w:cs="Calibri"/>
        </w:rPr>
        <w:t xml:space="preserve"> ГК РФ).</w:t>
      </w:r>
    </w:p>
    <w:p w:rsidR="00063BA2" w:rsidRPr="00184C09" w:rsidRDefault="00063BA2" w:rsidP="00184C09">
      <w:pPr>
        <w:spacing w:after="0" w:line="240" w:lineRule="auto"/>
        <w:ind w:firstLine="540"/>
        <w:jc w:val="both"/>
        <w:rPr>
          <w:u w:val="single"/>
        </w:rPr>
      </w:pPr>
      <w:r w:rsidRPr="00184C09">
        <w:rPr>
          <w:rFonts w:ascii="Calibri" w:hAnsi="Calibri" w:cs="Calibri"/>
          <w:u w:val="single"/>
        </w:rPr>
        <w:t>Иными словами, возможность привлечения к исполнению услуг соисполнителя может быть оговорена в договоре.</w:t>
      </w:r>
    </w:p>
    <w:p w:rsidR="00063BA2" w:rsidRDefault="00063BA2" w:rsidP="00184C09">
      <w:pPr>
        <w:spacing w:after="0" w:line="240" w:lineRule="auto"/>
        <w:jc w:val="both"/>
      </w:pPr>
    </w:p>
    <w:p w:rsidR="00063BA2" w:rsidRDefault="00063BA2" w:rsidP="00184C09">
      <w:pPr>
        <w:spacing w:after="0" w:line="240" w:lineRule="auto"/>
        <w:jc w:val="right"/>
      </w:pPr>
      <w:r>
        <w:rPr>
          <w:rFonts w:ascii="Calibri" w:hAnsi="Calibri" w:cs="Calibri"/>
        </w:rPr>
        <w:t>Т.П. Медведева</w:t>
      </w:r>
    </w:p>
    <w:p w:rsidR="00063BA2" w:rsidRDefault="00063BA2" w:rsidP="00184C09">
      <w:pPr>
        <w:spacing w:after="0" w:line="240" w:lineRule="auto"/>
        <w:jc w:val="right"/>
      </w:pPr>
      <w:r>
        <w:rPr>
          <w:rFonts w:ascii="Calibri" w:hAnsi="Calibri" w:cs="Calibri"/>
        </w:rPr>
        <w:t>Советник</w:t>
      </w:r>
    </w:p>
    <w:p w:rsidR="00063BA2" w:rsidRDefault="00063BA2" w:rsidP="00184C09">
      <w:pPr>
        <w:spacing w:after="0" w:line="240" w:lineRule="auto"/>
        <w:jc w:val="right"/>
      </w:pPr>
      <w:r>
        <w:rPr>
          <w:rFonts w:ascii="Calibri" w:hAnsi="Calibri" w:cs="Calibri"/>
        </w:rPr>
        <w:t>отдела экономического законодательства</w:t>
      </w:r>
    </w:p>
    <w:p w:rsidR="00063BA2" w:rsidRDefault="00063BA2" w:rsidP="00184C09">
      <w:pPr>
        <w:spacing w:after="0" w:line="240" w:lineRule="auto"/>
        <w:jc w:val="right"/>
      </w:pPr>
      <w:r>
        <w:rPr>
          <w:rFonts w:ascii="Calibri" w:hAnsi="Calibri" w:cs="Calibri"/>
        </w:rPr>
        <w:t>Правового департамента</w:t>
      </w:r>
    </w:p>
    <w:p w:rsidR="00063BA2" w:rsidRDefault="00063BA2" w:rsidP="00184C09">
      <w:pPr>
        <w:spacing w:after="0" w:line="240" w:lineRule="auto"/>
        <w:jc w:val="right"/>
      </w:pPr>
      <w:r>
        <w:rPr>
          <w:rFonts w:ascii="Calibri" w:hAnsi="Calibri" w:cs="Calibri"/>
        </w:rPr>
        <w:t>Минэкономразвития РФ</w:t>
      </w:r>
    </w:p>
    <w:p w:rsidR="00063BA2" w:rsidRDefault="00063BA2" w:rsidP="00184C09">
      <w:pPr>
        <w:spacing w:after="0" w:line="240" w:lineRule="auto"/>
      </w:pPr>
      <w:r>
        <w:rPr>
          <w:rFonts w:ascii="Calibri" w:hAnsi="Calibri" w:cs="Calibri"/>
        </w:rPr>
        <w:t>Подписано в печать</w:t>
      </w:r>
    </w:p>
    <w:p w:rsidR="00063BA2" w:rsidRDefault="00063BA2" w:rsidP="00184C09">
      <w:pPr>
        <w:spacing w:after="0" w:line="240" w:lineRule="auto"/>
      </w:pPr>
      <w:r>
        <w:rPr>
          <w:rFonts w:ascii="Calibri" w:hAnsi="Calibri" w:cs="Calibri"/>
        </w:rPr>
        <w:t>04.06.2020</w:t>
      </w:r>
    </w:p>
    <w:p w:rsidR="00063BA2" w:rsidRDefault="00063BA2" w:rsidP="00184C09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184C09" w:rsidRDefault="00184C09" w:rsidP="00184C09">
      <w:pPr>
        <w:spacing w:after="0" w:line="240" w:lineRule="auto"/>
      </w:pPr>
      <w:hyperlink r:id="rId24" w:history="1">
        <w:r>
          <w:rPr>
            <w:rFonts w:ascii="Calibri" w:hAnsi="Calibri" w:cs="Calibri"/>
            <w:i/>
            <w:color w:val="0000FF"/>
          </w:rPr>
          <w:br/>
          <w:t xml:space="preserve">Статья: Субподряд в </w:t>
        </w:r>
        <w:proofErr w:type="spellStart"/>
        <w:r>
          <w:rPr>
            <w:rFonts w:ascii="Calibri" w:hAnsi="Calibri" w:cs="Calibri"/>
            <w:i/>
            <w:color w:val="0000FF"/>
          </w:rPr>
          <w:t>госзакупках</w:t>
        </w:r>
        <w:proofErr w:type="spellEnd"/>
        <w:r>
          <w:rPr>
            <w:rFonts w:ascii="Calibri" w:hAnsi="Calibri" w:cs="Calibri"/>
            <w:i/>
            <w:color w:val="0000FF"/>
          </w:rPr>
          <w:t xml:space="preserve"> (Комиссарова Т.Ю.) ("Руководитель бюджетной организации", 2018, N 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063BA2" w:rsidRDefault="00063BA2" w:rsidP="00184C09">
      <w:pPr>
        <w:spacing w:after="0" w:line="240" w:lineRule="auto"/>
        <w:jc w:val="center"/>
        <w:outlineLvl w:val="0"/>
      </w:pPr>
      <w:r>
        <w:rPr>
          <w:rFonts w:ascii="Calibri" w:hAnsi="Calibri" w:cs="Calibri"/>
          <w:b/>
        </w:rPr>
        <w:t>О запрете на привлечение субподрядчиков</w:t>
      </w:r>
    </w:p>
    <w:p w:rsidR="00063BA2" w:rsidRDefault="00063BA2" w:rsidP="00184C09">
      <w:pPr>
        <w:spacing w:after="0" w:line="240" w:lineRule="auto"/>
        <w:jc w:val="both"/>
      </w:pPr>
    </w:p>
    <w:p w:rsidR="00063BA2" w:rsidRDefault="00063BA2" w:rsidP="00184C09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С ограничениями понятно - в определенных случаях. А что же в отношении иных работ, не касающихся строительства или реконструкции? Вправе ли заказчик устанавливать ограничения или вовсе запрещать привлекать субподрядчиков? Нет, совершать подобные действия заказчик не вправе. Об этом говорят </w:t>
      </w:r>
      <w:hyperlink r:id="rId25" w:history="1">
        <w:r>
          <w:rPr>
            <w:rFonts w:ascii="Calibri" w:hAnsi="Calibri" w:cs="Calibri"/>
            <w:color w:val="0000FF"/>
          </w:rPr>
          <w:t>ст. 706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770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780</w:t>
        </w:r>
      </w:hyperlink>
      <w:r>
        <w:rPr>
          <w:rFonts w:ascii="Calibri" w:hAnsi="Calibri" w:cs="Calibri"/>
        </w:rPr>
        <w:t xml:space="preserve"> ГК РФ. Минэкономразвития еще в </w:t>
      </w:r>
      <w:hyperlink r:id="rId28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11.12.2015 N Д28и-3620 указывало, что </w:t>
      </w:r>
      <w:hyperlink r:id="rId29" w:history="1">
        <w:r>
          <w:rPr>
            <w:rFonts w:ascii="Calibri" w:hAnsi="Calibri" w:cs="Calibri"/>
            <w:color w:val="0000FF"/>
          </w:rPr>
          <w:t>ст. 31</w:t>
        </w:r>
      </w:hyperlink>
      <w:r>
        <w:rPr>
          <w:rFonts w:ascii="Calibri" w:hAnsi="Calibri" w:cs="Calibri"/>
        </w:rPr>
        <w:t xml:space="preserve"> Закона о контрактной системе не предусматривает возможности установления условия о том, что участник должен выполнять работы лично, а также установления запрета на привлечение к их выполнению субподрядчика.</w:t>
      </w:r>
    </w:p>
    <w:p w:rsidR="00063BA2" w:rsidRDefault="00063BA2" w:rsidP="00184C09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Условие о согласовании субподрядчиков с заказчиком тоже неправомерно (см., например, </w:t>
      </w:r>
      <w:hyperlink r:id="rId3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ФАС РФ от 14.12.2016 по делу N К-1981/16,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ФАС РФ от 09.06.2015 по делу N К-1048/14/АК286-15).</w:t>
      </w:r>
    </w:p>
    <w:p w:rsidR="00184C09" w:rsidRDefault="00063BA2" w:rsidP="00184C09">
      <w:pPr>
        <w:pBdr>
          <w:bottom w:val="double" w:sz="6" w:space="1" w:color="auto"/>
        </w:pBdr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Хотя есть мнение, высказанное Минэкономразвития в </w:t>
      </w:r>
      <w:hyperlink r:id="rId32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07.12.2015 N Д28и-3551: запрет о привлечении к исполнению контракта соисполнителей представляет собой условие о способе и порядке исполнения контракта после проведения закупки, а не требование к участникам закупок. Поэтому включение указанного условия в техническое задание не противоречит </w:t>
      </w:r>
      <w:hyperlink r:id="rId33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 контрактной системе. Однако, исходя из правоприменительной практики, мы не рекомендуем данное мнение учитыват</w:t>
      </w:r>
      <w:r w:rsidR="00184C09">
        <w:rPr>
          <w:rFonts w:ascii="Calibri" w:hAnsi="Calibri" w:cs="Calibri"/>
        </w:rPr>
        <w:t>ь.</w:t>
      </w:r>
    </w:p>
    <w:p w:rsidR="00184C09" w:rsidRDefault="00184C09" w:rsidP="00184C09">
      <w:pPr>
        <w:spacing w:after="0" w:line="240" w:lineRule="auto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i/>
            <w:color w:val="0000FF"/>
          </w:rPr>
          <w:br/>
          <w:t>Путеводитель по договорной работе. Возмездное оказание услуг. Риски исполнителя при заключении договора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063BA2" w:rsidRDefault="00063BA2" w:rsidP="00184C09">
      <w:pPr>
        <w:pBdr>
          <w:bottom w:val="double" w:sz="6" w:space="1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договором не предусмотрено право исполнителя привлекать для оказания услуг третьих лиц - </w:t>
      </w:r>
      <w:proofErr w:type="spellStart"/>
      <w:r>
        <w:rPr>
          <w:rFonts w:ascii="Calibri" w:hAnsi="Calibri" w:cs="Calibri"/>
        </w:rPr>
        <w:t>субисполнителей</w:t>
      </w:r>
      <w:proofErr w:type="spellEnd"/>
      <w:r>
        <w:rPr>
          <w:rFonts w:ascii="Calibri" w:hAnsi="Calibri" w:cs="Calibri"/>
        </w:rPr>
        <w:t xml:space="preserve">, то исполнитель в соответствии со </w:t>
      </w:r>
      <w:hyperlink r:id="rId35" w:history="1">
        <w:r>
          <w:rPr>
            <w:rFonts w:ascii="Calibri" w:hAnsi="Calibri" w:cs="Calibri"/>
            <w:color w:val="0000FF"/>
          </w:rPr>
          <w:t>ст. 780</w:t>
        </w:r>
      </w:hyperlink>
      <w:r>
        <w:rPr>
          <w:rFonts w:ascii="Calibri" w:hAnsi="Calibri" w:cs="Calibri"/>
        </w:rPr>
        <w:t xml:space="preserve"> ГК РФ должен предоставить услуги лично. В противном случае исполнитель не сможет потребовать от заказчика возмещения расходов, связанных с таким привлечением.</w:t>
      </w:r>
    </w:p>
    <w:p w:rsidR="00184C09" w:rsidRDefault="00184C09" w:rsidP="00184C09">
      <w:pPr>
        <w:spacing w:after="0" w:line="240" w:lineRule="auto"/>
        <w:jc w:val="both"/>
      </w:pPr>
    </w:p>
    <w:p w:rsidR="00F129CB" w:rsidRPr="00063BA2" w:rsidRDefault="00F129CB" w:rsidP="00184C09">
      <w:pPr>
        <w:tabs>
          <w:tab w:val="left" w:pos="1500"/>
        </w:tabs>
        <w:spacing w:after="0" w:line="240" w:lineRule="auto"/>
      </w:pPr>
    </w:p>
    <w:sectPr w:rsidR="00F129CB" w:rsidRPr="00063BA2" w:rsidSect="00E73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032D"/>
    <w:multiLevelType w:val="multilevel"/>
    <w:tmpl w:val="FA124A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3749B"/>
    <w:multiLevelType w:val="multilevel"/>
    <w:tmpl w:val="59FCA3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867E61"/>
    <w:multiLevelType w:val="multilevel"/>
    <w:tmpl w:val="5C70AF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CB"/>
    <w:rsid w:val="00063BA2"/>
    <w:rsid w:val="00184C09"/>
    <w:rsid w:val="00A60DDA"/>
    <w:rsid w:val="00C5454A"/>
    <w:rsid w:val="00CD1CCC"/>
    <w:rsid w:val="00E7388C"/>
    <w:rsid w:val="00F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78A3-27BC-4A66-BD0A-65127B6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F129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SBO&amp;n=21986&amp;dst=100012" TargetMode="External"/><Relationship Id="rId13" Type="http://schemas.openxmlformats.org/officeDocument/2006/relationships/hyperlink" Target="https://login.consultant.ru/link/?req=doc&amp;base=LAW&amp;n=402655&amp;dst=100299" TargetMode="External"/><Relationship Id="rId18" Type="http://schemas.openxmlformats.org/officeDocument/2006/relationships/hyperlink" Target="https://login.consultant.ru/link/?req=doc&amp;base=LAW&amp;n=402655&amp;dst=100129" TargetMode="External"/><Relationship Id="rId26" Type="http://schemas.openxmlformats.org/officeDocument/2006/relationships/hyperlink" Target="https://login.consultant.ru/link/?req=doc&amp;base=LAW&amp;n=296146&amp;dst=1012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DR&amp;n=10&amp;dst=103091" TargetMode="External"/><Relationship Id="rId34" Type="http://schemas.openxmlformats.org/officeDocument/2006/relationships/hyperlink" Target="https://login.consultant.ru/link/?req=doc&amp;base=PDR&amp;n=12&amp;dst=100105" TargetMode="External"/><Relationship Id="rId7" Type="http://schemas.openxmlformats.org/officeDocument/2006/relationships/hyperlink" Target="https://login.consultant.ru/link/?req=doc&amp;base=LAW&amp;n=351490&amp;dst=100010" TargetMode="External"/><Relationship Id="rId12" Type="http://schemas.openxmlformats.org/officeDocument/2006/relationships/hyperlink" Target="https://login.consultant.ru/link/?req=doc&amp;base=LAW&amp;n=377025&amp;dst=101330" TargetMode="External"/><Relationship Id="rId17" Type="http://schemas.openxmlformats.org/officeDocument/2006/relationships/hyperlink" Target="https://login.consultant.ru/link/?req=doc&amp;base=AVS&amp;n=35254" TargetMode="External"/><Relationship Id="rId25" Type="http://schemas.openxmlformats.org/officeDocument/2006/relationships/hyperlink" Target="https://login.consultant.ru/link/?req=doc&amp;base=LAW&amp;n=296146&amp;dst=101039" TargetMode="External"/><Relationship Id="rId33" Type="http://schemas.openxmlformats.org/officeDocument/2006/relationships/hyperlink" Target="https://login.consultant.ru/link/?req=doc&amp;base=LAW&amp;n=2965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7025&amp;dst=101330" TargetMode="External"/><Relationship Id="rId20" Type="http://schemas.openxmlformats.org/officeDocument/2006/relationships/hyperlink" Target="https://login.consultant.ru/link/?req=doc&amp;base=LAW&amp;n=402655&amp;dst=101924" TargetMode="External"/><Relationship Id="rId29" Type="http://schemas.openxmlformats.org/officeDocument/2006/relationships/hyperlink" Target="https://login.consultant.ru/link/?req=doc&amp;base=LAW&amp;n=296549&amp;dst=1003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1490" TargetMode="External"/><Relationship Id="rId11" Type="http://schemas.openxmlformats.org/officeDocument/2006/relationships/hyperlink" Target="https://login.consultant.ru/link/?req=doc&amp;base=LAW&amp;n=308454&amp;dst=100031" TargetMode="External"/><Relationship Id="rId24" Type="http://schemas.openxmlformats.org/officeDocument/2006/relationships/hyperlink" Target="https://login.consultant.ru/link/?req=doc&amp;base=PKBO&amp;n=32501&amp;dst=100044" TargetMode="External"/><Relationship Id="rId32" Type="http://schemas.openxmlformats.org/officeDocument/2006/relationships/hyperlink" Target="https://login.consultant.ru/link/?req=doc&amp;base=QUEST&amp;n=15270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LAW&amp;n=402655&amp;dst=101924" TargetMode="External"/><Relationship Id="rId23" Type="http://schemas.openxmlformats.org/officeDocument/2006/relationships/hyperlink" Target="https://login.consultant.ru/link/?req=doc&amp;base=LAW&amp;n=320455&amp;dst=101330" TargetMode="External"/><Relationship Id="rId28" Type="http://schemas.openxmlformats.org/officeDocument/2006/relationships/hyperlink" Target="https://login.consultant.ru/link/?req=doc&amp;base=QUEST&amp;n=15298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2655" TargetMode="External"/><Relationship Id="rId19" Type="http://schemas.openxmlformats.org/officeDocument/2006/relationships/hyperlink" Target="https://login.consultant.ru/link/?req=doc&amp;base=LAW&amp;n=402655" TargetMode="External"/><Relationship Id="rId31" Type="http://schemas.openxmlformats.org/officeDocument/2006/relationships/hyperlink" Target="https://login.consultant.ru/link/?req=doc&amp;base=RGSS&amp;n=23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532&amp;dst=100023" TargetMode="External"/><Relationship Id="rId14" Type="http://schemas.openxmlformats.org/officeDocument/2006/relationships/hyperlink" Target="https://login.consultant.ru/link/?req=doc&amp;base=LAW&amp;n=402655&amp;dst=101002" TargetMode="External"/><Relationship Id="rId22" Type="http://schemas.openxmlformats.org/officeDocument/2006/relationships/hyperlink" Target="https://www.consultant.ru" TargetMode="External"/><Relationship Id="rId27" Type="http://schemas.openxmlformats.org/officeDocument/2006/relationships/hyperlink" Target="https://login.consultant.ru/link/?req=doc&amp;base=LAW&amp;n=296146&amp;dst=101330" TargetMode="External"/><Relationship Id="rId30" Type="http://schemas.openxmlformats.org/officeDocument/2006/relationships/hyperlink" Target="https://login.consultant.ru/link/?req=doc&amp;base=RGSS&amp;n=33697" TargetMode="External"/><Relationship Id="rId35" Type="http://schemas.openxmlformats.org/officeDocument/2006/relationships/hyperlink" Target="https://login.consultant.ru/link/?req=doc&amp;base=LAW&amp;n=377025&amp;dst=101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hline10</dc:creator>
  <cp:keywords/>
  <dc:description/>
  <cp:lastModifiedBy>hline10</cp:lastModifiedBy>
  <cp:revision>3</cp:revision>
  <dcterms:created xsi:type="dcterms:W3CDTF">2022-02-22T06:20:00Z</dcterms:created>
  <dcterms:modified xsi:type="dcterms:W3CDTF">2022-03-01T06:11:00Z</dcterms:modified>
</cp:coreProperties>
</file>