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64" w:rsidRDefault="00942264" w:rsidP="00350284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Югра».</w:t>
      </w:r>
    </w:p>
    <w:p w:rsidR="00942264" w:rsidRDefault="00942264" w:rsidP="00350284">
      <w:pPr>
        <w:pStyle w:val="ConsPlusNormal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247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47"/>
      </w:tblGrid>
      <w:tr w:rsidR="00942264" w:rsidRPr="00465B63" w:rsidTr="004D4E00">
        <w:trPr>
          <w:jc w:val="center"/>
        </w:trPr>
        <w:tc>
          <w:tcPr>
            <w:tcW w:w="112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942264" w:rsidRDefault="00942264" w:rsidP="00350284">
            <w:pPr>
              <w:pStyle w:val="ConsPlusNormal"/>
              <w:jc w:val="right"/>
            </w:pPr>
            <w:r>
              <w:rPr>
                <w:color w:val="392C69"/>
              </w:rPr>
              <w:t>Актуально на 1</w:t>
            </w:r>
            <w:r w:rsidR="00047C6D">
              <w:rPr>
                <w:color w:val="392C69"/>
              </w:rPr>
              <w:t>8</w:t>
            </w:r>
            <w:r>
              <w:rPr>
                <w:color w:val="392C69"/>
              </w:rPr>
              <w:t>.02.2022 г.</w:t>
            </w:r>
          </w:p>
        </w:tc>
      </w:tr>
    </w:tbl>
    <w:p w:rsidR="00942264" w:rsidRDefault="00942264" w:rsidP="00350284">
      <w:pPr>
        <w:pStyle w:val="ConsPlusNormal"/>
        <w:ind w:firstLine="567"/>
      </w:pPr>
      <w:r>
        <w:rPr>
          <w:b/>
          <w:sz w:val="38"/>
        </w:rPr>
        <w:t>По вопросу:</w:t>
      </w:r>
    </w:p>
    <w:p w:rsidR="00CD70A5" w:rsidRPr="00AA0C8A" w:rsidRDefault="00AA0C8A" w:rsidP="00AA0C8A">
      <w:pPr>
        <w:pStyle w:val="ConsPlusNormal"/>
        <w:ind w:firstLine="567"/>
        <w:jc w:val="both"/>
      </w:pPr>
      <w:r w:rsidRPr="00AA0C8A">
        <w:t>Организация на УСН доходы минус расходы. В 2021 году превысили лимит по доходам 150млн. Какая ставка по ХМ</w:t>
      </w:r>
      <w:r>
        <w:t>АО в связи с превышением лимита?</w:t>
      </w:r>
      <w:bookmarkStart w:id="0" w:name="_GoBack"/>
      <w:bookmarkEnd w:id="0"/>
    </w:p>
    <w:p w:rsidR="00512381" w:rsidRPr="00283CCA" w:rsidRDefault="00942264" w:rsidP="00350284">
      <w:pPr>
        <w:pStyle w:val="ConsPlusNormal"/>
        <w:ind w:firstLine="567"/>
        <w:jc w:val="both"/>
        <w:rPr>
          <w:color w:val="0000FF"/>
          <w:sz w:val="18"/>
          <w:szCs w:val="18"/>
        </w:rPr>
      </w:pPr>
      <w:r>
        <w:rPr>
          <w:b/>
          <w:sz w:val="38"/>
        </w:rPr>
        <w:t>Сообщаем: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512381" w:rsidRPr="00465B63" w:rsidTr="004D4E00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512381" w:rsidRDefault="00512381" w:rsidP="00350284">
            <w:pPr>
              <w:pStyle w:val="ConsPlusNormal"/>
              <w:ind w:firstLine="540"/>
              <w:jc w:val="both"/>
            </w:pPr>
            <w:r>
              <w:t xml:space="preserve">Начиная с налогового периода 2021 года при превышении величины дохода в 150 млн руб. (она будет определяться по тем же правилам) налогоплательщик не утратит право на применение УСНО. Но в соответствии с </w:t>
            </w:r>
            <w:hyperlink r:id="rId6" w:history="1">
              <w:r>
                <w:rPr>
                  <w:color w:val="0000FF"/>
                </w:rPr>
                <w:t>п. 1.1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2.1 ст. 346.20</w:t>
              </w:r>
            </w:hyperlink>
            <w:r>
              <w:t xml:space="preserve"> НК РФ он перейдет на повышенную ставку, по которой будет облагаться его доход на УСНО.</w:t>
            </w:r>
          </w:p>
          <w:p w:rsidR="00512381" w:rsidRPr="00350284" w:rsidRDefault="00512381" w:rsidP="00350284">
            <w:pPr>
              <w:pStyle w:val="ConsPlusNormal"/>
              <w:ind w:firstLine="540"/>
              <w:jc w:val="both"/>
              <w:rPr>
                <w:b/>
              </w:rPr>
            </w:pPr>
            <w:r w:rsidRPr="00512381">
              <w:rPr>
                <w:b/>
              </w:rPr>
              <w:t xml:space="preserve">Если его объектом налогообложения является доход, </w:t>
            </w:r>
            <w:r w:rsidRPr="00350284">
              <w:t>то новая ставка составит 8%</w:t>
            </w:r>
            <w:r>
              <w:t xml:space="preserve">, </w:t>
            </w:r>
            <w:r w:rsidRPr="00350284">
              <w:rPr>
                <w:b/>
              </w:rPr>
              <w:t>а если доходы за вычетом расходов, то ставка вырастет до 20%.</w:t>
            </w:r>
          </w:p>
          <w:p w:rsidR="00512381" w:rsidRPr="00512381" w:rsidRDefault="00512381" w:rsidP="00350284">
            <w:pPr>
              <w:pStyle w:val="ConsPlusNormal"/>
              <w:ind w:firstLine="540"/>
              <w:jc w:val="both"/>
              <w:rPr>
                <w:b/>
              </w:rPr>
            </w:pPr>
            <w:r w:rsidRPr="00512381">
              <w:rPr>
                <w:b/>
              </w:rPr>
              <w:t>Такие ставки должны применяться в отношении части налоговой базы, рассчитанной как разница между налоговой базой, определенной за отчетный (налоговый) период, и налоговой базой, определенной за отчетный период, предшествующий кварталу, в котором допущено указанное превышение доходов налогоплательщика.</w:t>
            </w:r>
          </w:p>
          <w:p w:rsidR="00512381" w:rsidRDefault="00AA0C8A" w:rsidP="00350284">
            <w:pPr>
              <w:pStyle w:val="ConsPlusNormal"/>
              <w:ind w:firstLine="540"/>
              <w:jc w:val="both"/>
            </w:pPr>
            <w:r>
              <w:t>…….</w:t>
            </w:r>
          </w:p>
          <w:p w:rsidR="00512381" w:rsidRDefault="00512381" w:rsidP="00350284">
            <w:pPr>
              <w:pStyle w:val="ConsPlusNormal"/>
              <w:ind w:firstLine="540"/>
              <w:jc w:val="both"/>
            </w:pPr>
            <w:r w:rsidRPr="00AA0C8A">
              <w:rPr>
                <w:b/>
                <w:u w:val="single"/>
              </w:rPr>
              <w:t xml:space="preserve">Надо иметь в виду, что повышенные ставки при превышении уровня дохода придется применять и тем налогоплательщикам, которые по каким-либо основаниям пользовались пониженными ставками по сравнению с теми, которые предусмотрены в </w:t>
            </w:r>
            <w:hyperlink r:id="rId8" w:history="1">
              <w:r w:rsidRPr="00AA0C8A">
                <w:rPr>
                  <w:b/>
                  <w:color w:val="0000FF"/>
                  <w:u w:val="single"/>
                </w:rPr>
                <w:t>п. 1</w:t>
              </w:r>
            </w:hyperlink>
            <w:r w:rsidRPr="00AA0C8A">
              <w:rPr>
                <w:b/>
                <w:u w:val="single"/>
              </w:rPr>
              <w:t xml:space="preserve"> и </w:t>
            </w:r>
            <w:hyperlink r:id="rId9" w:history="1">
              <w:r w:rsidRPr="00AA0C8A">
                <w:rPr>
                  <w:b/>
                  <w:color w:val="0000FF"/>
                  <w:u w:val="single"/>
                </w:rPr>
                <w:t>2 ст. 346.20</w:t>
              </w:r>
            </w:hyperlink>
            <w:r w:rsidRPr="00AA0C8A">
              <w:rPr>
                <w:b/>
                <w:u w:val="single"/>
              </w:rPr>
              <w:t xml:space="preserve"> НК РФ</w:t>
            </w:r>
            <w:r w:rsidRPr="00AA0C8A">
              <w:rPr>
                <w:u w:val="single"/>
              </w:rPr>
              <w:t xml:space="preserve"> </w:t>
            </w:r>
            <w:hyperlink w:anchor="P27" w:history="1">
              <w:r w:rsidRPr="00AA0C8A">
                <w:rPr>
                  <w:color w:val="0000FF"/>
                  <w:u w:val="single"/>
                </w:rPr>
                <w:t>&lt;2&gt;</w:t>
              </w:r>
            </w:hyperlink>
            <w:r>
              <w:t>.</w:t>
            </w:r>
          </w:p>
          <w:p w:rsidR="00512381" w:rsidRDefault="00512381" w:rsidP="00350284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512381" w:rsidRPr="00850F56" w:rsidRDefault="00512381" w:rsidP="00350284">
            <w:pPr>
              <w:pStyle w:val="ConsPlusNormal"/>
              <w:ind w:firstLine="540"/>
              <w:jc w:val="both"/>
              <w:rPr>
                <w:b/>
                <w:u w:val="single"/>
              </w:rPr>
            </w:pPr>
            <w:r>
              <w:t>&lt;2&gt; Как, например, в Республике Крым и Севастополе.</w:t>
            </w:r>
          </w:p>
        </w:tc>
      </w:tr>
    </w:tbl>
    <w:p w:rsidR="00512381" w:rsidRPr="00512381" w:rsidRDefault="00512381" w:rsidP="00350284">
      <w:pPr>
        <w:pStyle w:val="ConsPlusNormal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0" w:history="1">
        <w:r w:rsidRPr="00512381">
          <w:rPr>
            <w:i/>
            <w:color w:val="0000FF"/>
            <w:sz w:val="18"/>
            <w:szCs w:val="18"/>
          </w:rPr>
          <w:br/>
          <w:t>{Статья: О превышении предельн</w:t>
        </w:r>
        <w:r w:rsidRPr="00512381">
          <w:rPr>
            <w:i/>
            <w:color w:val="0000FF"/>
            <w:sz w:val="18"/>
            <w:szCs w:val="18"/>
          </w:rPr>
          <w:t>ы</w:t>
        </w:r>
        <w:r w:rsidRPr="00512381">
          <w:rPr>
            <w:i/>
            <w:color w:val="0000FF"/>
            <w:sz w:val="18"/>
            <w:szCs w:val="18"/>
          </w:rPr>
          <w:t>х доходов на УСНО с 2021 года (Сухов А.Б.) ("Бухгалтер Крыма", 2021, N 7) {</w:t>
        </w:r>
        <w:proofErr w:type="spellStart"/>
        <w:r w:rsidRPr="00512381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Pr="00512381">
          <w:rPr>
            <w:i/>
            <w:color w:val="0000FF"/>
            <w:sz w:val="18"/>
            <w:szCs w:val="18"/>
          </w:rPr>
          <w:t>}}</w:t>
        </w:r>
      </w:hyperlink>
      <w:r w:rsidRPr="00512381">
        <w:rPr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942264" w:rsidRPr="00465B63" w:rsidTr="004D4E00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AA0C8A" w:rsidRDefault="00AA0C8A" w:rsidP="00AA0C8A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  <w:b/>
              </w:rPr>
              <w:t>Ставка</w:t>
            </w:r>
            <w:r>
              <w:rPr>
                <w:rFonts w:ascii="Calibri" w:hAnsi="Calibri" w:cs="Calibri"/>
              </w:rPr>
              <w:t xml:space="preserve"> по общему правилу 15%, но власти субъекта РФ могут ее понизить (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п. п.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4 ст. 346.20</w:t>
              </w:r>
            </w:hyperlink>
            <w:r>
              <w:rPr>
                <w:rFonts w:ascii="Calibri" w:hAnsi="Calibri" w:cs="Calibri"/>
              </w:rPr>
              <w:t xml:space="preserve"> НК РФ).</w:t>
            </w:r>
          </w:p>
          <w:p w:rsidR="00AA0C8A" w:rsidRPr="00AA0C8A" w:rsidRDefault="00AA0C8A" w:rsidP="00AA0C8A">
            <w:pPr>
              <w:spacing w:after="0" w:line="220" w:lineRule="atLeast"/>
              <w:ind w:firstLine="534"/>
              <w:jc w:val="both"/>
              <w:rPr>
                <w:b/>
              </w:rPr>
            </w:pPr>
            <w:r w:rsidRPr="00AA0C8A">
              <w:rPr>
                <w:rFonts w:ascii="Calibri" w:hAnsi="Calibri" w:cs="Calibri"/>
                <w:b/>
              </w:rPr>
              <w:t>Также предусмотрена повышенная ставка 20%. Она применяется в следующих случаях (</w:t>
            </w:r>
            <w:hyperlink r:id="rId14" w:history="1">
              <w:r w:rsidRPr="00AA0C8A">
                <w:rPr>
                  <w:rFonts w:ascii="Calibri" w:hAnsi="Calibri" w:cs="Calibri"/>
                  <w:b/>
                  <w:color w:val="0000FF"/>
                </w:rPr>
                <w:t>п. 2.1 ст. 346.20</w:t>
              </w:r>
            </w:hyperlink>
            <w:r w:rsidRPr="00AA0C8A">
              <w:rPr>
                <w:rFonts w:ascii="Calibri" w:hAnsi="Calibri" w:cs="Calibri"/>
                <w:b/>
              </w:rPr>
              <w:t xml:space="preserve"> НК РФ):</w:t>
            </w:r>
          </w:p>
          <w:p w:rsidR="00AA0C8A" w:rsidRPr="00AA0C8A" w:rsidRDefault="00AA0C8A" w:rsidP="00AA0C8A">
            <w:pPr>
              <w:numPr>
                <w:ilvl w:val="0"/>
                <w:numId w:val="13"/>
              </w:numPr>
              <w:spacing w:after="0" w:line="220" w:lineRule="atLeast"/>
              <w:ind w:left="0" w:firstLine="534"/>
              <w:jc w:val="both"/>
              <w:rPr>
                <w:b/>
              </w:rPr>
            </w:pPr>
            <w:r w:rsidRPr="00AA0C8A">
              <w:rPr>
                <w:rFonts w:ascii="Calibri" w:hAnsi="Calibri" w:cs="Calibri"/>
                <w:b/>
              </w:rPr>
              <w:t>доходы в отчетном (налоговом) периоде, определяемые нарастающим итогом с начала налогового периода, составили более 150 млн руб., но не превысили 200 млн руб. В общем случае указанные величины индексируются на коэффициент-дефлятор (</w:t>
            </w:r>
            <w:hyperlink r:id="rId15" w:history="1">
              <w:r w:rsidRPr="00AA0C8A">
                <w:rPr>
                  <w:rFonts w:ascii="Calibri" w:hAnsi="Calibri" w:cs="Calibri"/>
                  <w:b/>
                  <w:color w:val="0000FF"/>
                </w:rPr>
                <w:t>п. 4 ст. 346.13</w:t>
              </w:r>
            </w:hyperlink>
            <w:r w:rsidRPr="00AA0C8A">
              <w:rPr>
                <w:rFonts w:ascii="Calibri" w:hAnsi="Calibri" w:cs="Calibri"/>
                <w:b/>
              </w:rPr>
              <w:t xml:space="preserve"> НК РФ). Но на 2021 г. их индексировать не нужно (</w:t>
            </w:r>
            <w:hyperlink r:id="rId16" w:history="1">
              <w:r w:rsidRPr="00AA0C8A">
                <w:rPr>
                  <w:rFonts w:ascii="Calibri" w:hAnsi="Calibri" w:cs="Calibri"/>
                  <w:b/>
                  <w:color w:val="0000FF"/>
                </w:rPr>
                <w:t>Письмо</w:t>
              </w:r>
            </w:hyperlink>
            <w:r w:rsidRPr="00AA0C8A">
              <w:rPr>
                <w:rFonts w:ascii="Calibri" w:hAnsi="Calibri" w:cs="Calibri"/>
                <w:b/>
              </w:rPr>
              <w:t xml:space="preserve"> Минфина России от 27.01.2021 N 03-11-06/2/4855);</w:t>
            </w:r>
          </w:p>
          <w:p w:rsidR="00AA0C8A" w:rsidRDefault="00AA0C8A" w:rsidP="00AA0C8A">
            <w:pPr>
              <w:numPr>
                <w:ilvl w:val="0"/>
                <w:numId w:val="13"/>
              </w:numPr>
              <w:spacing w:after="0" w:line="220" w:lineRule="atLeast"/>
              <w:ind w:left="0" w:firstLine="534"/>
              <w:jc w:val="both"/>
            </w:pPr>
            <w:r>
              <w:rPr>
                <w:rFonts w:ascii="Calibri" w:hAnsi="Calibri" w:cs="Calibri"/>
              </w:rPr>
              <w:t>средняя численность за отчетный (налоговый) период превысила 100 человек, но не более чем на 30 работников.</w:t>
            </w:r>
          </w:p>
          <w:p w:rsidR="00AA0C8A" w:rsidRPr="00AA0C8A" w:rsidRDefault="00AA0C8A" w:rsidP="00AA0C8A">
            <w:pPr>
              <w:spacing w:after="0" w:line="220" w:lineRule="atLeast"/>
              <w:ind w:firstLine="534"/>
              <w:jc w:val="both"/>
              <w:rPr>
                <w:b/>
              </w:rPr>
            </w:pPr>
            <w:r w:rsidRPr="00AA0C8A">
              <w:rPr>
                <w:rFonts w:ascii="Calibri" w:hAnsi="Calibri" w:cs="Calibri"/>
                <w:b/>
              </w:rPr>
              <w:t>Ставка 20% применяется к части налоговой базы, приходящейся на период с начала квартала, в котором допущены превышения. Налог в этом случае рассчитывается по формуле:</w:t>
            </w:r>
          </w:p>
          <w:p w:rsidR="00AA0C8A" w:rsidRDefault="00AA0C8A" w:rsidP="00AA0C8A">
            <w:pPr>
              <w:spacing w:after="0" w:line="220" w:lineRule="atLeast"/>
              <w:jc w:val="both"/>
            </w:pPr>
          </w:p>
          <w:p w:rsidR="00AA0C8A" w:rsidRDefault="00AA0C8A" w:rsidP="00AA0C8A">
            <w:pPr>
              <w:spacing w:after="0" w:line="220" w:lineRule="atLeast"/>
              <w:jc w:val="both"/>
            </w:pPr>
            <w:r w:rsidRPr="007B4ACE">
              <w:rPr>
                <w:noProof/>
                <w:position w:val="-23"/>
                <w:lang w:eastAsia="ru-RU"/>
              </w:rPr>
              <w:drawing>
                <wp:inline distT="0" distB="0" distL="0" distR="0">
                  <wp:extent cx="6822219" cy="636105"/>
                  <wp:effectExtent l="0" t="0" r="0" b="0"/>
                  <wp:docPr id="6" name="Рисунок 6" descr="base_32776_25693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776_25693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74" cy="65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C8A" w:rsidRDefault="00AA0C8A" w:rsidP="00AA0C8A">
            <w:pPr>
              <w:spacing w:after="0" w:line="220" w:lineRule="atLeast"/>
              <w:jc w:val="both"/>
            </w:pPr>
          </w:p>
          <w:p w:rsidR="00942264" w:rsidRPr="00183208" w:rsidRDefault="00AA0C8A" w:rsidP="00AA0C8A">
            <w:pPr>
              <w:spacing w:after="0" w:line="220" w:lineRule="atLeast"/>
              <w:ind w:firstLine="534"/>
              <w:jc w:val="both"/>
              <w:rPr>
                <w:b/>
                <w:u w:val="single"/>
              </w:rPr>
            </w:pPr>
            <w:r>
              <w:rPr>
                <w:rFonts w:ascii="Calibri" w:hAnsi="Calibri" w:cs="Calibri"/>
              </w:rPr>
              <w:t>При превышении лимитов также сохраняется возможность учесть убытки и разницу между минимальным и рассчитанным налогом, относящиеся к прошлым годам (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п. п. 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7 ст. 346.18</w:t>
              </w:r>
            </w:hyperlink>
            <w:r>
              <w:rPr>
                <w:rFonts w:ascii="Calibri" w:hAnsi="Calibri" w:cs="Calibri"/>
              </w:rPr>
              <w:t xml:space="preserve"> НК РФ).</w:t>
            </w:r>
          </w:p>
        </w:tc>
      </w:tr>
    </w:tbl>
    <w:p w:rsidR="00AA0C8A" w:rsidRPr="00AA0C8A" w:rsidRDefault="00942264" w:rsidP="00AA0C8A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20" w:history="1">
        <w:r w:rsidR="00AA0C8A" w:rsidRPr="00AA0C8A">
          <w:rPr>
            <w:rFonts w:ascii="Calibri" w:hAnsi="Calibri" w:cs="Calibri"/>
            <w:i/>
            <w:color w:val="0000FF"/>
            <w:sz w:val="18"/>
            <w:szCs w:val="18"/>
          </w:rPr>
          <w:br/>
          <w:t>Готовое решение: Как рассчитать и заплатить налог и авансовые платежи на УСН с объектом "доходы минус расходы" (</w:t>
        </w:r>
        <w:proofErr w:type="spellStart"/>
        <w:r w:rsidR="00AA0C8A" w:rsidRPr="00AA0C8A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AA0C8A" w:rsidRPr="00AA0C8A">
          <w:rPr>
            <w:rFonts w:ascii="Calibri" w:hAnsi="Calibri" w:cs="Calibri"/>
            <w:i/>
            <w:color w:val="0000FF"/>
            <w:sz w:val="18"/>
            <w:szCs w:val="18"/>
          </w:rPr>
          <w:t>, 2022) {</w:t>
        </w:r>
        <w:proofErr w:type="spellStart"/>
        <w:r w:rsidR="00AA0C8A" w:rsidRPr="00AA0C8A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AA0C8A" w:rsidRPr="00AA0C8A">
          <w:rPr>
            <w:rFonts w:ascii="Calibri" w:hAnsi="Calibri" w:cs="Calibri"/>
            <w:i/>
            <w:color w:val="0000FF"/>
            <w:sz w:val="18"/>
            <w:szCs w:val="18"/>
          </w:rPr>
          <w:t>}</w:t>
        </w:r>
      </w:hyperlink>
      <w:r w:rsidR="00AA0C8A" w:rsidRPr="00AA0C8A">
        <w:rPr>
          <w:rFonts w:ascii="Calibri" w:hAnsi="Calibri" w:cs="Calibri"/>
          <w:sz w:val="18"/>
          <w:szCs w:val="18"/>
        </w:rPr>
        <w:br/>
      </w:r>
    </w:p>
    <w:p w:rsidR="00350284" w:rsidRDefault="00350284" w:rsidP="00AA0C8A">
      <w:pPr>
        <w:spacing w:after="0" w:line="220" w:lineRule="atLeast"/>
        <w:ind w:firstLine="567"/>
        <w:rPr>
          <w:b/>
        </w:rPr>
      </w:pPr>
    </w:p>
    <w:p w:rsidR="00942264" w:rsidRPr="00FE4222" w:rsidRDefault="00942264" w:rsidP="00350284">
      <w:pPr>
        <w:spacing w:after="0"/>
        <w:ind w:firstLine="567"/>
        <w:rPr>
          <w:b/>
        </w:rPr>
      </w:pPr>
      <w:r w:rsidRPr="00FE4222">
        <w:rPr>
          <w:b/>
        </w:rPr>
        <w:t xml:space="preserve">Для </w:t>
      </w:r>
      <w:proofErr w:type="gramStart"/>
      <w:r w:rsidRPr="00FE4222">
        <w:rPr>
          <w:b/>
        </w:rPr>
        <w:t>поиска  информации</w:t>
      </w:r>
      <w:proofErr w:type="gramEnd"/>
      <w:r w:rsidRPr="00FE4222">
        <w:rPr>
          <w:b/>
        </w:rPr>
        <w:t xml:space="preserve"> по вопросу использовались ключевые слова в строке «быстрый поиск»:</w:t>
      </w:r>
    </w:p>
    <w:p w:rsidR="00942264" w:rsidRDefault="00942264" w:rsidP="00350284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«</w:t>
      </w:r>
      <w:r w:rsidR="00B32E8D">
        <w:rPr>
          <w:b/>
          <w:color w:val="FF0000"/>
          <w:szCs w:val="22"/>
        </w:rPr>
        <w:t>Л</w:t>
      </w:r>
      <w:r w:rsidR="00B32E8D" w:rsidRPr="00B32E8D">
        <w:rPr>
          <w:b/>
          <w:color w:val="FF0000"/>
          <w:szCs w:val="22"/>
        </w:rPr>
        <w:t xml:space="preserve">имит доходов </w:t>
      </w:r>
      <w:r w:rsidR="00B32E8D">
        <w:rPr>
          <w:b/>
          <w:color w:val="FF0000"/>
          <w:szCs w:val="22"/>
        </w:rPr>
        <w:t>УСН</w:t>
      </w:r>
      <w:r w:rsidR="00B32E8D" w:rsidRPr="00B32E8D">
        <w:rPr>
          <w:b/>
          <w:color w:val="FF0000"/>
          <w:szCs w:val="22"/>
        </w:rPr>
        <w:t xml:space="preserve"> 2021</w:t>
      </w:r>
      <w:r>
        <w:rPr>
          <w:b/>
          <w:color w:val="FF0000"/>
          <w:szCs w:val="22"/>
        </w:rPr>
        <w:t>»</w:t>
      </w:r>
    </w:p>
    <w:p w:rsidR="00942264" w:rsidRPr="009567E7" w:rsidRDefault="00942264" w:rsidP="00350284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ru-RU"/>
        </w:rPr>
      </w:pPr>
      <w:r w:rsidRPr="009567E7">
        <w:rPr>
          <w:b/>
        </w:rPr>
        <w:t xml:space="preserve">Поиск информации осуществлялся  при  помощи  «i» к </w:t>
      </w:r>
      <w:hyperlink r:id="rId21" w:history="1">
        <w:r w:rsidR="00AA0C8A" w:rsidRPr="00AA0C8A">
          <w:rPr>
            <w:rFonts w:ascii="Calibri" w:hAnsi="Calibri" w:cs="Calibri"/>
            <w:b/>
            <w:color w:val="0000FF"/>
          </w:rPr>
          <w:t xml:space="preserve">п. 2.1 </w:t>
        </w:r>
        <w:r w:rsidR="00AA0C8A" w:rsidRPr="00AA0C8A">
          <w:rPr>
            <w:rFonts w:ascii="Calibri" w:hAnsi="Calibri" w:cs="Calibri"/>
            <w:b/>
            <w:color w:val="0000FF"/>
          </w:rPr>
          <w:t>с</w:t>
        </w:r>
        <w:r w:rsidR="00AA0C8A" w:rsidRPr="00AA0C8A">
          <w:rPr>
            <w:rFonts w:ascii="Calibri" w:hAnsi="Calibri" w:cs="Calibri"/>
            <w:b/>
            <w:color w:val="0000FF"/>
          </w:rPr>
          <w:t>т. 346.20</w:t>
        </w:r>
      </w:hyperlink>
      <w:r w:rsidR="00AA0C8A" w:rsidRPr="00AA0C8A">
        <w:rPr>
          <w:rFonts w:ascii="Calibri" w:hAnsi="Calibri" w:cs="Calibri"/>
          <w:b/>
        </w:rPr>
        <w:t xml:space="preserve"> НК РФ</w:t>
      </w:r>
      <w:r w:rsidRPr="00B54F96">
        <w:rPr>
          <w:rFonts w:cs="Calibri"/>
          <w:b/>
        </w:rPr>
        <w:t xml:space="preserve"> </w:t>
      </w:r>
      <w:r w:rsidRPr="003B698D">
        <w:rPr>
          <w:rFonts w:cs="Calibri"/>
          <w:b/>
        </w:rPr>
        <w:t>с</w:t>
      </w:r>
      <w:r w:rsidRPr="009567E7">
        <w:rPr>
          <w:b/>
        </w:rPr>
        <w:t xml:space="preserve"> последующим уточнением.</w:t>
      </w:r>
    </w:p>
    <w:p w:rsidR="00942264" w:rsidRDefault="00AA0C8A" w:rsidP="0035028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4F0237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96FD" wp14:editId="40F30C8D">
                <wp:simplePos x="0" y="0"/>
                <wp:positionH relativeFrom="column">
                  <wp:posOffset>1908065</wp:posOffset>
                </wp:positionH>
                <wp:positionV relativeFrom="paragraph">
                  <wp:posOffset>713740</wp:posOffset>
                </wp:positionV>
                <wp:extent cx="409575" cy="152400"/>
                <wp:effectExtent l="22225" t="17780" r="15875" b="20320"/>
                <wp:wrapNone/>
                <wp:docPr id="2" name="Стрелка вправо с вырез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notchedRightArrow">
                          <a:avLst>
                            <a:gd name="adj1" fmla="val 50000"/>
                            <a:gd name="adj2" fmla="val 6718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EE1A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6" type="#_x0000_t94" style="position:absolute;margin-left:150.25pt;margin-top:56.2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" fillcolor="#00b050"/>
            </w:pict>
          </mc:Fallback>
        </mc:AlternateContent>
      </w:r>
      <w:r w:rsidR="00942264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190DB69" wp14:editId="07E7218A">
            <wp:extent cx="2939001" cy="165325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3350" cy="16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64" w:rsidRDefault="00942264" w:rsidP="0035028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942264" w:rsidRDefault="00942264" w:rsidP="00350284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Полезные документы:</w:t>
      </w:r>
    </w:p>
    <w:p w:rsidR="00DB3C41" w:rsidRDefault="00AA0C8A" w:rsidP="00350284">
      <w:pPr>
        <w:pStyle w:val="ConsPlusNormal"/>
      </w:pPr>
      <w:hyperlink r:id="rId23" w:history="1">
        <w:r w:rsidR="00DB3C41">
          <w:rPr>
            <w:i/>
            <w:color w:val="0000FF"/>
          </w:rPr>
          <w:br/>
          <w:t>{Статья: О превышении предельных доходов на УСНО с 2021 года (Сухов А.Б.) ("Бухгалтер Крыма", 2021, N 7) {</w:t>
        </w:r>
        <w:proofErr w:type="spellStart"/>
        <w:r w:rsidR="00DB3C41">
          <w:rPr>
            <w:i/>
            <w:color w:val="0000FF"/>
          </w:rPr>
          <w:t>КонсультантПлюс</w:t>
        </w:r>
        <w:proofErr w:type="spellEnd"/>
        <w:r w:rsidR="00DB3C41">
          <w:rPr>
            <w:i/>
            <w:color w:val="0000FF"/>
          </w:rPr>
          <w:t>}}</w:t>
        </w:r>
      </w:hyperlink>
      <w:r w:rsidR="00DB3C41">
        <w:br/>
      </w:r>
    </w:p>
    <w:p w:rsidR="00DB3C41" w:rsidRDefault="00DB3C41" w:rsidP="00350284">
      <w:pPr>
        <w:pStyle w:val="ConsPlusNormal"/>
        <w:jc w:val="right"/>
      </w:pPr>
      <w:r>
        <w:t>"Бухгалтер Крыма", 2021, N 7</w:t>
      </w:r>
    </w:p>
    <w:p w:rsidR="00DB3C41" w:rsidRDefault="00DB3C41" w:rsidP="00350284">
      <w:pPr>
        <w:pStyle w:val="ConsPlusNormal"/>
        <w:jc w:val="both"/>
        <w:outlineLvl w:val="0"/>
      </w:pPr>
    </w:p>
    <w:p w:rsidR="00DB3C41" w:rsidRDefault="00DB3C41" w:rsidP="00350284">
      <w:pPr>
        <w:pStyle w:val="ConsPlusTitle"/>
        <w:jc w:val="center"/>
      </w:pPr>
      <w:r>
        <w:t>О ПРЕВЫШЕНИИ ПРЕДЕЛЬНЫХ ДОХОДОВ НА УСНО С 2021 ГОДА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proofErr w:type="spellStart"/>
      <w:r>
        <w:t>Спецрежимами</w:t>
      </w:r>
      <w:proofErr w:type="spellEnd"/>
      <w:r>
        <w:t xml:space="preserve"> могут воспользоваться не все налогоплательщики. Изначально законодатели разрабатывали их для налогоплательщиков с относительно небольшими оборотами.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Это касается и УСНО. При превышении предельного уровня полученных доходов налогоплательщик утрачивает право на данный </w:t>
      </w:r>
      <w:proofErr w:type="spellStart"/>
      <w:r>
        <w:t>спецрежим</w:t>
      </w:r>
      <w:proofErr w:type="spellEnd"/>
      <w:r>
        <w:t>. Однако с 2021 года обозначенный критерий стало легче соблюсти; предусматривается своеобразный переходный период.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 xml:space="preserve">До 2021 года в </w:t>
      </w:r>
      <w:hyperlink r:id="rId24" w:history="1">
        <w:r>
          <w:rPr>
            <w:color w:val="0000FF"/>
          </w:rPr>
          <w:t>п. 4 ст. 346.13</w:t>
        </w:r>
      </w:hyperlink>
      <w:r>
        <w:t xml:space="preserve"> НК РФ говорилось: если по итогам отчетного (налогового) периода доходы налогоплательщика, определяемые в соответствии со </w:t>
      </w:r>
      <w:hyperlink r:id="rId25" w:history="1">
        <w:r>
          <w:rPr>
            <w:color w:val="0000FF"/>
          </w:rPr>
          <w:t>ст. 346.15</w:t>
        </w:r>
      </w:hyperlink>
      <w:r>
        <w:t xml:space="preserve"> и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r:id="rId27" w:history="1">
        <w:r>
          <w:rPr>
            <w:color w:val="0000FF"/>
          </w:rPr>
          <w:t>3 п. 1 ст. 346.25</w:t>
        </w:r>
      </w:hyperlink>
      <w:r>
        <w:t xml:space="preserve"> НК РФ, превысили 150 млн руб., то налогоплательщик считается утратившим право на применение УСНО с начала того квартала, в котором допущено указанное превышение.</w:t>
      </w:r>
    </w:p>
    <w:p w:rsidR="00DB3C41" w:rsidRDefault="00DB3C41" w:rsidP="00350284">
      <w:pPr>
        <w:pStyle w:val="ConsPlusNormal"/>
        <w:ind w:firstLine="540"/>
        <w:jc w:val="both"/>
      </w:pPr>
      <w:r>
        <w:t>Утратить право на применение УСНО можно и при несоблюдении некоторых других критериев, но предположим, что они налогоплательщиком соблюдены.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Указанная величина предельного размера доходов подлежала индексации в порядке, предусмотренном </w:t>
      </w:r>
      <w:hyperlink r:id="rId28" w:history="1">
        <w:r>
          <w:rPr>
            <w:color w:val="0000FF"/>
          </w:rPr>
          <w:t>п. 2 ст. 346.12</w:t>
        </w:r>
      </w:hyperlink>
      <w:r>
        <w:t xml:space="preserve"> НК РФ, то есть на коэффициент-дефлятор </w:t>
      </w:r>
      <w:hyperlink w:anchor="P11" w:history="1">
        <w:r>
          <w:rPr>
            <w:color w:val="0000FF"/>
          </w:rPr>
          <w:t>&lt;1&gt;</w:t>
        </w:r>
      </w:hyperlink>
      <w:r>
        <w:t>.</w:t>
      </w:r>
    </w:p>
    <w:p w:rsidR="00DB3C41" w:rsidRDefault="00DB3C41" w:rsidP="00350284">
      <w:pPr>
        <w:pStyle w:val="ConsPlusNormal"/>
        <w:ind w:firstLine="540"/>
        <w:jc w:val="both"/>
      </w:pPr>
      <w:r>
        <w:t>--------------------------------</w:t>
      </w:r>
    </w:p>
    <w:p w:rsidR="00DB3C41" w:rsidRDefault="00DB3C41" w:rsidP="00350284">
      <w:pPr>
        <w:pStyle w:val="ConsPlusNormal"/>
        <w:ind w:firstLine="540"/>
        <w:jc w:val="both"/>
      </w:pPr>
      <w:bookmarkStart w:id="1" w:name="P11"/>
      <w:bookmarkEnd w:id="1"/>
      <w:r>
        <w:t xml:space="preserve">&lt;1&gt; Согласно </w:t>
      </w:r>
      <w:hyperlink r:id="rId29" w:history="1">
        <w:r>
          <w:rPr>
            <w:color w:val="0000FF"/>
          </w:rPr>
          <w:t>п. 4 ст. 4</w:t>
        </w:r>
      </w:hyperlink>
      <w:r>
        <w:t xml:space="preserve"> Федерального закона от 03.07.2016 N 243-ФЗ на 2020 год данный коэффициент-дефлятор был установлен в размере 1.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 xml:space="preserve">К сведению. Согласно </w:t>
      </w:r>
      <w:hyperlink r:id="rId30" w:history="1">
        <w:r>
          <w:rPr>
            <w:color w:val="0000FF"/>
          </w:rPr>
          <w:t>п. 1 ст. 346.15</w:t>
        </w:r>
      </w:hyperlink>
      <w:r>
        <w:t xml:space="preserve"> НК РФ при определении объекта налогообложения при УСНО учитываются доходы, определяемые в порядке, установленном </w:t>
      </w:r>
      <w:hyperlink r:id="rId31" w:history="1">
        <w:r>
          <w:rPr>
            <w:color w:val="0000FF"/>
          </w:rPr>
          <w:t>п. 1</w:t>
        </w:r>
      </w:hyperlink>
      <w:r>
        <w:t xml:space="preserve"> и </w:t>
      </w:r>
      <w:hyperlink r:id="rId32" w:history="1">
        <w:r>
          <w:rPr>
            <w:color w:val="0000FF"/>
          </w:rPr>
          <w:t>2 ст. 248</w:t>
        </w:r>
      </w:hyperlink>
      <w:r>
        <w:t xml:space="preserve"> НК РФ.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К доходам относятся доходы от реализации товаров (работ, услуг) и имущественных прав, определяемые на основании </w:t>
      </w:r>
      <w:hyperlink r:id="rId33" w:history="1">
        <w:r>
          <w:rPr>
            <w:color w:val="0000FF"/>
          </w:rPr>
          <w:t>ст. 249</w:t>
        </w:r>
      </w:hyperlink>
      <w:r>
        <w:t xml:space="preserve"> НК РФ, и внереализационные доходы, определяемые сообразно </w:t>
      </w:r>
      <w:hyperlink r:id="rId34" w:history="1">
        <w:r>
          <w:rPr>
            <w:color w:val="0000FF"/>
          </w:rPr>
          <w:t>ст. 250</w:t>
        </w:r>
      </w:hyperlink>
      <w:r>
        <w:t xml:space="preserve"> НК РФ (</w:t>
      </w:r>
      <w:hyperlink r:id="rId35" w:history="1">
        <w:r>
          <w:rPr>
            <w:color w:val="0000FF"/>
          </w:rPr>
          <w:t>п. 1</w:t>
        </w:r>
      </w:hyperlink>
      <w:r>
        <w:t xml:space="preserve"> и </w:t>
      </w:r>
      <w:hyperlink r:id="rId36" w:history="1">
        <w:r>
          <w:rPr>
            <w:color w:val="0000FF"/>
          </w:rPr>
          <w:t>2 ст. 248</w:t>
        </w:r>
      </w:hyperlink>
      <w:r>
        <w:t xml:space="preserve"> НК РФ).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Таким образом, в целях определения указанного предельного уровня доходов налогоплательщики, применяющие УСНО, учитывают доходы от реализации товаров (работ, услуг) от всех видов предпринимательской деятельности и внереализационные доходы (см. </w:t>
      </w:r>
      <w:hyperlink r:id="rId37" w:history="1">
        <w:r>
          <w:rPr>
            <w:color w:val="0000FF"/>
          </w:rPr>
          <w:t>Письмо</w:t>
        </w:r>
      </w:hyperlink>
      <w:r>
        <w:t xml:space="preserve"> Минфина России от 22.09.2020 N 03-07-11/82830).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 xml:space="preserve">Начиная с налогового периода 2021 года при превышении величины дохода в 150 млн руб. (она будет определяться по тем же правилам) налогоплательщик не утратит право на применение УСНО. Но в соответствии с </w:t>
      </w:r>
      <w:hyperlink r:id="rId38" w:history="1">
        <w:r>
          <w:rPr>
            <w:color w:val="0000FF"/>
          </w:rPr>
          <w:t>п. 1.1</w:t>
        </w:r>
      </w:hyperlink>
      <w:r>
        <w:t xml:space="preserve"> и </w:t>
      </w:r>
      <w:hyperlink r:id="rId39" w:history="1">
        <w:r>
          <w:rPr>
            <w:color w:val="0000FF"/>
          </w:rPr>
          <w:t>2.1 ст. 346.20</w:t>
        </w:r>
      </w:hyperlink>
      <w:r>
        <w:t xml:space="preserve"> НК РФ он перейдет на повышенную ставку, по которой будет облагаться его доход на УСНО.</w:t>
      </w:r>
    </w:p>
    <w:p w:rsidR="00DB3C41" w:rsidRDefault="00DB3C41" w:rsidP="00350284">
      <w:pPr>
        <w:pStyle w:val="ConsPlusNormal"/>
        <w:ind w:firstLine="540"/>
        <w:jc w:val="both"/>
      </w:pPr>
      <w:r>
        <w:t>Если его объектом налогообложения является доход, то новая ставка составит 8%, а если доходы за вычетом расходов, то ставка вырастет до 20%.</w:t>
      </w:r>
    </w:p>
    <w:p w:rsidR="00DB3C41" w:rsidRDefault="00DB3C41" w:rsidP="00350284">
      <w:pPr>
        <w:pStyle w:val="ConsPlusNormal"/>
        <w:ind w:firstLine="540"/>
        <w:jc w:val="both"/>
      </w:pPr>
      <w:r>
        <w:t>Такие ставки должны применяться в отношении части налоговой базы, рассчитанной как разница между налоговой базой, определенной за отчетный (налоговый) период, и налоговой базой, определенной за отчетный период, предшествующий кварталу, в котором допущено указанное превышение доходов налогоплательщика.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bookmarkStart w:id="2" w:name="P21"/>
      <w:bookmarkEnd w:id="2"/>
      <w:r>
        <w:t>Пример 1. Налогоплательщик на УСНО с объектом налогообложения "доходы" и применяющий ставку налогообложения 6% за I полугодие 2021 года имеет доход в размере 135 млн руб. За девять месяцев 2021 года его доход составил 168 млн руб.</w:t>
      </w:r>
    </w:p>
    <w:p w:rsidR="00DB3C41" w:rsidRDefault="00DB3C41" w:rsidP="00350284">
      <w:pPr>
        <w:pStyle w:val="ConsPlusNormal"/>
        <w:ind w:firstLine="540"/>
        <w:jc w:val="both"/>
      </w:pPr>
      <w:r>
        <w:t>Доход, полученный за I полугодие 2021 года, должен полностью облагаться по ставке 6%; налог составит 8,1 млн руб. (135 млн руб. x 6%).</w:t>
      </w:r>
    </w:p>
    <w:p w:rsidR="00DB3C41" w:rsidRDefault="00DB3C41" w:rsidP="00350284">
      <w:pPr>
        <w:pStyle w:val="ConsPlusNormal"/>
        <w:ind w:firstLine="540"/>
        <w:jc w:val="both"/>
      </w:pPr>
      <w:r>
        <w:lastRenderedPageBreak/>
        <w:t>Доход, полученный за III квартал, в данном случае облагается по повышенной ставке 8%. Таким образом, налог за отчетный период - девять месяцев нарастающим итогом равен 10,74 млн руб. (8,1 млн руб. + (168 - 135) млн руб. x 8%).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 xml:space="preserve">Надо иметь в виду, что повышенные ставки при превышении уровня дохода придется применять и тем налогоплательщикам, которые по каким-либо основаниям пользовались пониженными ставками по сравнению с теми, которые предусмотрены в </w:t>
      </w:r>
      <w:hyperlink r:id="rId40" w:history="1">
        <w:r>
          <w:rPr>
            <w:color w:val="0000FF"/>
          </w:rPr>
          <w:t>п. 1</w:t>
        </w:r>
      </w:hyperlink>
      <w:r>
        <w:t xml:space="preserve"> и </w:t>
      </w:r>
      <w:hyperlink r:id="rId41" w:history="1">
        <w:r>
          <w:rPr>
            <w:color w:val="0000FF"/>
          </w:rPr>
          <w:t>2 ст. 346.20</w:t>
        </w:r>
      </w:hyperlink>
      <w:r>
        <w:t xml:space="preserve"> НК РФ </w:t>
      </w:r>
      <w:hyperlink w:anchor="P27" w:history="1">
        <w:r>
          <w:rPr>
            <w:color w:val="0000FF"/>
          </w:rPr>
          <w:t>&lt;2&gt;</w:t>
        </w:r>
      </w:hyperlink>
      <w:r>
        <w:t>.</w:t>
      </w:r>
    </w:p>
    <w:p w:rsidR="00DB3C41" w:rsidRDefault="00DB3C41" w:rsidP="00350284">
      <w:pPr>
        <w:pStyle w:val="ConsPlusNormal"/>
        <w:ind w:firstLine="540"/>
        <w:jc w:val="both"/>
      </w:pPr>
      <w:r>
        <w:t>--------------------------------</w:t>
      </w:r>
    </w:p>
    <w:p w:rsidR="00DB3C41" w:rsidRDefault="00DB3C41" w:rsidP="00350284">
      <w:pPr>
        <w:pStyle w:val="ConsPlusNormal"/>
        <w:ind w:firstLine="540"/>
        <w:jc w:val="both"/>
      </w:pPr>
      <w:bookmarkStart w:id="3" w:name="P27"/>
      <w:bookmarkEnd w:id="3"/>
      <w:r>
        <w:t>&lt;2&gt; Как, например, в Республике Крым и Севастополе.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>Если превышение дохода было допущено налогоплательщиком уже в первом квартале календарного года, то для такого налогоплательщика налоговая ставка устанавливается в размере 8% (20%) для всего налогового периода, в котором допущено превышение, то есть и для первого квартала.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Если же по итогам отчетного (налогового) периода доходы налогоплательщика, определяемые в соответствии со </w:t>
      </w:r>
      <w:hyperlink r:id="rId42" w:history="1">
        <w:r>
          <w:rPr>
            <w:color w:val="0000FF"/>
          </w:rPr>
          <w:t>ст. 346.15</w:t>
        </w:r>
      </w:hyperlink>
      <w:r>
        <w:t xml:space="preserve"> и с </w:t>
      </w:r>
      <w:hyperlink r:id="rId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r:id="rId44" w:history="1">
        <w:r>
          <w:rPr>
            <w:color w:val="0000FF"/>
          </w:rPr>
          <w:t>3 п. 1 ст. 346.25</w:t>
        </w:r>
      </w:hyperlink>
      <w:r>
        <w:t xml:space="preserve"> НК РФ, превысили 200 млн руб., только тогда он считается утратившим право на применение УСНО с начала того квартала, в котором допущены указанные превышения доходов.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>К сведению. Суммы налогов, подлежащих уплате после перехода на иной режим налогообложения, исчисляются и уплачиваются в порядке, предусмотренном законодательством о налогах и сборах для вновь созданных организаций или вновь зарегистрированных индивидуальных предпринимателей. При этом налогоплательщики не уплачивают пени и штрафы за несвоевременную уплату ежемесячных платежей в течение того квартала, в котором эти налогоплательщики перешли на иной режим налогообложения.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>Конечно, если превышение уровней в 150 и 200 млн руб. произошло в одном отчетном периоде, то сразу с соответствующего квартала налогоплательщик утратит право на применение УСНО, а повышенную ставку он не применит.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 xml:space="preserve">Пример 2. Изменим условия </w:t>
      </w:r>
      <w:hyperlink w:anchor="P21" w:history="1">
        <w:r>
          <w:rPr>
            <w:color w:val="0000FF"/>
          </w:rPr>
          <w:t>примера 1</w:t>
        </w:r>
      </w:hyperlink>
      <w:r>
        <w:t>. Пусть доход налогоплательщика нарастающим итогом за девять месяцев составит не 168 млн руб., а 215 млн руб.</w:t>
      </w:r>
    </w:p>
    <w:p w:rsidR="00DB3C41" w:rsidRDefault="00DB3C41" w:rsidP="00350284">
      <w:pPr>
        <w:pStyle w:val="ConsPlusNormal"/>
        <w:ind w:firstLine="540"/>
        <w:jc w:val="both"/>
      </w:pPr>
      <w:r>
        <w:t>В этом случае за I полугодие надо уплатить налог в сумме 8,1 млн руб., а далее единый налог платить не придется. С 01.07.2021 налогоплательщик будет считаться утратившим право на применение УСНО.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ind w:firstLine="540"/>
        <w:jc w:val="both"/>
      </w:pPr>
      <w:r>
        <w:t>Отметим, что, например, в 2021 году фактически уровень дохода, при превышении которого налогоплательщик утратит право на применение УСНО, составляет не 200 млн руб., а больше.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Во-первых, </w:t>
      </w:r>
      <w:hyperlink r:id="rId45" w:history="1">
        <w:r>
          <w:rPr>
            <w:color w:val="0000FF"/>
          </w:rPr>
          <w:t>п. 4 ст. 346.13</w:t>
        </w:r>
      </w:hyperlink>
      <w:r>
        <w:t xml:space="preserve"> НК РФ по-прежнему предусматривает применение коэффициента-дефлятора - впрочем, в том числе в отношении </w:t>
      </w:r>
      <w:hyperlink r:id="rId46" w:history="1">
        <w:r>
          <w:rPr>
            <w:color w:val="0000FF"/>
          </w:rPr>
          <w:t>п. 1.1</w:t>
        </w:r>
      </w:hyperlink>
      <w:r>
        <w:t xml:space="preserve"> и </w:t>
      </w:r>
      <w:hyperlink r:id="rId47" w:history="1">
        <w:r>
          <w:rPr>
            <w:color w:val="0000FF"/>
          </w:rPr>
          <w:t>2.1 ст. 346.20</w:t>
        </w:r>
      </w:hyperlink>
      <w:r>
        <w:t xml:space="preserve"> НК РФ.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30.10.2020 N 720 на 2021 год данный коэффициент установлен равным 1,032. Следовательно, в этом году уровень дохода, при превышении которого применяется повышенная ставка, составляет 154,8 млн руб., а уровень дохода, при превышении которого право на применение УСНО будет утрачено, - 206,4 млн руб.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Однако в </w:t>
      </w:r>
      <w:hyperlink r:id="rId49" w:history="1">
        <w:r>
          <w:rPr>
            <w:color w:val="0000FF"/>
          </w:rPr>
          <w:t>Письме</w:t>
        </w:r>
      </w:hyperlink>
      <w:r>
        <w:t xml:space="preserve"> Минфина России от 01.02.2021 N 03-11-06/2/5885 чиновники отметили следующее: в 2021 году коэффициент-дефлятор применяется только в целях перехода на УСНО с 01.01.2022. Мотивировали они это тем, что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31.07.2020 N 266-ФЗ, предусматривающий увеличение ограничения по доходам налогоплательщиков до 200 млн руб., вступил в силу с 01.01.2021, то есть после издания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Минэкономразвития России N 720.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Финансисты указали, в частности, что по этой причине приведенная в </w:t>
      </w:r>
      <w:hyperlink r:id="rId52" w:history="1">
        <w:r>
          <w:rPr>
            <w:color w:val="0000FF"/>
          </w:rPr>
          <w:t>п. 4 ст. 346.13</w:t>
        </w:r>
      </w:hyperlink>
      <w:r>
        <w:t xml:space="preserve"> НК РФ величина предельного размера дохода (200 млн руб.) индексации на названный коэффициент-дефлятор не подлежит. Очевидно, что только в 2021 году. Кроме того, по логике Минфина сказанное надо отнести и к уровню дохода (150 млн руб.), указанному в </w:t>
      </w:r>
      <w:hyperlink r:id="rId53" w:history="1">
        <w:r>
          <w:rPr>
            <w:color w:val="0000FF"/>
          </w:rPr>
          <w:t>п. 1.1</w:t>
        </w:r>
      </w:hyperlink>
      <w:r>
        <w:t xml:space="preserve"> и </w:t>
      </w:r>
      <w:hyperlink r:id="rId54" w:history="1">
        <w:r>
          <w:rPr>
            <w:color w:val="0000FF"/>
          </w:rPr>
          <w:t>2.1 ст. 346.20</w:t>
        </w:r>
      </w:hyperlink>
      <w:r>
        <w:t xml:space="preserve"> НК РФ (см. </w:t>
      </w:r>
      <w:hyperlink r:id="rId55" w:history="1">
        <w:r>
          <w:rPr>
            <w:color w:val="0000FF"/>
          </w:rPr>
          <w:t>Письмо</w:t>
        </w:r>
      </w:hyperlink>
      <w:r>
        <w:t xml:space="preserve"> Минфина России от 27.01.2021 N 03-11-06/2/4855).</w:t>
      </w:r>
    </w:p>
    <w:p w:rsidR="00DB3C41" w:rsidRDefault="00DB3C41" w:rsidP="00350284">
      <w:pPr>
        <w:pStyle w:val="ConsPlusNormal"/>
        <w:ind w:firstLine="540"/>
        <w:jc w:val="both"/>
      </w:pPr>
      <w:r>
        <w:t>По нашему мнению, аргументация чиновников далеко не бесспорна. Но их позицию придется учесть тем "упрощенцам", у которых доход нарастающим итогом окажется в 2021 году между 150 и 154,8 млн руб. или между 200 и 206,4 млн руб. Придется делать нелегкий выбор: спорить с чиновниками (надеясь на поддержку в судах) либо уже применять повышенную ставку по налогу (утратить право на применение УСНО).</w:t>
      </w:r>
    </w:p>
    <w:p w:rsidR="00DB3C41" w:rsidRDefault="00DB3C41" w:rsidP="00350284">
      <w:pPr>
        <w:pStyle w:val="ConsPlusNormal"/>
        <w:ind w:firstLine="540"/>
        <w:jc w:val="both"/>
      </w:pPr>
      <w:r>
        <w:t xml:space="preserve">Во-вторых, на утрату индивидуальным предпринимателем права на применение УСНО может повлиять и следующее обстоятельство: если налогоплательщик применяет одновременно УСНО и патентную систему налогообложения, при определении величины доходов учитываются доходы по обоим указанным специальным налоговым режимам. Но это правило не применяется к </w:t>
      </w:r>
      <w:hyperlink r:id="rId56" w:history="1">
        <w:r>
          <w:rPr>
            <w:color w:val="0000FF"/>
          </w:rPr>
          <w:t>п. 1.1</w:t>
        </w:r>
      </w:hyperlink>
      <w:r>
        <w:t xml:space="preserve"> и </w:t>
      </w:r>
      <w:hyperlink r:id="rId57" w:history="1">
        <w:r>
          <w:rPr>
            <w:color w:val="0000FF"/>
          </w:rPr>
          <w:t>2.1 ст. 346.20</w:t>
        </w:r>
      </w:hyperlink>
      <w:r>
        <w:t xml:space="preserve"> НК РФ, то есть не влияет на начало применения повышенной ставки по налогу.</w:t>
      </w:r>
    </w:p>
    <w:p w:rsidR="00DB3C41" w:rsidRDefault="00DB3C41" w:rsidP="00350284">
      <w:pPr>
        <w:pStyle w:val="ConsPlusNormal"/>
        <w:jc w:val="both"/>
      </w:pPr>
    </w:p>
    <w:p w:rsidR="00DB3C41" w:rsidRDefault="00DB3C41" w:rsidP="00350284">
      <w:pPr>
        <w:pStyle w:val="ConsPlusNormal"/>
        <w:jc w:val="right"/>
      </w:pPr>
      <w:r>
        <w:t>А.Б. Сухов</w:t>
      </w:r>
    </w:p>
    <w:p w:rsidR="00DB3C41" w:rsidRDefault="00DB3C41" w:rsidP="00350284">
      <w:pPr>
        <w:pStyle w:val="ConsPlusNormal"/>
        <w:jc w:val="right"/>
      </w:pPr>
      <w:r>
        <w:t>Эксперт журнала</w:t>
      </w:r>
    </w:p>
    <w:p w:rsidR="00DB3C41" w:rsidRDefault="00DB3C41" w:rsidP="00350284">
      <w:pPr>
        <w:pStyle w:val="ConsPlusNormal"/>
        <w:jc w:val="right"/>
      </w:pPr>
      <w:r>
        <w:t>"Бухгалтер Крыма"</w:t>
      </w:r>
    </w:p>
    <w:p w:rsidR="00DB3C41" w:rsidRDefault="00DB3C41" w:rsidP="00350284">
      <w:pPr>
        <w:pStyle w:val="ConsPlusNormal"/>
      </w:pPr>
      <w:r>
        <w:lastRenderedPageBreak/>
        <w:t>Подписано в печать</w:t>
      </w:r>
    </w:p>
    <w:p w:rsidR="00DB3C41" w:rsidRDefault="00DB3C41" w:rsidP="00350284">
      <w:pPr>
        <w:pStyle w:val="ConsPlusNormal"/>
      </w:pPr>
      <w:r>
        <w:t>19.07.2021</w:t>
      </w:r>
    </w:p>
    <w:p w:rsidR="00DB3C41" w:rsidRPr="00DB3C41" w:rsidRDefault="00DB3C41" w:rsidP="00350284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8C4938" w:rsidRDefault="00AA0C8A" w:rsidP="00350284">
      <w:pPr>
        <w:spacing w:after="0" w:line="220" w:lineRule="atLeast"/>
      </w:pPr>
      <w:hyperlink r:id="rId58" w:history="1">
        <w:r w:rsidR="008C4938">
          <w:rPr>
            <w:rFonts w:ascii="Calibri" w:hAnsi="Calibri" w:cs="Calibri"/>
            <w:i/>
            <w:color w:val="0000FF"/>
          </w:rPr>
          <w:br/>
          <w:t>Статья: Правила уплаты налога при УСН в 2021 году (комментарий к Закону от 31.07.2020 N 266-ФЗ) (Шаронова Е.А.) ("Главная книга", 2021, N 1) {</w:t>
        </w:r>
        <w:proofErr w:type="spellStart"/>
        <w:r w:rsidR="008C4938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8C4938">
          <w:rPr>
            <w:rFonts w:ascii="Calibri" w:hAnsi="Calibri" w:cs="Calibri"/>
            <w:i/>
            <w:color w:val="0000FF"/>
          </w:rPr>
          <w:t>}</w:t>
        </w:r>
      </w:hyperlink>
      <w:r w:rsidR="008C4938">
        <w:rPr>
          <w:rFonts w:ascii="Calibri" w:hAnsi="Calibri" w:cs="Calibri"/>
        </w:rPr>
        <w:br/>
      </w:r>
    </w:p>
    <w:p w:rsidR="008C4938" w:rsidRDefault="008C4938" w:rsidP="00350284">
      <w:pPr>
        <w:spacing w:after="0" w:line="220" w:lineRule="atLeast"/>
        <w:jc w:val="right"/>
      </w:pPr>
      <w:r>
        <w:rPr>
          <w:rFonts w:ascii="Calibri" w:hAnsi="Calibri" w:cs="Calibri"/>
        </w:rPr>
        <w:t>"Главная книга", 2021, N 1</w:t>
      </w:r>
    </w:p>
    <w:p w:rsidR="008C4938" w:rsidRDefault="008C4938" w:rsidP="00350284">
      <w:pPr>
        <w:spacing w:after="0" w:line="220" w:lineRule="atLeast"/>
        <w:ind w:firstLine="540"/>
        <w:jc w:val="both"/>
        <w:outlineLvl w:val="0"/>
      </w:pPr>
    </w:p>
    <w:p w:rsidR="008C4938" w:rsidRDefault="008C4938" w:rsidP="00350284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ПРАВИЛА УПЛАТЫ НАЛОГА ПРИ УСН В 2021 ГОДУ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jc w:val="center"/>
      </w:pPr>
      <w:r>
        <w:rPr>
          <w:rFonts w:ascii="Calibri" w:hAnsi="Calibri" w:cs="Calibri"/>
        </w:rPr>
        <w:t xml:space="preserve">(Комментарий к </w:t>
      </w:r>
      <w:hyperlink r:id="rId59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31.07.2020 N 266-ФЗ)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Законодатели пытаются смягчить отмену ЕНВД, делая более комфортными условия работы на других </w:t>
      </w:r>
      <w:proofErr w:type="spellStart"/>
      <w:r>
        <w:rPr>
          <w:rFonts w:ascii="Calibri" w:hAnsi="Calibri" w:cs="Calibri"/>
        </w:rPr>
        <w:t>спецрежимах</w:t>
      </w:r>
      <w:proofErr w:type="spellEnd"/>
      <w:r>
        <w:rPr>
          <w:rFonts w:ascii="Calibri" w:hAnsi="Calibri" w:cs="Calibri"/>
        </w:rPr>
        <w:t>. Но поправки внесли такие, чтобы и бюджет внакладе не остался. Организации и ИП теперь могут применять упрощенку, получая большую сумму доходов в год или нанимая больше работников. Но за это придется заплатить налог при УСН по повышенной ставке.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Что меняется в уплате налога для упрощенцев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Чтобы применять упрощенку в 2021 г., организациям и ИП нужно соблюдать лимиты по численности и доходам. С 2021 г. эти лимиты "раздвоились" - взгляните на таблицу.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0"/>
        <w:gridCol w:w="1757"/>
        <w:gridCol w:w="1862"/>
        <w:gridCol w:w="2275"/>
      </w:tblGrid>
      <w:tr w:rsidR="008C4938">
        <w:tc>
          <w:tcPr>
            <w:tcW w:w="3130" w:type="dxa"/>
            <w:vMerge w:val="restart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619" w:type="dxa"/>
            <w:gridSpan w:val="2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Ставка налога при УСН</w:t>
            </w:r>
          </w:p>
        </w:tc>
        <w:tc>
          <w:tcPr>
            <w:tcW w:w="2275" w:type="dxa"/>
            <w:vMerge w:val="restart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Потеря права на упрощенку и переход на ОСН</w:t>
            </w:r>
          </w:p>
        </w:tc>
      </w:tr>
      <w:tr w:rsidR="008C4938">
        <w:tc>
          <w:tcPr>
            <w:tcW w:w="3130" w:type="dxa"/>
            <w:vMerge/>
          </w:tcPr>
          <w:p w:rsidR="008C4938" w:rsidRDefault="008C4938" w:rsidP="00350284">
            <w:pPr>
              <w:spacing w:after="0" w:line="0" w:lineRule="atLeast"/>
            </w:pPr>
          </w:p>
        </w:tc>
        <w:tc>
          <w:tcPr>
            <w:tcW w:w="1757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обычная</w:t>
            </w:r>
          </w:p>
        </w:tc>
        <w:tc>
          <w:tcPr>
            <w:tcW w:w="1862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повышенная</w:t>
            </w:r>
          </w:p>
        </w:tc>
        <w:tc>
          <w:tcPr>
            <w:tcW w:w="2275" w:type="dxa"/>
            <w:vMerge/>
          </w:tcPr>
          <w:p w:rsidR="008C4938" w:rsidRDefault="008C4938" w:rsidP="00350284">
            <w:pPr>
              <w:spacing w:after="0" w:line="0" w:lineRule="atLeast"/>
            </w:pPr>
          </w:p>
        </w:tc>
      </w:tr>
      <w:tr w:rsidR="008C4938">
        <w:tc>
          <w:tcPr>
            <w:tcW w:w="3130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Лимит доходов за отчетный/налоговый период с учетом коэффициента-дефлятора 1,032</w:t>
            </w:r>
          </w:p>
        </w:tc>
        <w:tc>
          <w:tcPr>
            <w:tcW w:w="1757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154,8 млн руб.</w:t>
            </w:r>
          </w:p>
        </w:tc>
        <w:tc>
          <w:tcPr>
            <w:tcW w:w="1862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Свыше 154,8 млн до 206,4 млн руб. включительно</w:t>
            </w:r>
          </w:p>
        </w:tc>
        <w:tc>
          <w:tcPr>
            <w:tcW w:w="2275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Более 206,4 млн руб.</w:t>
            </w:r>
          </w:p>
        </w:tc>
      </w:tr>
      <w:tr w:rsidR="008C4938">
        <w:tc>
          <w:tcPr>
            <w:tcW w:w="3130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Лимит средней численности работников за отчетный/налоговый период</w:t>
            </w:r>
          </w:p>
        </w:tc>
        <w:tc>
          <w:tcPr>
            <w:tcW w:w="1757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 чел.</w:t>
            </w:r>
          </w:p>
        </w:tc>
        <w:tc>
          <w:tcPr>
            <w:tcW w:w="1862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Свыше 100 чел. до 130 чел. включительно</w:t>
            </w:r>
          </w:p>
        </w:tc>
        <w:tc>
          <w:tcPr>
            <w:tcW w:w="2275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Более 130 чел.</w:t>
            </w:r>
          </w:p>
        </w:tc>
      </w:tr>
      <w:tr w:rsidR="008C4938">
        <w:tblPrEx>
          <w:tblBorders>
            <w:insideH w:val="nil"/>
          </w:tblBorders>
        </w:tblPrEx>
        <w:tc>
          <w:tcPr>
            <w:tcW w:w="3130" w:type="dxa"/>
            <w:tcBorders>
              <w:bottom w:val="nil"/>
            </w:tcBorders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Ставка налога:</w:t>
            </w:r>
          </w:p>
        </w:tc>
        <w:tc>
          <w:tcPr>
            <w:tcW w:w="1757" w:type="dxa"/>
            <w:tcBorders>
              <w:bottom w:val="nil"/>
            </w:tcBorders>
          </w:tcPr>
          <w:p w:rsidR="008C4938" w:rsidRDefault="008C4938" w:rsidP="00350284">
            <w:pPr>
              <w:spacing w:after="0" w:line="220" w:lineRule="atLeast"/>
              <w:jc w:val="center"/>
            </w:pPr>
          </w:p>
        </w:tc>
        <w:tc>
          <w:tcPr>
            <w:tcW w:w="1862" w:type="dxa"/>
            <w:tcBorders>
              <w:bottom w:val="nil"/>
            </w:tcBorders>
          </w:tcPr>
          <w:p w:rsidR="008C4938" w:rsidRDefault="008C4938" w:rsidP="00350284">
            <w:pPr>
              <w:spacing w:after="0" w:line="220" w:lineRule="atLeast"/>
              <w:jc w:val="center"/>
            </w:pPr>
          </w:p>
        </w:tc>
        <w:tc>
          <w:tcPr>
            <w:tcW w:w="2275" w:type="dxa"/>
            <w:tcBorders>
              <w:bottom w:val="nil"/>
            </w:tcBorders>
          </w:tcPr>
          <w:p w:rsidR="008C4938" w:rsidRDefault="008C4938" w:rsidP="00350284">
            <w:pPr>
              <w:spacing w:after="0" w:line="220" w:lineRule="atLeast"/>
              <w:jc w:val="center"/>
            </w:pPr>
          </w:p>
        </w:tc>
      </w:tr>
      <w:tr w:rsidR="008C4938">
        <w:tblPrEx>
          <w:tblBorders>
            <w:insideH w:val="nil"/>
          </w:tblBorders>
        </w:tblPrEx>
        <w:tc>
          <w:tcPr>
            <w:tcW w:w="3130" w:type="dxa"/>
            <w:tcBorders>
              <w:top w:val="nil"/>
            </w:tcBorders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УСН - объект "доходы"</w:t>
            </w:r>
          </w:p>
        </w:tc>
        <w:tc>
          <w:tcPr>
            <w:tcW w:w="1757" w:type="dxa"/>
            <w:tcBorders>
              <w:top w:val="nil"/>
            </w:tcBorders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 xml:space="preserve">6% </w:t>
            </w:r>
            <w:hyperlink w:anchor="P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62" w:type="dxa"/>
            <w:tcBorders>
              <w:top w:val="nil"/>
            </w:tcBorders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8%</w:t>
            </w:r>
          </w:p>
        </w:tc>
        <w:tc>
          <w:tcPr>
            <w:tcW w:w="2275" w:type="dxa"/>
            <w:tcBorders>
              <w:top w:val="nil"/>
            </w:tcBorders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C4938">
        <w:tc>
          <w:tcPr>
            <w:tcW w:w="3130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УСН - объект "доходы минус расходы"</w:t>
            </w:r>
          </w:p>
        </w:tc>
        <w:tc>
          <w:tcPr>
            <w:tcW w:w="1757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 xml:space="preserve">15% </w:t>
            </w:r>
            <w:hyperlink w:anchor="P4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62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2275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C4938">
        <w:tc>
          <w:tcPr>
            <w:tcW w:w="3130" w:type="dxa"/>
          </w:tcPr>
          <w:p w:rsidR="008C4938" w:rsidRDefault="008C4938" w:rsidP="00350284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ОСН - уплата налога на прибыль</w:t>
            </w:r>
          </w:p>
        </w:tc>
        <w:tc>
          <w:tcPr>
            <w:tcW w:w="1757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62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75" w:type="dxa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</w:tr>
    </w:tbl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Комментарий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4" w:name="P43"/>
      <w:bookmarkEnd w:id="4"/>
      <w:r>
        <w:rPr>
          <w:rFonts w:ascii="Calibri" w:hAnsi="Calibri" w:cs="Calibri"/>
        </w:rPr>
        <w:t>&lt;1&gt; Либо по установленной субъектом РФ льготной ставке от 1% до 6%, а для вновь зарегистрированных ИП, занимающихся определенными видами деятельности, - по нулевой ставке.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5" w:name="P44"/>
      <w:bookmarkEnd w:id="5"/>
      <w:r>
        <w:rPr>
          <w:rFonts w:ascii="Calibri" w:hAnsi="Calibri" w:cs="Calibri"/>
        </w:rPr>
        <w:t>&lt;2&gt; Либо по установленной субъектом РФ льготной ставке от 5% до 15%, а для ИП-новичков, занимающихся определенными видами деятельности, - по нулевой ставке.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>К сведению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О том, какие ИП и в течение какого времени могут применять нулевую ставку налога при УСН, читайте: 2020, </w:t>
      </w:r>
      <w:hyperlink r:id="rId60" w:history="1">
        <w:r>
          <w:rPr>
            <w:rFonts w:ascii="Calibri" w:hAnsi="Calibri" w:cs="Calibri"/>
            <w:i/>
            <w:color w:val="0000FF"/>
          </w:rPr>
          <w:t>N 19</w:t>
        </w:r>
      </w:hyperlink>
      <w:r>
        <w:rPr>
          <w:rFonts w:ascii="Calibri" w:hAnsi="Calibri" w:cs="Calibri"/>
          <w:i/>
        </w:rPr>
        <w:t>, с. 52.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 том, что к базовым лимитам доходов 150 млн руб. и 200 млн руб., указанным в </w:t>
      </w:r>
      <w:hyperlink r:id="rId61" w:history="1">
        <w:r>
          <w:rPr>
            <w:rFonts w:ascii="Calibri" w:hAnsi="Calibri" w:cs="Calibri"/>
            <w:color w:val="0000FF"/>
          </w:rPr>
          <w:t>гл. 26.2</w:t>
        </w:r>
      </w:hyperlink>
      <w:r>
        <w:rPr>
          <w:rFonts w:ascii="Calibri" w:hAnsi="Calibri" w:cs="Calibri"/>
        </w:rPr>
        <w:t xml:space="preserve"> НК РФ, в 2021 г. нужно применить коэффициент-дефлятор, равный 1,032 </w:t>
      </w:r>
      <w:hyperlink w:anchor="P60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, нам рассказал специалист Минфина.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>Об индексации лимитов доходов в 2021 г.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>Косолапов Александр Ильич, государственный советник РФ 1 класса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lastRenderedPageBreak/>
        <w:t xml:space="preserve">- Величины доходов для целей уплаты налога при УСН по повышенной ставке и для целей потери права на упрощенку подлежат индексации в налоговом периоде 2021 г. на указанную величину коэффициента-дефлятора. Это следует из </w:t>
      </w:r>
      <w:hyperlink r:id="rId62" w:history="1">
        <w:r>
          <w:rPr>
            <w:rFonts w:ascii="Calibri" w:hAnsi="Calibri" w:cs="Calibri"/>
            <w:i/>
            <w:color w:val="0000FF"/>
          </w:rPr>
          <w:t>п. 4 ст. 346.13</w:t>
        </w:r>
      </w:hyperlink>
      <w:r>
        <w:rPr>
          <w:rFonts w:ascii="Calibri" w:hAnsi="Calibri" w:cs="Calibri"/>
          <w:i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>Таким образом, если доходы за отчетный (налоговый) период 2021 г. не превысят 154,8 млн руб. (150 млн руб. x 1,032), налогоплательщик может применять упрощенку и платить налог по обычным ставкам с учетом льгот, установленных законами субъектов РФ.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>Если доходы будут больше 154,8 млн руб., но не превысят 206,4 млн руб. (200 млн руб. x 1,032), то налогоплательщик может остаться на УСН и платить налог по повышенной ставке 8% или 20%. При этом льготные налоговые ставки, установленные субъектами РФ, не применяются.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Момент вынужденного перехода с УСН на ОСН не изменился: с начала квартала, в котором превышен лимит доходов или численности, бывший упрощенец должен исчислять налоги по общему режиму. Организация - налог на прибыль и НДС, а ИП - НДФЛ и НДС. Также придется начать платить налог на имущество с недвижимости, по которой ранее бывший упрощенец его не исчислял.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Снова вернуться на УСН можно не ранее чем через год после утраты права на </w:t>
      </w:r>
      <w:proofErr w:type="spellStart"/>
      <w:r>
        <w:rPr>
          <w:rFonts w:ascii="Calibri" w:hAnsi="Calibri" w:cs="Calibri"/>
        </w:rPr>
        <w:t>спецрежим</w:t>
      </w:r>
      <w:proofErr w:type="spellEnd"/>
      <w:r>
        <w:rPr>
          <w:rFonts w:ascii="Calibri" w:hAnsi="Calibri" w:cs="Calibri"/>
        </w:rPr>
        <w:t xml:space="preserve"> </w:t>
      </w:r>
      <w:hyperlink w:anchor="P61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6" w:name="P60"/>
      <w:bookmarkEnd w:id="6"/>
      <w:r>
        <w:rPr>
          <w:rFonts w:ascii="Calibri" w:hAnsi="Calibri" w:cs="Calibri"/>
        </w:rPr>
        <w:t xml:space="preserve">&lt;1&gt; утв.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от 30.10.2020 N 720.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7" w:name="P61"/>
      <w:bookmarkEnd w:id="7"/>
      <w:r>
        <w:rPr>
          <w:rFonts w:ascii="Calibri" w:hAnsi="Calibri" w:cs="Calibri"/>
        </w:rPr>
        <w:t xml:space="preserve">&lt;2&gt; </w:t>
      </w:r>
      <w:hyperlink r:id="rId64" w:history="1">
        <w:r>
          <w:rPr>
            <w:rFonts w:ascii="Calibri" w:hAnsi="Calibri" w:cs="Calibri"/>
            <w:color w:val="0000FF"/>
          </w:rPr>
          <w:t>п. 7 ст. 346.13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С какого периода применять увеличенные ставки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Повышенные ставки налога при УСН нужно применять с квартала, в котором доходы превысили 154,8 млн руб. или численность работников упрощенца стала больше 100 чел. </w:t>
      </w:r>
      <w:hyperlink w:anchor="P86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Пересчитывать авансовые платежи с начала года не придется. В связи с этим усложняется расчет налога для упрощенцев - нарушителей базовых лимитов. Им придется разбивать налоговую базу на две части, исчислять авансовые платежи (налог) по двум ставкам и полученные суммы складывать </w:t>
      </w:r>
      <w:hyperlink w:anchor="P87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Например, если лимит по доходам был превышен в апреле, то авансовый платеж за полугодие при объекте "доходы" надо будет рассчитать так: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1304"/>
        <w:gridCol w:w="340"/>
        <w:gridCol w:w="680"/>
        <w:gridCol w:w="340"/>
        <w:gridCol w:w="340"/>
        <w:gridCol w:w="1361"/>
        <w:gridCol w:w="340"/>
        <w:gridCol w:w="1361"/>
        <w:gridCol w:w="340"/>
        <w:gridCol w:w="340"/>
        <w:gridCol w:w="567"/>
      </w:tblGrid>
      <w:tr w:rsidR="008C493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Авансовый платеж за полугодие при объекте "доходы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Сумма доходов за I квартал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(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Сумма доходов за полугодие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Сумма доходов за I квартал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38" w:rsidRDefault="008C4938" w:rsidP="00350284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8%</w:t>
            </w:r>
          </w:p>
        </w:tc>
      </w:tr>
    </w:tbl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Соответственно, при превышении лимита доходов в III или IV кварталах авансовые платежи за полугодие или 9 месяцев нужно исчислить по обычной ставке, а за 9 месяцев или год - по двум ставкам, обычной и повышенной.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А вот если лимит доходов или численности превышен уже в I квартале, тогда по повышенной ставке (8% или 20%) придется уплачивать авансовые платежи за все отчетные периоды и календарный год. Это прямо прописали в </w:t>
      </w:r>
      <w:hyperlink r:id="rId65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</w:t>
      </w:r>
      <w:hyperlink w:anchor="P88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Если до конца 2021 г. лимиты по доходам 206,4 млн руб. или по численности 130 чел. упрощенец не превысит, то с 2022 г. он сможет снова платить налог при УСН по обычной ставке - 6% или 15% либо по пониженной ставке региона.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8" w:name="P86"/>
      <w:bookmarkEnd w:id="8"/>
      <w:r>
        <w:rPr>
          <w:rFonts w:ascii="Calibri" w:hAnsi="Calibri" w:cs="Calibri"/>
        </w:rPr>
        <w:t xml:space="preserve">&lt;3&gt; </w:t>
      </w:r>
      <w:hyperlink r:id="rId66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1.1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2.1 ст. 346.20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9" w:name="P87"/>
      <w:bookmarkEnd w:id="9"/>
      <w:r>
        <w:rPr>
          <w:rFonts w:ascii="Calibri" w:hAnsi="Calibri" w:cs="Calibri"/>
        </w:rPr>
        <w:t xml:space="preserve">&lt;4&gt; </w:t>
      </w:r>
      <w:hyperlink r:id="rId68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3 ст. 346.21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10" w:name="P88"/>
      <w:bookmarkEnd w:id="10"/>
      <w:r>
        <w:rPr>
          <w:rFonts w:ascii="Calibri" w:hAnsi="Calibri" w:cs="Calibri"/>
        </w:rPr>
        <w:t xml:space="preserve">&lt;5&gt; </w:t>
      </w:r>
      <w:hyperlink r:id="rId70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1.1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2.1 ст. 346.20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Возврат с повышенной ставки на обычную до окончания</w:t>
      </w:r>
    </w:p>
    <w:p w:rsidR="008C4938" w:rsidRDefault="008C4938" w:rsidP="00350284">
      <w:pPr>
        <w:spacing w:after="0" w:line="220" w:lineRule="atLeast"/>
        <w:jc w:val="center"/>
      </w:pPr>
      <w:r>
        <w:rPr>
          <w:rFonts w:ascii="Calibri" w:hAnsi="Calibri" w:cs="Calibri"/>
          <w:b/>
        </w:rPr>
        <w:t>года возможен?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А если упрощенец, нарушивший базовые лимиты по численности и доходам, в течение года вновь к ним вернется, сможет ли он платить авансовые платежи и налог по итогам года по обычной ставке?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Вот пример. Организация с объектом "доходы" за I квартал 2021 г. рассчитала и уплатила авансовый платеж по ставке 6%. В мае численность работников увеличилась до 105 человек. Поэтому за полугодие 2021 г. авансовый платеж исчислен и уплачен по двум ставкам - 6% и 8%. Если организация в июле уволит 5 человек и работников вновь будет 100, сможет ли она рассчитать авансовый платеж за 9 месяцев, применив к доходам III квартала ставку 6%?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На наш взгляд, нет. Ведь для упрощенцев, которые нарушили базовые лимиты доходов или численности в I квартале, ставка 8% или 20% установлена </w:t>
      </w:r>
      <w:hyperlink r:id="rId72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на весь год </w:t>
      </w:r>
      <w:hyperlink w:anchor="P102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 xml:space="preserve">. Возможность возврата к обычным ставкам в этом случае не предусмотрена. Логично применять эту </w:t>
      </w:r>
      <w:hyperlink r:id="rId73" w:history="1">
        <w:r>
          <w:rPr>
            <w:rFonts w:ascii="Calibri" w:hAnsi="Calibri" w:cs="Calibri"/>
            <w:color w:val="0000FF"/>
          </w:rPr>
          <w:t>норму</w:t>
        </w:r>
      </w:hyperlink>
      <w:r>
        <w:rPr>
          <w:rFonts w:ascii="Calibri" w:hAnsi="Calibri" w:cs="Calibri"/>
        </w:rPr>
        <w:t xml:space="preserve"> и тогда, когда базовые лимиты превышены во II и последующих </w:t>
      </w:r>
      <w:r>
        <w:rPr>
          <w:rFonts w:ascii="Calibri" w:hAnsi="Calibri" w:cs="Calibri"/>
        </w:rPr>
        <w:lastRenderedPageBreak/>
        <w:t>кварталах. Повышенная ставка с квартала нарушения и до конца года - своеобразное наказание плательщика налога при УСН.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ином подходе получится разное налогообложение упрощенцев в зависимости от того, когда они превысили лимиты: в I квартале или позже. Первые будут наказаны на весь год, даже если исправятся. А вторые станут платить больше только до квартала исправления. Налицо дискриминация, что прямо запрещено </w:t>
      </w:r>
      <w:hyperlink r:id="rId74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</w:t>
      </w:r>
      <w:hyperlink w:anchor="P103" w:history="1">
        <w:r>
          <w:rPr>
            <w:rFonts w:ascii="Calibri" w:hAnsi="Calibri" w:cs="Calibri"/>
            <w:color w:val="0000FF"/>
          </w:rPr>
          <w:t>&lt;7&gt;</w:t>
        </w:r>
      </w:hyperlink>
      <w:r>
        <w:rPr>
          <w:rFonts w:ascii="Calibri" w:hAnsi="Calibri" w:cs="Calibri"/>
        </w:rPr>
        <w:t>. Посмотрим, что скажут контролирующие органы. Разъяснения на эту тему от Минфина или ФНС наверняка появятся в 2021 г.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jc w:val="center"/>
      </w:pPr>
      <w:r>
        <w:rPr>
          <w:rFonts w:ascii="Calibri" w:hAnsi="Calibri" w:cs="Calibri"/>
        </w:rPr>
        <w:t>* * *</w:t>
      </w:r>
    </w:p>
    <w:p w:rsidR="008C4938" w:rsidRDefault="008C4938" w:rsidP="00350284">
      <w:pPr>
        <w:spacing w:after="0" w:line="220" w:lineRule="atLeast"/>
        <w:ind w:firstLine="540"/>
        <w:jc w:val="both"/>
      </w:pP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заключение заметим, что уточнен порядок расчета налоговой базы для упрощенцев с объектом "доходы минус расходы". Правка техническая - теперь в </w:t>
      </w:r>
      <w:hyperlink r:id="rId75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прямо сказано, что если по итогам отчетного (налогового) периода расходы превысили доходы, то база равна нулю </w:t>
      </w:r>
      <w:hyperlink w:anchor="P104" w:history="1">
        <w:r>
          <w:rPr>
            <w:rFonts w:ascii="Calibri" w:hAnsi="Calibri" w:cs="Calibri"/>
            <w:color w:val="0000FF"/>
          </w:rPr>
          <w:t>&lt;8&gt;</w:t>
        </w:r>
      </w:hyperlink>
      <w:r>
        <w:rPr>
          <w:rFonts w:ascii="Calibri" w:hAnsi="Calibri" w:cs="Calibri"/>
        </w:rPr>
        <w:t>.</w:t>
      </w:r>
    </w:p>
    <w:p w:rsidR="008C4938" w:rsidRDefault="008C4938" w:rsidP="00350284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11" w:name="P102"/>
      <w:bookmarkEnd w:id="11"/>
      <w:r>
        <w:rPr>
          <w:rFonts w:ascii="Calibri" w:hAnsi="Calibri" w:cs="Calibri"/>
        </w:rPr>
        <w:t xml:space="preserve">&lt;6&gt; </w:t>
      </w:r>
      <w:hyperlink r:id="rId76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1.1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2.1 ст. 346.20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12" w:name="P103"/>
      <w:bookmarkEnd w:id="12"/>
      <w:r>
        <w:rPr>
          <w:rFonts w:ascii="Calibri" w:hAnsi="Calibri" w:cs="Calibri"/>
        </w:rPr>
        <w:t xml:space="preserve">&lt;7&gt; </w:t>
      </w:r>
      <w:hyperlink r:id="rId78" w:history="1">
        <w:r>
          <w:rPr>
            <w:rFonts w:ascii="Calibri" w:hAnsi="Calibri" w:cs="Calibri"/>
            <w:color w:val="0000FF"/>
          </w:rPr>
          <w:t>ст. 3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ind w:firstLine="540"/>
        <w:jc w:val="both"/>
      </w:pPr>
      <w:bookmarkStart w:id="13" w:name="P104"/>
      <w:bookmarkEnd w:id="13"/>
      <w:r>
        <w:rPr>
          <w:rFonts w:ascii="Calibri" w:hAnsi="Calibri" w:cs="Calibri"/>
        </w:rPr>
        <w:t xml:space="preserve">&lt;8&gt; </w:t>
      </w:r>
      <w:hyperlink r:id="rId79" w:history="1">
        <w:r>
          <w:rPr>
            <w:rFonts w:ascii="Calibri" w:hAnsi="Calibri" w:cs="Calibri"/>
            <w:color w:val="0000FF"/>
          </w:rPr>
          <w:t>п. 2 ст. 346.18</w:t>
        </w:r>
      </w:hyperlink>
      <w:r>
        <w:rPr>
          <w:rFonts w:ascii="Calibri" w:hAnsi="Calibri" w:cs="Calibri"/>
        </w:rPr>
        <w:t xml:space="preserve"> НК РФ.</w:t>
      </w:r>
    </w:p>
    <w:p w:rsidR="008C4938" w:rsidRDefault="008C4938" w:rsidP="00350284">
      <w:pPr>
        <w:spacing w:after="0" w:line="220" w:lineRule="atLeast"/>
        <w:jc w:val="right"/>
      </w:pPr>
      <w:r>
        <w:rPr>
          <w:rFonts w:ascii="Calibri" w:hAnsi="Calibri" w:cs="Calibri"/>
        </w:rPr>
        <w:t>Е.А. Шаронова</w:t>
      </w:r>
    </w:p>
    <w:p w:rsidR="008C4938" w:rsidRDefault="008C4938" w:rsidP="00350284">
      <w:pPr>
        <w:spacing w:after="0" w:line="220" w:lineRule="atLeast"/>
        <w:jc w:val="right"/>
      </w:pPr>
      <w:r>
        <w:rPr>
          <w:rFonts w:ascii="Calibri" w:hAnsi="Calibri" w:cs="Calibri"/>
        </w:rPr>
        <w:t>Ведущий эксперт</w:t>
      </w:r>
    </w:p>
    <w:p w:rsidR="008C4938" w:rsidRDefault="008C4938" w:rsidP="00350284">
      <w:pPr>
        <w:spacing w:after="0" w:line="220" w:lineRule="atLeast"/>
      </w:pPr>
      <w:r>
        <w:rPr>
          <w:rFonts w:ascii="Calibri" w:hAnsi="Calibri" w:cs="Calibri"/>
        </w:rPr>
        <w:t>Подписано в печать</w:t>
      </w:r>
    </w:p>
    <w:p w:rsidR="008C4938" w:rsidRDefault="008C4938" w:rsidP="00350284">
      <w:pPr>
        <w:spacing w:after="0" w:line="220" w:lineRule="atLeast"/>
      </w:pPr>
      <w:r>
        <w:rPr>
          <w:rFonts w:ascii="Calibri" w:hAnsi="Calibri" w:cs="Calibri"/>
        </w:rPr>
        <w:t>18.12.2020</w:t>
      </w:r>
    </w:p>
    <w:p w:rsidR="008C4938" w:rsidRPr="008C4938" w:rsidRDefault="008C4938" w:rsidP="00350284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350284" w:rsidRDefault="00350284" w:rsidP="00350284">
      <w:pPr>
        <w:spacing w:after="0" w:line="220" w:lineRule="atLeast"/>
      </w:pPr>
      <w:hyperlink r:id="rId80" w:history="1">
        <w:r>
          <w:rPr>
            <w:rFonts w:ascii="Calibri" w:hAnsi="Calibri" w:cs="Calibri"/>
            <w:i/>
            <w:color w:val="0000FF"/>
          </w:rPr>
          <w:br/>
          <w:t>Готовое решение: Как рассчитать и заплатить налог и авансовые платежи на УСН с объектом "доходы минус расходы" (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, 2022)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350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284" w:rsidRDefault="00350284" w:rsidP="00350284">
            <w:pPr>
              <w:spacing w:after="0" w:line="220" w:lineRule="atLeast"/>
              <w:jc w:val="right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| Готовое решение | </w:t>
            </w:r>
            <w:r>
              <w:rPr>
                <w:rFonts w:ascii="Calibri" w:hAnsi="Calibri" w:cs="Calibri"/>
                <w:b/>
                <w:color w:val="392C69"/>
              </w:rPr>
              <w:t>Актуально на 17.02.2022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</w:tr>
    </w:tbl>
    <w:p w:rsidR="00350284" w:rsidRDefault="00350284" w:rsidP="00350284">
      <w:pPr>
        <w:spacing w:after="0" w:line="220" w:lineRule="atLeast"/>
      </w:pPr>
      <w:r>
        <w:rPr>
          <w:rFonts w:ascii="Calibri" w:hAnsi="Calibri" w:cs="Calibri"/>
          <w:b/>
          <w:sz w:val="38"/>
        </w:rPr>
        <w:t>Как рассчитать и заплатить налог и авансовые платежи на УСН с объектом "доходы минус расходы"</w:t>
      </w:r>
    </w:p>
    <w:p w:rsidR="00350284" w:rsidRDefault="00350284" w:rsidP="00350284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10920"/>
        <w:gridCol w:w="180"/>
      </w:tblGrid>
      <w:tr w:rsidR="00350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Рассчитывать и платить авансовые платежи нужно по итогам I квартала, полугодия и 9 месяцев.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Для этого доходы уменьшите на расходы и полученный результат умножьте на ставку налога. Доходы и расходы считайте нарастающим итогом с начала года.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Сумму к уплате считайте за минусом предыдущих авансовых платежей этого года.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Налог за год определяйте так же. Есть только пара особенностей.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Если начисленный за год налог меньше минимального или у вас убыток, то придется заплатить минимальный налог.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В некоторых случаях применяется иной порядок расчета налога и авансовых платежей.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Авансы и налог платите в свою инспекцию по месту нахождения организации (месту жительства ИП). Сроки уплаты по авансам одинаковые для организаций и для ИП, а по годовому налогу отличаются.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</w:tr>
    </w:tbl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</w:pPr>
      <w:r>
        <w:rPr>
          <w:rFonts w:ascii="Calibri" w:hAnsi="Calibri" w:cs="Calibri"/>
          <w:b/>
          <w:sz w:val="32"/>
        </w:rPr>
        <w:t>Оглавление:</w:t>
      </w:r>
    </w:p>
    <w:p w:rsidR="00350284" w:rsidRDefault="00350284" w:rsidP="00350284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1. </w:t>
      </w:r>
      <w:hyperlink r:id="rId81" w:history="1">
        <w:r>
          <w:rPr>
            <w:rFonts w:ascii="Calibri" w:hAnsi="Calibri" w:cs="Calibri"/>
            <w:color w:val="0000FF"/>
          </w:rPr>
          <w:t>Как рассчитать налог и авансовые платежи на УСН с объектом "доходы минус расходы"</w:t>
        </w:r>
      </w:hyperlink>
    </w:p>
    <w:p w:rsidR="00350284" w:rsidRDefault="00350284" w:rsidP="00350284">
      <w:pPr>
        <w:spacing w:after="0" w:line="220" w:lineRule="atLeast"/>
        <w:ind w:left="180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2. </w:t>
      </w:r>
      <w:hyperlink r:id="rId82" w:history="1">
        <w:r>
          <w:rPr>
            <w:rFonts w:ascii="Calibri" w:hAnsi="Calibri" w:cs="Calibri"/>
            <w:color w:val="0000FF"/>
          </w:rPr>
          <w:t>Как заплатить налог и авансовые платежи на УСН с объектом "доходы минус расходы"</w:t>
        </w:r>
      </w:hyperlink>
    </w:p>
    <w:p w:rsidR="00350284" w:rsidRPr="00350284" w:rsidRDefault="00350284" w:rsidP="00350284">
      <w:pPr>
        <w:spacing w:after="0" w:line="220" w:lineRule="atLeast"/>
        <w:ind w:left="180"/>
      </w:pPr>
      <w:r w:rsidRPr="00350284">
        <w:rPr>
          <w:rFonts w:ascii="Calibri" w:hAnsi="Calibri" w:cs="Calibri"/>
        </w:rPr>
        <w:t>…….</w:t>
      </w:r>
    </w:p>
    <w:p w:rsidR="00350284" w:rsidRDefault="00350284" w:rsidP="00350284">
      <w:pPr>
        <w:spacing w:after="0" w:line="220" w:lineRule="atLeast"/>
        <w:outlineLvl w:val="0"/>
      </w:pPr>
      <w:r>
        <w:rPr>
          <w:rFonts w:ascii="Calibri" w:hAnsi="Calibri" w:cs="Calibri"/>
          <w:b/>
          <w:sz w:val="26"/>
        </w:rPr>
        <w:t>1.2. Как рассчитать налог на УСН с объектом "доходы минус расходы"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  <w:b/>
        </w:rPr>
        <w:t>Начислите налог по итогам года</w:t>
      </w:r>
      <w:r>
        <w:rPr>
          <w:rFonts w:ascii="Calibri" w:hAnsi="Calibri" w:cs="Calibri"/>
        </w:rPr>
        <w:t xml:space="preserve"> по следующей формуле (</w:t>
      </w:r>
      <w:hyperlink r:id="rId83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7 ст. 346.18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5 ст. 346.21</w:t>
        </w:r>
      </w:hyperlink>
      <w:r>
        <w:rPr>
          <w:rFonts w:ascii="Calibri" w:hAnsi="Calibri" w:cs="Calibri"/>
        </w:rPr>
        <w:t xml:space="preserve"> НК РФ):</w:t>
      </w:r>
    </w:p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 w:rsidRPr="007B4ACE">
        <w:rPr>
          <w:position w:val="-38"/>
        </w:rPr>
        <w:pict>
          <v:shape id="_x0000_i1037" style="width:437pt;height:48.85pt" coordsize="" o:spt="100" adj="0,,0" path="" filled="f" stroked="f">
            <v:stroke joinstyle="miter"/>
            <v:imagedata r:id="rId90" o:title="base_32776_256934_32771"/>
            <v:formulas/>
            <v:path o:connecttype="segments"/>
          </v:shape>
        </w:pict>
      </w:r>
    </w:p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Доходы определяйте по правилам </w:t>
      </w:r>
      <w:hyperlink r:id="rId91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2 ст. 248</w:t>
        </w:r>
      </w:hyperlink>
      <w:r>
        <w:rPr>
          <w:rFonts w:ascii="Calibri" w:hAnsi="Calibri" w:cs="Calibri"/>
        </w:rPr>
        <w:t xml:space="preserve">, </w:t>
      </w:r>
      <w:hyperlink r:id="rId93" w:history="1">
        <w:r>
          <w:rPr>
            <w:rFonts w:ascii="Calibri" w:hAnsi="Calibri" w:cs="Calibri"/>
            <w:color w:val="0000FF"/>
          </w:rPr>
          <w:t>ст. 346.15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95" w:history="1">
        <w:r>
          <w:rPr>
            <w:rFonts w:ascii="Calibri" w:hAnsi="Calibri" w:cs="Calibri"/>
            <w:color w:val="0000FF"/>
          </w:rPr>
          <w:t>5 ст. 346.17</w:t>
        </w:r>
      </w:hyperlink>
      <w:r>
        <w:rPr>
          <w:rFonts w:ascii="Calibri" w:hAnsi="Calibri" w:cs="Calibri"/>
        </w:rPr>
        <w:t xml:space="preserve">, </w:t>
      </w:r>
      <w:hyperlink r:id="rId96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99" w:history="1">
        <w:r>
          <w:rPr>
            <w:rFonts w:ascii="Calibri" w:hAnsi="Calibri" w:cs="Calibri"/>
            <w:color w:val="0000FF"/>
          </w:rPr>
          <w:t>8 ст. 346.18</w:t>
        </w:r>
      </w:hyperlink>
      <w:r>
        <w:rPr>
          <w:rFonts w:ascii="Calibri" w:hAnsi="Calibri" w:cs="Calibri"/>
        </w:rPr>
        <w:t xml:space="preserve"> НК РФ.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Расходы определяйте по правилам </w:t>
      </w:r>
      <w:hyperlink r:id="rId100" w:history="1">
        <w:r>
          <w:rPr>
            <w:rFonts w:ascii="Calibri" w:hAnsi="Calibri" w:cs="Calibri"/>
            <w:color w:val="0000FF"/>
          </w:rPr>
          <w:t>ст. 346.16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</w:rPr>
          <w:t>5 ст. 346.17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06" w:history="1">
        <w:r>
          <w:rPr>
            <w:rFonts w:ascii="Calibri" w:hAnsi="Calibri" w:cs="Calibri"/>
            <w:color w:val="0000FF"/>
          </w:rPr>
          <w:t>8 ст. 346.18</w:t>
        </w:r>
      </w:hyperlink>
      <w:r>
        <w:rPr>
          <w:rFonts w:ascii="Calibri" w:hAnsi="Calibri" w:cs="Calibri"/>
        </w:rPr>
        <w:t xml:space="preserve"> НК РФ.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  <w:b/>
        </w:rPr>
        <w:t>Ставка</w:t>
      </w:r>
      <w:r>
        <w:rPr>
          <w:rFonts w:ascii="Calibri" w:hAnsi="Calibri" w:cs="Calibri"/>
        </w:rPr>
        <w:t xml:space="preserve"> по общему правилу 15%, но власти субъекта РФ могут ее понизить (</w:t>
      </w:r>
      <w:hyperlink r:id="rId107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4 ст. 346.20</w:t>
        </w:r>
      </w:hyperlink>
      <w:r>
        <w:rPr>
          <w:rFonts w:ascii="Calibri" w:hAnsi="Calibri" w:cs="Calibri"/>
        </w:rPr>
        <w:t xml:space="preserve"> НК РФ).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Также предусмотрена повышенная ставка 20%. Она применяется в следующих случаях (</w:t>
      </w:r>
      <w:hyperlink r:id="rId110" w:history="1">
        <w:r>
          <w:rPr>
            <w:rFonts w:ascii="Calibri" w:hAnsi="Calibri" w:cs="Calibri"/>
            <w:color w:val="0000FF"/>
          </w:rPr>
          <w:t>п. 2.1 ст. 346.20</w:t>
        </w:r>
      </w:hyperlink>
      <w:r>
        <w:rPr>
          <w:rFonts w:ascii="Calibri" w:hAnsi="Calibri" w:cs="Calibri"/>
        </w:rPr>
        <w:t xml:space="preserve"> НК РФ):</w:t>
      </w:r>
    </w:p>
    <w:p w:rsidR="00350284" w:rsidRDefault="00350284" w:rsidP="00350284">
      <w:pPr>
        <w:numPr>
          <w:ilvl w:val="0"/>
          <w:numId w:val="13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доходы в отчетном (налоговом) периоде, определяемые нарастающим итогом с начала налогового периода, составили более 150 млн руб., но не превысили 200 млн руб. В общем случае указанные величины индексируются </w:t>
      </w:r>
      <w:r>
        <w:rPr>
          <w:rFonts w:ascii="Calibri" w:hAnsi="Calibri" w:cs="Calibri"/>
        </w:rPr>
        <w:lastRenderedPageBreak/>
        <w:t>на коэффициент-дефлятор (</w:t>
      </w:r>
      <w:hyperlink r:id="rId111" w:history="1">
        <w:r>
          <w:rPr>
            <w:rFonts w:ascii="Calibri" w:hAnsi="Calibri" w:cs="Calibri"/>
            <w:color w:val="0000FF"/>
          </w:rPr>
          <w:t>п. 4 ст. 346.13</w:t>
        </w:r>
      </w:hyperlink>
      <w:r>
        <w:rPr>
          <w:rFonts w:ascii="Calibri" w:hAnsi="Calibri" w:cs="Calibri"/>
        </w:rPr>
        <w:t xml:space="preserve"> НК РФ). Но на 2021 г. их индексировать не нужно (</w:t>
      </w:r>
      <w:hyperlink r:id="rId11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27.01.2021 N 03-11-06/2/4855);</w:t>
      </w:r>
    </w:p>
    <w:p w:rsidR="00350284" w:rsidRDefault="00350284" w:rsidP="00350284">
      <w:pPr>
        <w:numPr>
          <w:ilvl w:val="0"/>
          <w:numId w:val="13"/>
        </w:numPr>
        <w:spacing w:after="0" w:line="220" w:lineRule="atLeast"/>
        <w:jc w:val="both"/>
      </w:pPr>
      <w:r>
        <w:rPr>
          <w:rFonts w:ascii="Calibri" w:hAnsi="Calibri" w:cs="Calibri"/>
        </w:rPr>
        <w:t>средняя численность за отчетный (налоговый) период превысила 100 человек, но не более чем на 30 работников.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Ставка 20% применяется к части налоговой базы, приходящейся на период с начала квартала, в котором допущены превышения. Налог в этом случае рассчитывается по формуле:</w:t>
      </w:r>
    </w:p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 w:rsidRPr="007B4ACE">
        <w:rPr>
          <w:position w:val="-23"/>
        </w:rPr>
        <w:pict>
          <v:shape id="_x0000_i1038" style="width:435.15pt;height:34.45pt" coordsize="" o:spt="100" adj="0,,0" path="" filled="f" stroked="f">
            <v:stroke joinstyle="miter"/>
            <v:imagedata r:id="rId113" o:title="base_32776_256934_32772"/>
            <v:formulas/>
            <v:path o:connecttype="segments"/>
          </v:shape>
        </w:pict>
      </w:r>
    </w:p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При превышении лимитов также сохраняется возможность учесть убытки и разницу между минимальным и рассчитанным налогом, относящиеся к прошлым годам (</w:t>
      </w:r>
      <w:hyperlink r:id="rId114" w:history="1">
        <w:r>
          <w:rPr>
            <w:rFonts w:ascii="Calibri" w:hAnsi="Calibri" w:cs="Calibri"/>
            <w:color w:val="0000FF"/>
          </w:rPr>
          <w:t>п. п. 6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7 ст. 346.18</w:t>
        </w:r>
      </w:hyperlink>
      <w:r>
        <w:rPr>
          <w:rFonts w:ascii="Calibri" w:hAnsi="Calibri" w:cs="Calibri"/>
        </w:rPr>
        <w:t xml:space="preserve"> НК РФ).</w:t>
      </w:r>
    </w:p>
    <w:p w:rsidR="00350284" w:rsidRDefault="00350284" w:rsidP="00350284">
      <w:pPr>
        <w:spacing w:after="0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10560"/>
        <w:gridCol w:w="180"/>
      </w:tblGrid>
      <w:tr w:rsidR="00350284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50284" w:rsidRDefault="00350284" w:rsidP="00350284">
            <w:pPr>
              <w:spacing w:after="0"/>
            </w:pPr>
            <w:r w:rsidRPr="007B4ACE">
              <w:rPr>
                <w:position w:val="-2"/>
              </w:rPr>
              <w:pict>
                <v:shape id="_x0000_i1039" style="width:11.9pt;height:11.9pt" coordsize="" o:spt="100" adj="0,,0" path="" filled="f" stroked="f">
                  <v:stroke joinstyle="miter"/>
                  <v:imagedata r:id="rId116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См. также:</w:t>
            </w:r>
          </w:p>
          <w:p w:rsidR="00350284" w:rsidRDefault="00350284" w:rsidP="00350284">
            <w:pPr>
              <w:numPr>
                <w:ilvl w:val="0"/>
                <w:numId w:val="14"/>
              </w:numPr>
              <w:spacing w:after="0" w:line="220" w:lineRule="atLeast"/>
              <w:jc w:val="both"/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Какую ставку применять при УСН с объектом "доходы минус расходы"</w:t>
              </w:r>
            </w:hyperlink>
          </w:p>
          <w:p w:rsidR="00350284" w:rsidRDefault="00350284" w:rsidP="00350284">
            <w:pPr>
              <w:numPr>
                <w:ilvl w:val="0"/>
                <w:numId w:val="14"/>
              </w:numPr>
              <w:spacing w:after="0" w:line="220" w:lineRule="atLeast"/>
              <w:jc w:val="both"/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Налоговые каникулы для ИП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284" w:rsidRDefault="00350284" w:rsidP="00350284">
            <w:pPr>
              <w:spacing w:after="0" w:line="0" w:lineRule="atLeast"/>
            </w:pPr>
          </w:p>
        </w:tc>
      </w:tr>
    </w:tbl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Если расходы оказались больше доходов, то за текущий год у вас убыток (</w:t>
      </w:r>
      <w:hyperlink r:id="rId119" w:history="1">
        <w:r>
          <w:rPr>
            <w:rFonts w:ascii="Calibri" w:hAnsi="Calibri" w:cs="Calibri"/>
            <w:color w:val="0000FF"/>
          </w:rPr>
          <w:t>п. 7 ст. 346.18</w:t>
        </w:r>
      </w:hyperlink>
      <w:r>
        <w:rPr>
          <w:rFonts w:ascii="Calibri" w:hAnsi="Calibri" w:cs="Calibri"/>
        </w:rPr>
        <w:t xml:space="preserve"> НК РФ). Однако это не значит, что платить ничего не придется.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  <w:b/>
        </w:rPr>
        <w:t>Начисленный налог сравните с минимальным налогом.</w:t>
      </w:r>
    </w:p>
    <w:p w:rsidR="00350284" w:rsidRDefault="00350284" w:rsidP="00350284">
      <w:pPr>
        <w:spacing w:after="0" w:line="220" w:lineRule="atLeast"/>
        <w:jc w:val="both"/>
      </w:pPr>
      <w:hyperlink r:id="rId120" w:history="1">
        <w:r>
          <w:rPr>
            <w:rFonts w:ascii="Calibri" w:hAnsi="Calibri" w:cs="Calibri"/>
            <w:color w:val="0000FF"/>
          </w:rPr>
          <w:t>Минимальный налог</w:t>
        </w:r>
      </w:hyperlink>
      <w:r>
        <w:rPr>
          <w:rFonts w:ascii="Calibri" w:hAnsi="Calibri" w:cs="Calibri"/>
        </w:rPr>
        <w:t xml:space="preserve"> - это 1% от ваших доходов за год (</w:t>
      </w:r>
      <w:hyperlink r:id="rId121" w:history="1">
        <w:r>
          <w:rPr>
            <w:rFonts w:ascii="Calibri" w:hAnsi="Calibri" w:cs="Calibri"/>
            <w:color w:val="0000FF"/>
          </w:rPr>
          <w:t>п. 6 ст. 346.18</w:t>
        </w:r>
      </w:hyperlink>
      <w:r>
        <w:rPr>
          <w:rFonts w:ascii="Calibri" w:hAnsi="Calibri" w:cs="Calibri"/>
        </w:rPr>
        <w:t xml:space="preserve"> НК РФ).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Если в текущем году у вас убыток либо начисленный налог меньше минимального налога, то </w:t>
      </w:r>
      <w:hyperlink r:id="rId122" w:history="1">
        <w:r>
          <w:rPr>
            <w:rFonts w:ascii="Calibri" w:hAnsi="Calibri" w:cs="Calibri"/>
            <w:color w:val="0000FF"/>
          </w:rPr>
          <w:t>заплатите</w:t>
        </w:r>
      </w:hyperlink>
      <w:r>
        <w:rPr>
          <w:rFonts w:ascii="Calibri" w:hAnsi="Calibri" w:cs="Calibri"/>
        </w:rPr>
        <w:t xml:space="preserve"> минимальный налог (</w:t>
      </w:r>
      <w:hyperlink r:id="rId123" w:history="1">
        <w:r>
          <w:rPr>
            <w:rFonts w:ascii="Calibri" w:hAnsi="Calibri" w:cs="Calibri"/>
            <w:color w:val="0000FF"/>
          </w:rPr>
          <w:t>п. 6 ст. 346.18</w:t>
        </w:r>
      </w:hyperlink>
      <w:r>
        <w:rPr>
          <w:rFonts w:ascii="Calibri" w:hAnsi="Calibri" w:cs="Calibri"/>
        </w:rPr>
        <w:t xml:space="preserve"> НК РФ).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Разницу между минимальным налогом и налогом, рассчитанным в обычном порядке, сможете учесть в расходах при расчете налога за следующие года (</w:t>
      </w:r>
      <w:hyperlink r:id="rId124" w:history="1">
        <w:r>
          <w:rPr>
            <w:rFonts w:ascii="Calibri" w:hAnsi="Calibri" w:cs="Calibri"/>
            <w:color w:val="0000FF"/>
          </w:rPr>
          <w:t>п. 6 ст. 346.18</w:t>
        </w:r>
      </w:hyperlink>
      <w:r>
        <w:rPr>
          <w:rFonts w:ascii="Calibri" w:hAnsi="Calibri" w:cs="Calibri"/>
        </w:rPr>
        <w:t xml:space="preserve"> НК РФ).</w:t>
      </w: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Если начисленный в обычном порядке налог больше минимального, то платите "обычный" налог. Рассчитайте его так (</w:t>
      </w:r>
      <w:hyperlink r:id="rId125" w:history="1">
        <w:r>
          <w:rPr>
            <w:rFonts w:ascii="Calibri" w:hAnsi="Calibri" w:cs="Calibri"/>
            <w:color w:val="0000FF"/>
          </w:rPr>
          <w:t>п. 5 ст. 346.21</w:t>
        </w:r>
      </w:hyperlink>
      <w:r>
        <w:rPr>
          <w:rFonts w:ascii="Calibri" w:hAnsi="Calibri" w:cs="Calibri"/>
        </w:rPr>
        <w:t xml:space="preserve"> НК РФ, </w:t>
      </w:r>
      <w:hyperlink r:id="rId126" w:history="1">
        <w:r>
          <w:rPr>
            <w:rFonts w:ascii="Calibri" w:hAnsi="Calibri" w:cs="Calibri"/>
            <w:color w:val="0000FF"/>
          </w:rPr>
          <w:t>п. 3.8</w:t>
        </w:r>
      </w:hyperlink>
      <w:r>
        <w:rPr>
          <w:rFonts w:ascii="Calibri" w:hAnsi="Calibri" w:cs="Calibri"/>
        </w:rPr>
        <w:t xml:space="preserve"> Порядка заполнения декларации по УСН):</w:t>
      </w:r>
    </w:p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 w:rsidRPr="007B4ACE">
        <w:rPr>
          <w:position w:val="-29"/>
        </w:rPr>
        <w:pict>
          <v:shape id="_x0000_i1040" style="width:314.3pt;height:40.7pt" coordsize="" o:spt="100" adj="0,,0" path="" filled="f" stroked="f">
            <v:stroke joinstyle="miter"/>
            <v:imagedata r:id="rId127" o:title="base_32776_256934_32773"/>
            <v:formulas/>
            <v:path o:connecttype="segments"/>
          </v:shape>
        </w:pict>
      </w:r>
    </w:p>
    <w:p w:rsidR="00350284" w:rsidRDefault="00350284" w:rsidP="00350284">
      <w:pPr>
        <w:spacing w:after="0" w:line="220" w:lineRule="atLeast"/>
        <w:jc w:val="both"/>
      </w:pPr>
    </w:p>
    <w:p w:rsidR="00350284" w:rsidRDefault="00350284" w:rsidP="00350284">
      <w:pPr>
        <w:spacing w:after="0" w:line="220" w:lineRule="atLeast"/>
        <w:jc w:val="both"/>
      </w:pPr>
      <w:r>
        <w:rPr>
          <w:rFonts w:ascii="Calibri" w:hAnsi="Calibri" w:cs="Calibri"/>
        </w:rPr>
        <w:t>Если при расчете налога у вас получилось отрицательное число, значит у вас переплата (</w:t>
      </w:r>
      <w:hyperlink r:id="rId128" w:history="1">
        <w:r>
          <w:rPr>
            <w:rFonts w:ascii="Calibri" w:hAnsi="Calibri" w:cs="Calibri"/>
            <w:color w:val="0000FF"/>
          </w:rPr>
          <w:t>п. 3.10</w:t>
        </w:r>
      </w:hyperlink>
      <w:r>
        <w:rPr>
          <w:rFonts w:ascii="Calibri" w:hAnsi="Calibri" w:cs="Calibri"/>
        </w:rPr>
        <w:t xml:space="preserve"> Порядка заполнения декларации по УСН). Ее вы можете </w:t>
      </w:r>
      <w:hyperlink r:id="rId129" w:history="1">
        <w:r>
          <w:rPr>
            <w:rFonts w:ascii="Calibri" w:hAnsi="Calibri" w:cs="Calibri"/>
            <w:color w:val="0000FF"/>
          </w:rPr>
          <w:t>зачесть или вернуть</w:t>
        </w:r>
      </w:hyperlink>
      <w:r>
        <w:rPr>
          <w:rFonts w:ascii="Calibri" w:hAnsi="Calibri" w:cs="Calibri"/>
        </w:rPr>
        <w:t xml:space="preserve"> по правилам </w:t>
      </w:r>
      <w:hyperlink r:id="rId130" w:history="1">
        <w:r>
          <w:rPr>
            <w:rFonts w:ascii="Calibri" w:hAnsi="Calibri" w:cs="Calibri"/>
            <w:color w:val="0000FF"/>
          </w:rPr>
          <w:t>ст. 78</w:t>
        </w:r>
      </w:hyperlink>
      <w:r>
        <w:rPr>
          <w:rFonts w:ascii="Calibri" w:hAnsi="Calibri" w:cs="Calibri"/>
        </w:rPr>
        <w:t xml:space="preserve"> НК РФ.</w:t>
      </w:r>
    </w:p>
    <w:p w:rsidR="00350284" w:rsidRDefault="00350284" w:rsidP="00350284">
      <w:pPr>
        <w:spacing w:after="0" w:line="220" w:lineRule="atLeast"/>
        <w:jc w:val="both"/>
      </w:pPr>
    </w:p>
    <w:tbl>
      <w:tblPr>
        <w:tblW w:w="11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2"/>
      </w:tblGrid>
      <w:tr w:rsidR="00350284" w:rsidTr="0035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350284" w:rsidRDefault="00350284" w:rsidP="00350284">
            <w:pPr>
              <w:spacing w:after="0" w:line="220" w:lineRule="atLeast"/>
              <w:jc w:val="both"/>
            </w:pPr>
            <w:bookmarkStart w:id="14" w:name="P46"/>
            <w:bookmarkEnd w:id="14"/>
            <w:r>
              <w:rPr>
                <w:rFonts w:ascii="Calibri" w:hAnsi="Calibri" w:cs="Calibri"/>
                <w:u w:val="single"/>
              </w:rPr>
              <w:t>Пример расчета налога и авансовых платежей на УСН с объектом "доходы минус расходы"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Организация применяет УСН с объектом "доходы минус расходы" и ставкой 15%.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Ее доходы</w:t>
            </w:r>
            <w:r>
              <w:rPr>
                <w:rFonts w:ascii="Calibri" w:hAnsi="Calibri" w:cs="Calibri"/>
              </w:rPr>
              <w:t xml:space="preserve"> нарастающим итогом за год составили:</w:t>
            </w:r>
          </w:p>
          <w:p w:rsidR="00350284" w:rsidRDefault="00350284" w:rsidP="00350284">
            <w:pPr>
              <w:numPr>
                <w:ilvl w:val="0"/>
                <w:numId w:val="15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I квартал - 2 000 000 руб.;</w:t>
            </w:r>
          </w:p>
          <w:p w:rsidR="00350284" w:rsidRDefault="00350284" w:rsidP="00350284">
            <w:pPr>
              <w:numPr>
                <w:ilvl w:val="0"/>
                <w:numId w:val="15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полугодие - 6 000 000 руб.;</w:t>
            </w:r>
          </w:p>
          <w:p w:rsidR="00350284" w:rsidRDefault="00350284" w:rsidP="00350284">
            <w:pPr>
              <w:numPr>
                <w:ilvl w:val="0"/>
                <w:numId w:val="15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9 месяцев - 11 000 000 руб.;</w:t>
            </w:r>
          </w:p>
          <w:p w:rsidR="00350284" w:rsidRDefault="00350284" w:rsidP="00350284">
            <w:pPr>
              <w:numPr>
                <w:ilvl w:val="0"/>
                <w:numId w:val="15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год - 15 000 000 руб.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Расходы</w:t>
            </w:r>
            <w:r>
              <w:rPr>
                <w:rFonts w:ascii="Calibri" w:hAnsi="Calibri" w:cs="Calibri"/>
              </w:rPr>
              <w:t xml:space="preserve"> нарастающим итогом составили:</w:t>
            </w:r>
          </w:p>
          <w:p w:rsidR="00350284" w:rsidRDefault="00350284" w:rsidP="00350284">
            <w:pPr>
              <w:numPr>
                <w:ilvl w:val="0"/>
                <w:numId w:val="16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I квартал - 800 000 руб.;</w:t>
            </w:r>
          </w:p>
          <w:p w:rsidR="00350284" w:rsidRDefault="00350284" w:rsidP="00350284">
            <w:pPr>
              <w:numPr>
                <w:ilvl w:val="0"/>
                <w:numId w:val="16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полугодие - 5 800 000 руб.;</w:t>
            </w:r>
          </w:p>
          <w:p w:rsidR="00350284" w:rsidRDefault="00350284" w:rsidP="00350284">
            <w:pPr>
              <w:numPr>
                <w:ilvl w:val="0"/>
                <w:numId w:val="16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9 месяцев - 9 000 000 руб.;</w:t>
            </w:r>
          </w:p>
          <w:p w:rsidR="00350284" w:rsidRDefault="00350284" w:rsidP="00350284">
            <w:pPr>
              <w:numPr>
                <w:ilvl w:val="0"/>
                <w:numId w:val="16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год - 10 000 000 руб.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Убытков за прошлые года нет, минимальный налог организация раньше не платила.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Авансовый платеж по итогам I квартала:</w:t>
            </w:r>
            <w:r>
              <w:rPr>
                <w:rFonts w:ascii="Calibri" w:hAnsi="Calibri" w:cs="Calibri"/>
              </w:rPr>
              <w:t xml:space="preserve"> (2 000 000 руб. - 800 000 руб.) x 15% = 180 000 руб.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Авансовый платеж по итогам полугодия:</w:t>
            </w:r>
          </w:p>
          <w:p w:rsidR="00350284" w:rsidRDefault="00350284" w:rsidP="00350284">
            <w:pPr>
              <w:numPr>
                <w:ilvl w:val="0"/>
                <w:numId w:val="17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исчисленный: (6 000 000 руб. - 5 800 000 руб.) x 15% = 30 000 руб.;</w:t>
            </w:r>
          </w:p>
          <w:p w:rsidR="00350284" w:rsidRDefault="00350284" w:rsidP="00350284">
            <w:pPr>
              <w:numPr>
                <w:ilvl w:val="0"/>
                <w:numId w:val="17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итоговый авансовый платеж (после уменьшения на авансовый платеж за I квартал) оказался с отрицательным значением: - 150 000 руб. (30 000 руб. - 180 000 руб.).</w:t>
            </w:r>
          </w:p>
          <w:p w:rsidR="00350284" w:rsidRDefault="00350284" w:rsidP="00350284">
            <w:pPr>
              <w:spacing w:after="0" w:line="220" w:lineRule="atLeast"/>
              <w:ind w:left="540"/>
              <w:jc w:val="both"/>
            </w:pPr>
            <w:r>
              <w:rPr>
                <w:rFonts w:ascii="Calibri" w:hAnsi="Calibri" w:cs="Calibri"/>
              </w:rPr>
              <w:t xml:space="preserve">То есть за полугодие организация ничего не платит, у нее получился авансовый платеж к уменьшению в размере 150 000 руб., который она отразит в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строке 050 разд. 1.2</w:t>
              </w:r>
            </w:hyperlink>
            <w:r>
              <w:rPr>
                <w:rFonts w:ascii="Calibri" w:hAnsi="Calibri" w:cs="Calibri"/>
              </w:rPr>
              <w:t xml:space="preserve"> декларации по УСН.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Авансовый платеж по итогам 9 месяцев:</w:t>
            </w:r>
          </w:p>
          <w:p w:rsidR="00350284" w:rsidRDefault="00350284" w:rsidP="00350284">
            <w:pPr>
              <w:numPr>
                <w:ilvl w:val="0"/>
                <w:numId w:val="18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начисленный: (11 000 000 руб. - 9 000 000 руб.) x 15% = 300 000 руб.;</w:t>
            </w:r>
          </w:p>
          <w:p w:rsidR="00350284" w:rsidRDefault="00350284" w:rsidP="00350284">
            <w:pPr>
              <w:numPr>
                <w:ilvl w:val="0"/>
                <w:numId w:val="18"/>
              </w:num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к уплате: 270 000 руб. (300 000 руб. - (180 000 руб. - 150 000 руб.)). Эту сумму она отразит в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строке 070 разд. 1.2</w:t>
              </w:r>
            </w:hyperlink>
            <w:r>
              <w:rPr>
                <w:rFonts w:ascii="Calibri" w:hAnsi="Calibri" w:cs="Calibri"/>
              </w:rPr>
              <w:t xml:space="preserve"> декларации по УСН.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Но перечислить в бюджет организация может 120 000 руб. (270 000 руб. - 150 000 руб.), ведь по итогам полугодия фактически сложилась переплата 150 000 руб., которую организация вправе зачесть в счет уплаты авансового платежа за 9 месяцев.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Налог по итогам года начисленный:</w:t>
            </w:r>
            <w:r>
              <w:rPr>
                <w:rFonts w:ascii="Calibri" w:hAnsi="Calibri" w:cs="Calibri"/>
              </w:rPr>
              <w:t xml:space="preserve"> (15 000 000 руб. - 10 000 000 руб.) x 15% = 750 000 руб.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Минимальный налог: 15 000 000 руб. x 1% = 150 000 руб.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Налог, который начислен в общем порядке, больше минимального налога, значит организация заплатит налог в общем порядке (750 000 </w:t>
            </w:r>
            <w:proofErr w:type="gramStart"/>
            <w:r>
              <w:rPr>
                <w:rFonts w:ascii="Calibri" w:hAnsi="Calibri" w:cs="Calibri"/>
              </w:rPr>
              <w:t>руб. &gt;</w:t>
            </w:r>
            <w:proofErr w:type="gramEnd"/>
            <w:r>
              <w:rPr>
                <w:rFonts w:ascii="Calibri" w:hAnsi="Calibri" w:cs="Calibri"/>
              </w:rPr>
              <w:t xml:space="preserve"> 150 000 руб.).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b/>
              </w:rPr>
              <w:t>Налог к уплате по итогам года:</w:t>
            </w:r>
            <w:r>
              <w:rPr>
                <w:rFonts w:ascii="Calibri" w:hAnsi="Calibri" w:cs="Calibri"/>
              </w:rPr>
              <w:t xml:space="preserve"> 750 000 руб. - (180 000 руб. - 150 000 руб. + 270 000 руб.) = 450 000 руб.</w:t>
            </w:r>
          </w:p>
          <w:p w:rsidR="00350284" w:rsidRDefault="00350284" w:rsidP="00350284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Вместе с декларацией по итогам года организация представит пояснение о том, почему сумма в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строке 070 разд. 1.2</w:t>
              </w:r>
            </w:hyperlink>
            <w:r>
              <w:rPr>
                <w:rFonts w:ascii="Calibri" w:hAnsi="Calibri" w:cs="Calibri"/>
              </w:rPr>
              <w:t xml:space="preserve"> декларации отличается от фактически уплаченного авансового платежа за 9 месяцев.</w:t>
            </w:r>
          </w:p>
        </w:tc>
      </w:tr>
    </w:tbl>
    <w:p w:rsidR="00350284" w:rsidRDefault="00350284" w:rsidP="00350284">
      <w:pPr>
        <w:spacing w:after="0"/>
        <w:ind w:firstLine="567"/>
      </w:pPr>
      <w:r>
        <w:lastRenderedPageBreak/>
        <w:t>……</w:t>
      </w:r>
    </w:p>
    <w:p w:rsidR="00350284" w:rsidRPr="00350284" w:rsidRDefault="00350284" w:rsidP="00350284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350284" w:rsidRDefault="00350284" w:rsidP="00350284">
      <w:pPr>
        <w:spacing w:after="0"/>
        <w:ind w:firstLine="567"/>
      </w:pPr>
    </w:p>
    <w:sectPr w:rsidR="00350284" w:rsidSect="00DB3C4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47"/>
    <w:multiLevelType w:val="multilevel"/>
    <w:tmpl w:val="412490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844A6"/>
    <w:multiLevelType w:val="multilevel"/>
    <w:tmpl w:val="C98EF5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70101"/>
    <w:multiLevelType w:val="multilevel"/>
    <w:tmpl w:val="5B3A39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66DC8"/>
    <w:multiLevelType w:val="multilevel"/>
    <w:tmpl w:val="B68CC3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D4887"/>
    <w:multiLevelType w:val="multilevel"/>
    <w:tmpl w:val="49D4AB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25785"/>
    <w:multiLevelType w:val="multilevel"/>
    <w:tmpl w:val="C1161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4F521A"/>
    <w:multiLevelType w:val="multilevel"/>
    <w:tmpl w:val="D07222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50B4A"/>
    <w:multiLevelType w:val="multilevel"/>
    <w:tmpl w:val="AFD066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3B6439"/>
    <w:multiLevelType w:val="multilevel"/>
    <w:tmpl w:val="510CC1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E36FDB"/>
    <w:multiLevelType w:val="multilevel"/>
    <w:tmpl w:val="EABCD5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4F23CE"/>
    <w:multiLevelType w:val="multilevel"/>
    <w:tmpl w:val="8F8C5A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0A2C05"/>
    <w:multiLevelType w:val="multilevel"/>
    <w:tmpl w:val="E9AC0F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8A63DE"/>
    <w:multiLevelType w:val="multilevel"/>
    <w:tmpl w:val="3F6EB5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61219"/>
    <w:multiLevelType w:val="multilevel"/>
    <w:tmpl w:val="015C76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8A7AC6"/>
    <w:multiLevelType w:val="multilevel"/>
    <w:tmpl w:val="9740E4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876ABB"/>
    <w:multiLevelType w:val="multilevel"/>
    <w:tmpl w:val="903008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52A0C"/>
    <w:multiLevelType w:val="multilevel"/>
    <w:tmpl w:val="A0729F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92649A"/>
    <w:multiLevelType w:val="multilevel"/>
    <w:tmpl w:val="5A84E1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1"/>
    <w:rsid w:val="00047C6D"/>
    <w:rsid w:val="00350284"/>
    <w:rsid w:val="004A123C"/>
    <w:rsid w:val="004C7FA7"/>
    <w:rsid w:val="00512381"/>
    <w:rsid w:val="0056060F"/>
    <w:rsid w:val="007103DA"/>
    <w:rsid w:val="007A5D3C"/>
    <w:rsid w:val="008122B1"/>
    <w:rsid w:val="008C4938"/>
    <w:rsid w:val="00942264"/>
    <w:rsid w:val="00AA0C8A"/>
    <w:rsid w:val="00B32E8D"/>
    <w:rsid w:val="00CD70A5"/>
    <w:rsid w:val="00D6398B"/>
    <w:rsid w:val="00DB3C41"/>
    <w:rsid w:val="00D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16D219"/>
  <w15:chartTrackingRefBased/>
  <w15:docId w15:val="{09D5DFBC-EBD3-4BFD-9F3E-565EB20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94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PBI&amp;n=256237&amp;dst=100025" TargetMode="External"/><Relationship Id="rId21" Type="http://schemas.openxmlformats.org/officeDocument/2006/relationships/hyperlink" Target="https://login.consultant.ru/link/?req=doc&amp;base=LAW&amp;n=377513&amp;dst=18921" TargetMode="External"/><Relationship Id="rId42" Type="http://schemas.openxmlformats.org/officeDocument/2006/relationships/hyperlink" Target="https://login.consultant.ru/link/?req=doc&amp;base=LAW&amp;n=389211&amp;dst=103619" TargetMode="External"/><Relationship Id="rId63" Type="http://schemas.openxmlformats.org/officeDocument/2006/relationships/hyperlink" Target="https://login.consultant.ru/link/?req=doc&amp;base=LAW&amp;n=367930&amp;dst=100007" TargetMode="External"/><Relationship Id="rId84" Type="http://schemas.openxmlformats.org/officeDocument/2006/relationships/hyperlink" Target="https://login.consultant.ru/link/?req=doc&amp;base=LAW&amp;n=377513&amp;dst=103673" TargetMode="External"/><Relationship Id="rId16" Type="http://schemas.openxmlformats.org/officeDocument/2006/relationships/hyperlink" Target="https://login.consultant.ru/link/?req=doc&amp;base=QUEST&amp;n=201609" TargetMode="External"/><Relationship Id="rId107" Type="http://schemas.openxmlformats.org/officeDocument/2006/relationships/hyperlink" Target="https://login.consultant.ru/link/?req=doc&amp;base=LAW&amp;n=377513&amp;dst=4335" TargetMode="External"/><Relationship Id="rId11" Type="http://schemas.openxmlformats.org/officeDocument/2006/relationships/hyperlink" Target="https://login.consultant.ru/link/?req=doc&amp;base=LAW&amp;n=377513&amp;dst=4335" TargetMode="External"/><Relationship Id="rId32" Type="http://schemas.openxmlformats.org/officeDocument/2006/relationships/hyperlink" Target="https://login.consultant.ru/link/?req=doc&amp;base=LAW&amp;n=389211&amp;dst=101855" TargetMode="External"/><Relationship Id="rId37" Type="http://schemas.openxmlformats.org/officeDocument/2006/relationships/hyperlink" Target="https://login.consultant.ru/link/?req=doc&amp;base=QUEST&amp;n=198169" TargetMode="External"/><Relationship Id="rId53" Type="http://schemas.openxmlformats.org/officeDocument/2006/relationships/hyperlink" Target="https://login.consultant.ru/link/?req=doc&amp;base=LAW&amp;n=389211&amp;dst=18917" TargetMode="External"/><Relationship Id="rId58" Type="http://schemas.openxmlformats.org/officeDocument/2006/relationships/hyperlink" Target="https://login.consultant.ru/link/?req=doc&amp;base=PBI&amp;n=281629&amp;dst=100001" TargetMode="External"/><Relationship Id="rId74" Type="http://schemas.openxmlformats.org/officeDocument/2006/relationships/hyperlink" Target="https://login.consultant.ru/link/?req=doc&amp;base=LAW&amp;n=367431&amp;dst=100028" TargetMode="External"/><Relationship Id="rId79" Type="http://schemas.openxmlformats.org/officeDocument/2006/relationships/hyperlink" Target="https://login.consultant.ru/link/?req=doc&amp;base=LAW&amp;n=353847&amp;dst=18914" TargetMode="External"/><Relationship Id="rId102" Type="http://schemas.openxmlformats.org/officeDocument/2006/relationships/hyperlink" Target="https://login.consultant.ru/link/?req=doc&amp;base=LAW&amp;n=377513&amp;dst=3363" TargetMode="External"/><Relationship Id="rId123" Type="http://schemas.openxmlformats.org/officeDocument/2006/relationships/hyperlink" Target="https://login.consultant.ru/link/?req=doc&amp;base=LAW&amp;n=377513&amp;dst=1692" TargetMode="External"/><Relationship Id="rId128" Type="http://schemas.openxmlformats.org/officeDocument/2006/relationships/hyperlink" Target="https://login.consultant.ru/link/?req=doc&amp;base=LAW&amp;n=374440&amp;dst=100420" TargetMode="External"/><Relationship Id="rId5" Type="http://schemas.openxmlformats.org/officeDocument/2006/relationships/hyperlink" Target="http://consultantugra.ru/klientam/goryachaya-liniya/reglament-linii-konsultacij/" TargetMode="External"/><Relationship Id="rId90" Type="http://schemas.openxmlformats.org/officeDocument/2006/relationships/image" Target="media/image3.png"/><Relationship Id="rId95" Type="http://schemas.openxmlformats.org/officeDocument/2006/relationships/hyperlink" Target="https://login.consultant.ru/link/?req=doc&amp;base=LAW&amp;n=377513&amp;dst=7905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login.consultant.ru/link/?req=doc&amp;base=LAW&amp;n=368636&amp;dst=1710" TargetMode="External"/><Relationship Id="rId43" Type="http://schemas.openxmlformats.org/officeDocument/2006/relationships/hyperlink" Target="https://login.consultant.ru/link/?req=doc&amp;base=LAW&amp;n=389211&amp;dst=1708" TargetMode="External"/><Relationship Id="rId48" Type="http://schemas.openxmlformats.org/officeDocument/2006/relationships/hyperlink" Target="https://login.consultant.ru/link/?req=doc&amp;base=LAW&amp;n=367930&amp;dst=100007" TargetMode="External"/><Relationship Id="rId64" Type="http://schemas.openxmlformats.org/officeDocument/2006/relationships/hyperlink" Target="https://login.consultant.ru/link/?req=doc&amp;base=LAW&amp;n=368636&amp;dst=1635" TargetMode="External"/><Relationship Id="rId69" Type="http://schemas.openxmlformats.org/officeDocument/2006/relationships/hyperlink" Target="https://login.consultant.ru/link/?req=doc&amp;base=LAW&amp;n=353847&amp;dst=18929" TargetMode="External"/><Relationship Id="rId113" Type="http://schemas.openxmlformats.org/officeDocument/2006/relationships/image" Target="media/image4.png"/><Relationship Id="rId118" Type="http://schemas.openxmlformats.org/officeDocument/2006/relationships/hyperlink" Target="https://login.consultant.ru/link/?req=doc&amp;base=PBI&amp;n=250657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PBI&amp;n=256934&amp;dst=100046" TargetMode="External"/><Relationship Id="rId85" Type="http://schemas.openxmlformats.org/officeDocument/2006/relationships/hyperlink" Target="https://login.consultant.ru/link/?req=doc&amp;base=LAW&amp;n=377513&amp;dst=103677" TargetMode="External"/><Relationship Id="rId12" Type="http://schemas.openxmlformats.org/officeDocument/2006/relationships/hyperlink" Target="https://login.consultant.ru/link/?req=doc&amp;base=LAW&amp;n=377513&amp;dst=11897" TargetMode="External"/><Relationship Id="rId17" Type="http://schemas.openxmlformats.org/officeDocument/2006/relationships/image" Target="media/image1.png"/><Relationship Id="rId33" Type="http://schemas.openxmlformats.org/officeDocument/2006/relationships/hyperlink" Target="https://login.consultant.ru/link/?req=doc&amp;base=LAW&amp;n=389211&amp;dst=101860" TargetMode="External"/><Relationship Id="rId38" Type="http://schemas.openxmlformats.org/officeDocument/2006/relationships/hyperlink" Target="https://login.consultant.ru/link/?req=doc&amp;base=LAW&amp;n=389211&amp;dst=18917" TargetMode="External"/><Relationship Id="rId59" Type="http://schemas.openxmlformats.org/officeDocument/2006/relationships/hyperlink" Target="https://login.consultant.ru/link/?req=doc&amp;base=LAW&amp;n=358747" TargetMode="External"/><Relationship Id="rId103" Type="http://schemas.openxmlformats.org/officeDocument/2006/relationships/hyperlink" Target="https://login.consultant.ru/link/?req=doc&amp;base=LAW&amp;n=377513&amp;dst=7905" TargetMode="External"/><Relationship Id="rId108" Type="http://schemas.openxmlformats.org/officeDocument/2006/relationships/hyperlink" Target="https://login.consultant.ru/link/?req=doc&amp;base=LAW&amp;n=377513&amp;dst=11897" TargetMode="External"/><Relationship Id="rId124" Type="http://schemas.openxmlformats.org/officeDocument/2006/relationships/hyperlink" Target="https://login.consultant.ru/link/?req=doc&amp;base=LAW&amp;n=377513&amp;dst=103677" TargetMode="External"/><Relationship Id="rId129" Type="http://schemas.openxmlformats.org/officeDocument/2006/relationships/hyperlink" Target="https://login.consultant.ru/link/?req=doc&amp;base=PBI&amp;n=256310" TargetMode="External"/><Relationship Id="rId54" Type="http://schemas.openxmlformats.org/officeDocument/2006/relationships/hyperlink" Target="https://login.consultant.ru/link/?req=doc&amp;base=LAW&amp;n=389211&amp;dst=18921" TargetMode="External"/><Relationship Id="rId70" Type="http://schemas.openxmlformats.org/officeDocument/2006/relationships/hyperlink" Target="https://login.consultant.ru/link/?req=doc&amp;base=LAW&amp;n=353847&amp;dst=18917" TargetMode="External"/><Relationship Id="rId75" Type="http://schemas.openxmlformats.org/officeDocument/2006/relationships/hyperlink" Target="https://login.consultant.ru/link/?req=doc&amp;base=LAW&amp;n=353847&amp;dst=18914" TargetMode="External"/><Relationship Id="rId91" Type="http://schemas.openxmlformats.org/officeDocument/2006/relationships/hyperlink" Target="https://login.consultant.ru/link/?req=doc&amp;base=LAW&amp;n=377513&amp;dst=101847" TargetMode="External"/><Relationship Id="rId96" Type="http://schemas.openxmlformats.org/officeDocument/2006/relationships/hyperlink" Target="https://login.consultant.ru/link/?req=doc&amp;base=LAW&amp;n=377513&amp;dst=1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211&amp;dst=18917" TargetMode="External"/><Relationship Id="rId23" Type="http://schemas.openxmlformats.org/officeDocument/2006/relationships/hyperlink" Target="https://login.consultant.ru/link/?req=doc&amp;base=PBI&amp;n=288989&amp;dst=100001" TargetMode="External"/><Relationship Id="rId28" Type="http://schemas.openxmlformats.org/officeDocument/2006/relationships/hyperlink" Target="https://login.consultant.ru/link/?req=doc&amp;base=LAW&amp;n=368636&amp;dst=13961" TargetMode="External"/><Relationship Id="rId49" Type="http://schemas.openxmlformats.org/officeDocument/2006/relationships/hyperlink" Target="https://login.consultant.ru/link/?req=doc&amp;base=QUEST&amp;n=201605" TargetMode="External"/><Relationship Id="rId114" Type="http://schemas.openxmlformats.org/officeDocument/2006/relationships/hyperlink" Target="https://login.consultant.ru/link/?req=doc&amp;base=LAW&amp;n=377513&amp;dst=103677" TargetMode="External"/><Relationship Id="rId119" Type="http://schemas.openxmlformats.org/officeDocument/2006/relationships/hyperlink" Target="https://login.consultant.ru/link/?req=doc&amp;base=LAW&amp;n=377513&amp;dst=4114" TargetMode="External"/><Relationship Id="rId44" Type="http://schemas.openxmlformats.org/officeDocument/2006/relationships/hyperlink" Target="https://login.consultant.ru/link/?req=doc&amp;base=LAW&amp;n=389211&amp;dst=1710" TargetMode="External"/><Relationship Id="rId60" Type="http://schemas.openxmlformats.org/officeDocument/2006/relationships/hyperlink" Target="https://login.consultant.ru/link/?req=doc&amp;base=PBI&amp;n=274727" TargetMode="External"/><Relationship Id="rId65" Type="http://schemas.openxmlformats.org/officeDocument/2006/relationships/hyperlink" Target="https://login.consultant.ru/link/?req=doc&amp;base=LAW&amp;n=353847&amp;dst=103686" TargetMode="External"/><Relationship Id="rId81" Type="http://schemas.openxmlformats.org/officeDocument/2006/relationships/hyperlink" Target="https://login.consultant.ru/link/?req=doc&amp;base=PBI&amp;n=256934&amp;dst=100009" TargetMode="External"/><Relationship Id="rId86" Type="http://schemas.openxmlformats.org/officeDocument/2006/relationships/hyperlink" Target="https://login.consultant.ru/link/?req=doc&amp;base=LAW&amp;n=377513&amp;dst=4114" TargetMode="External"/><Relationship Id="rId130" Type="http://schemas.openxmlformats.org/officeDocument/2006/relationships/hyperlink" Target="https://login.consultant.ru/link/?req=doc&amp;base=LAW&amp;n=377497&amp;dst=3993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377513&amp;dst=17801" TargetMode="External"/><Relationship Id="rId18" Type="http://schemas.openxmlformats.org/officeDocument/2006/relationships/hyperlink" Target="https://login.consultant.ru/link/?req=doc&amp;base=LAW&amp;n=377513&amp;dst=103677" TargetMode="External"/><Relationship Id="rId39" Type="http://schemas.openxmlformats.org/officeDocument/2006/relationships/hyperlink" Target="https://login.consultant.ru/link/?req=doc&amp;base=LAW&amp;n=389211&amp;dst=18921" TargetMode="External"/><Relationship Id="rId109" Type="http://schemas.openxmlformats.org/officeDocument/2006/relationships/hyperlink" Target="https://login.consultant.ru/link/?req=doc&amp;base=LAW&amp;n=377513&amp;dst=17801" TargetMode="External"/><Relationship Id="rId34" Type="http://schemas.openxmlformats.org/officeDocument/2006/relationships/hyperlink" Target="https://login.consultant.ru/link/?req=doc&amp;base=LAW&amp;n=389211&amp;dst=101864" TargetMode="External"/><Relationship Id="rId50" Type="http://schemas.openxmlformats.org/officeDocument/2006/relationships/hyperlink" Target="https://login.consultant.ru/link/?req=doc&amp;base=LAW&amp;n=358747&amp;dst=100011" TargetMode="External"/><Relationship Id="rId55" Type="http://schemas.openxmlformats.org/officeDocument/2006/relationships/hyperlink" Target="https://login.consultant.ru/link/?req=doc&amp;base=QUEST&amp;n=201609" TargetMode="External"/><Relationship Id="rId76" Type="http://schemas.openxmlformats.org/officeDocument/2006/relationships/hyperlink" Target="https://login.consultant.ru/link/?req=doc&amp;base=LAW&amp;n=353847&amp;dst=18917" TargetMode="External"/><Relationship Id="rId97" Type="http://schemas.openxmlformats.org/officeDocument/2006/relationships/hyperlink" Target="https://login.consultant.ru/link/?req=doc&amp;base=LAW&amp;n=377513&amp;dst=7906" TargetMode="External"/><Relationship Id="rId104" Type="http://schemas.openxmlformats.org/officeDocument/2006/relationships/hyperlink" Target="https://login.consultant.ru/link/?req=doc&amp;base=LAW&amp;n=377513&amp;dst=1690" TargetMode="External"/><Relationship Id="rId120" Type="http://schemas.openxmlformats.org/officeDocument/2006/relationships/hyperlink" Target="https://login.consultant.ru/link/?req=doc&amp;base=PBI&amp;n=256140&amp;dst=100021" TargetMode="External"/><Relationship Id="rId125" Type="http://schemas.openxmlformats.org/officeDocument/2006/relationships/hyperlink" Target="https://login.consultant.ru/link/?req=doc&amp;base=LAW&amp;n=377513&amp;dst=1700" TargetMode="External"/><Relationship Id="rId7" Type="http://schemas.openxmlformats.org/officeDocument/2006/relationships/hyperlink" Target="https://login.consultant.ru/link/?req=doc&amp;base=LAW&amp;n=389211&amp;dst=18921" TargetMode="External"/><Relationship Id="rId71" Type="http://schemas.openxmlformats.org/officeDocument/2006/relationships/hyperlink" Target="https://login.consultant.ru/link/?req=doc&amp;base=LAW&amp;n=353847&amp;dst=18921" TargetMode="External"/><Relationship Id="rId92" Type="http://schemas.openxmlformats.org/officeDocument/2006/relationships/hyperlink" Target="https://login.consultant.ru/link/?req=doc&amp;base=LAW&amp;n=377513&amp;dst=101855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286673&amp;dst=100753" TargetMode="External"/><Relationship Id="rId24" Type="http://schemas.openxmlformats.org/officeDocument/2006/relationships/hyperlink" Target="https://login.consultant.ru/link/?req=doc&amp;base=LAW&amp;n=368636&amp;dst=13963" TargetMode="External"/><Relationship Id="rId40" Type="http://schemas.openxmlformats.org/officeDocument/2006/relationships/hyperlink" Target="https://login.consultant.ru/link/?req=doc&amp;base=LAW&amp;n=389211&amp;dst=18915" TargetMode="External"/><Relationship Id="rId45" Type="http://schemas.openxmlformats.org/officeDocument/2006/relationships/hyperlink" Target="https://login.consultant.ru/link/?req=doc&amp;base=LAW&amp;n=389211&amp;dst=18912" TargetMode="External"/><Relationship Id="rId66" Type="http://schemas.openxmlformats.org/officeDocument/2006/relationships/hyperlink" Target="https://login.consultant.ru/link/?req=doc&amp;base=LAW&amp;n=353847&amp;dst=18917" TargetMode="External"/><Relationship Id="rId87" Type="http://schemas.openxmlformats.org/officeDocument/2006/relationships/hyperlink" Target="https://login.consultant.ru/link/?req=doc&amp;base=LAW&amp;n=377513&amp;dst=103690" TargetMode="External"/><Relationship Id="rId110" Type="http://schemas.openxmlformats.org/officeDocument/2006/relationships/hyperlink" Target="https://login.consultant.ru/link/?req=doc&amp;base=LAW&amp;n=377513&amp;dst=18921" TargetMode="External"/><Relationship Id="rId115" Type="http://schemas.openxmlformats.org/officeDocument/2006/relationships/hyperlink" Target="https://login.consultant.ru/link/?req=doc&amp;base=LAW&amp;n=377513&amp;dst=4114" TargetMode="External"/><Relationship Id="rId131" Type="http://schemas.openxmlformats.org/officeDocument/2006/relationships/hyperlink" Target="https://login.consultant.ru/link/?req=doc&amp;base=LAW&amp;n=374440&amp;dst=100102" TargetMode="External"/><Relationship Id="rId61" Type="http://schemas.openxmlformats.org/officeDocument/2006/relationships/hyperlink" Target="https://login.consultant.ru/link/?req=doc&amp;base=LAW&amp;n=353847&amp;dst=103572" TargetMode="External"/><Relationship Id="rId82" Type="http://schemas.openxmlformats.org/officeDocument/2006/relationships/hyperlink" Target="https://login.consultant.ru/link/?req=doc&amp;base=PBI&amp;n=256934&amp;dst=100091" TargetMode="External"/><Relationship Id="rId19" Type="http://schemas.openxmlformats.org/officeDocument/2006/relationships/hyperlink" Target="https://login.consultant.ru/link/?req=doc&amp;base=LAW&amp;n=377513&amp;dst=4114" TargetMode="External"/><Relationship Id="rId14" Type="http://schemas.openxmlformats.org/officeDocument/2006/relationships/hyperlink" Target="https://login.consultant.ru/link/?req=doc&amp;base=LAW&amp;n=377513&amp;dst=18921" TargetMode="External"/><Relationship Id="rId30" Type="http://schemas.openxmlformats.org/officeDocument/2006/relationships/hyperlink" Target="https://login.consultant.ru/link/?req=doc&amp;base=LAW&amp;n=389211&amp;dst=11849" TargetMode="External"/><Relationship Id="rId35" Type="http://schemas.openxmlformats.org/officeDocument/2006/relationships/hyperlink" Target="https://login.consultant.ru/link/?req=doc&amp;base=LAW&amp;n=389211&amp;dst=101847" TargetMode="External"/><Relationship Id="rId56" Type="http://schemas.openxmlformats.org/officeDocument/2006/relationships/hyperlink" Target="https://login.consultant.ru/link/?req=doc&amp;base=LAW&amp;n=389211&amp;dst=18917" TargetMode="External"/><Relationship Id="rId77" Type="http://schemas.openxmlformats.org/officeDocument/2006/relationships/hyperlink" Target="https://login.consultant.ru/link/?req=doc&amp;base=LAW&amp;n=353847&amp;dst=18921" TargetMode="External"/><Relationship Id="rId100" Type="http://schemas.openxmlformats.org/officeDocument/2006/relationships/hyperlink" Target="https://login.consultant.ru/link/?req=doc&amp;base=LAW&amp;n=377513&amp;dst=103624" TargetMode="External"/><Relationship Id="rId105" Type="http://schemas.openxmlformats.org/officeDocument/2006/relationships/hyperlink" Target="https://login.consultant.ru/link/?req=doc&amp;base=LAW&amp;n=377513&amp;dst=103673" TargetMode="External"/><Relationship Id="rId126" Type="http://schemas.openxmlformats.org/officeDocument/2006/relationships/hyperlink" Target="https://login.consultant.ru/link/?req=doc&amp;base=LAW&amp;n=374440&amp;dst=100417" TargetMode="External"/><Relationship Id="rId8" Type="http://schemas.openxmlformats.org/officeDocument/2006/relationships/hyperlink" Target="https://login.consultant.ru/link/?req=doc&amp;base=LAW&amp;n=389211&amp;dst=18915" TargetMode="External"/><Relationship Id="rId51" Type="http://schemas.openxmlformats.org/officeDocument/2006/relationships/hyperlink" Target="https://login.consultant.ru/link/?req=doc&amp;base=LAW&amp;n=367930" TargetMode="External"/><Relationship Id="rId72" Type="http://schemas.openxmlformats.org/officeDocument/2006/relationships/hyperlink" Target="https://login.consultant.ru/link/?req=doc&amp;base=LAW&amp;n=353847&amp;dst=103686" TargetMode="External"/><Relationship Id="rId93" Type="http://schemas.openxmlformats.org/officeDocument/2006/relationships/hyperlink" Target="https://login.consultant.ru/link/?req=doc&amp;base=LAW&amp;n=377513&amp;dst=103619" TargetMode="External"/><Relationship Id="rId98" Type="http://schemas.openxmlformats.org/officeDocument/2006/relationships/hyperlink" Target="https://login.consultant.ru/link/?req=doc&amp;base=LAW&amp;n=377513&amp;dst=103673" TargetMode="External"/><Relationship Id="rId121" Type="http://schemas.openxmlformats.org/officeDocument/2006/relationships/hyperlink" Target="https://login.consultant.ru/link/?req=doc&amp;base=LAW&amp;n=377513&amp;dst=16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368636&amp;dst=103619" TargetMode="External"/><Relationship Id="rId46" Type="http://schemas.openxmlformats.org/officeDocument/2006/relationships/hyperlink" Target="https://login.consultant.ru/link/?req=doc&amp;base=LAW&amp;n=389211&amp;dst=18917" TargetMode="External"/><Relationship Id="rId67" Type="http://schemas.openxmlformats.org/officeDocument/2006/relationships/hyperlink" Target="https://login.consultant.ru/link/?req=doc&amp;base=LAW&amp;n=353847&amp;dst=18921" TargetMode="External"/><Relationship Id="rId116" Type="http://schemas.openxmlformats.org/officeDocument/2006/relationships/image" Target="media/image5.png"/><Relationship Id="rId20" Type="http://schemas.openxmlformats.org/officeDocument/2006/relationships/hyperlink" Target="https://login.consultant.ru/link/?req=doc&amp;base=PBI&amp;n=256934&amp;dst=100046" TargetMode="External"/><Relationship Id="rId41" Type="http://schemas.openxmlformats.org/officeDocument/2006/relationships/hyperlink" Target="https://login.consultant.ru/link/?req=doc&amp;base=LAW&amp;n=389211&amp;dst=18919" TargetMode="External"/><Relationship Id="rId62" Type="http://schemas.openxmlformats.org/officeDocument/2006/relationships/hyperlink" Target="https://login.consultant.ru/link/?req=doc&amp;base=LAW&amp;n=353847&amp;dst=18909" TargetMode="External"/><Relationship Id="rId83" Type="http://schemas.openxmlformats.org/officeDocument/2006/relationships/hyperlink" Target="https://login.consultant.ru/link/?req=doc&amp;base=LAW&amp;n=377513&amp;dst=103670" TargetMode="External"/><Relationship Id="rId88" Type="http://schemas.openxmlformats.org/officeDocument/2006/relationships/hyperlink" Target="https://login.consultant.ru/link/?req=doc&amp;base=LAW&amp;n=377513&amp;dst=103691" TargetMode="External"/><Relationship Id="rId111" Type="http://schemas.openxmlformats.org/officeDocument/2006/relationships/hyperlink" Target="https://login.consultant.ru/link/?req=doc&amp;base=LAW&amp;n=377513&amp;dst=18912" TargetMode="External"/><Relationship Id="rId132" Type="http://schemas.openxmlformats.org/officeDocument/2006/relationships/hyperlink" Target="https://login.consultant.ru/link/?req=doc&amp;base=LAW&amp;n=374440&amp;dst=100105" TargetMode="External"/><Relationship Id="rId15" Type="http://schemas.openxmlformats.org/officeDocument/2006/relationships/hyperlink" Target="https://login.consultant.ru/link/?req=doc&amp;base=LAW&amp;n=377513&amp;dst=18912" TargetMode="External"/><Relationship Id="rId36" Type="http://schemas.openxmlformats.org/officeDocument/2006/relationships/hyperlink" Target="https://login.consultant.ru/link/?req=doc&amp;base=LAW&amp;n=389211&amp;dst=101855" TargetMode="External"/><Relationship Id="rId57" Type="http://schemas.openxmlformats.org/officeDocument/2006/relationships/hyperlink" Target="https://login.consultant.ru/link/?req=doc&amp;base=LAW&amp;n=389211&amp;dst=18921" TargetMode="External"/><Relationship Id="rId106" Type="http://schemas.openxmlformats.org/officeDocument/2006/relationships/hyperlink" Target="https://login.consultant.ru/link/?req=doc&amp;base=LAW&amp;n=377513&amp;dst=13966" TargetMode="External"/><Relationship Id="rId127" Type="http://schemas.openxmlformats.org/officeDocument/2006/relationships/image" Target="media/image6.png"/><Relationship Id="rId10" Type="http://schemas.openxmlformats.org/officeDocument/2006/relationships/hyperlink" Target="https://login.consultant.ru/link/?req=doc&amp;base=PBI&amp;n=288989&amp;dst=100001" TargetMode="External"/><Relationship Id="rId31" Type="http://schemas.openxmlformats.org/officeDocument/2006/relationships/hyperlink" Target="https://login.consultant.ru/link/?req=doc&amp;base=LAW&amp;n=389211&amp;dst=101847" TargetMode="External"/><Relationship Id="rId52" Type="http://schemas.openxmlformats.org/officeDocument/2006/relationships/hyperlink" Target="https://login.consultant.ru/link/?req=doc&amp;base=LAW&amp;n=389211&amp;dst=18909" TargetMode="External"/><Relationship Id="rId73" Type="http://schemas.openxmlformats.org/officeDocument/2006/relationships/hyperlink" Target="https://login.consultant.ru/link/?req=doc&amp;base=LAW&amp;n=353847&amp;dst=103686" TargetMode="External"/><Relationship Id="rId78" Type="http://schemas.openxmlformats.org/officeDocument/2006/relationships/hyperlink" Target="https://login.consultant.ru/link/?req=doc&amp;base=LAW&amp;n=367431&amp;dst=100028" TargetMode="External"/><Relationship Id="rId94" Type="http://schemas.openxmlformats.org/officeDocument/2006/relationships/hyperlink" Target="https://login.consultant.ru/link/?req=doc&amp;base=LAW&amp;n=377513&amp;dst=1676" TargetMode="External"/><Relationship Id="rId99" Type="http://schemas.openxmlformats.org/officeDocument/2006/relationships/hyperlink" Target="https://login.consultant.ru/link/?req=doc&amp;base=LAW&amp;n=377513&amp;dst=13966" TargetMode="External"/><Relationship Id="rId101" Type="http://schemas.openxmlformats.org/officeDocument/2006/relationships/hyperlink" Target="https://login.consultant.ru/link/?req=doc&amp;base=LAW&amp;n=377513&amp;dst=1678" TargetMode="External"/><Relationship Id="rId122" Type="http://schemas.openxmlformats.org/officeDocument/2006/relationships/hyperlink" Target="https://login.consultant.ru/link/?req=doc&amp;base=PBI&amp;n=256140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11&amp;dst=18919" TargetMode="External"/><Relationship Id="rId26" Type="http://schemas.openxmlformats.org/officeDocument/2006/relationships/hyperlink" Target="https://login.consultant.ru/link/?req=doc&amp;base=LAW&amp;n=368636&amp;dst=1708" TargetMode="External"/><Relationship Id="rId47" Type="http://schemas.openxmlformats.org/officeDocument/2006/relationships/hyperlink" Target="https://login.consultant.ru/link/?req=doc&amp;base=LAW&amp;n=389211&amp;dst=18921" TargetMode="External"/><Relationship Id="rId68" Type="http://schemas.openxmlformats.org/officeDocument/2006/relationships/hyperlink" Target="https://login.consultant.ru/link/?req=doc&amp;base=LAW&amp;n=353847&amp;dst=18925" TargetMode="External"/><Relationship Id="rId89" Type="http://schemas.openxmlformats.org/officeDocument/2006/relationships/hyperlink" Target="https://login.consultant.ru/link/?req=doc&amp;base=LAW&amp;n=377513&amp;dst=1700" TargetMode="External"/><Relationship Id="rId112" Type="http://schemas.openxmlformats.org/officeDocument/2006/relationships/hyperlink" Target="https://login.consultant.ru/link/?req=doc&amp;base=QUEST&amp;n=201609" TargetMode="External"/><Relationship Id="rId133" Type="http://schemas.openxmlformats.org/officeDocument/2006/relationships/hyperlink" Target="https://login.consultant.ru/link/?req=doc&amp;base=LAW&amp;n=374440&amp;dst=10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12</cp:revision>
  <dcterms:created xsi:type="dcterms:W3CDTF">2022-02-11T07:02:00Z</dcterms:created>
  <dcterms:modified xsi:type="dcterms:W3CDTF">2022-02-18T03:59:00Z</dcterms:modified>
</cp:coreProperties>
</file>