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E" w:rsidRPr="00C63E5F" w:rsidRDefault="00825C9E" w:rsidP="0082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5C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вопросу</w:t>
      </w:r>
      <w:r w:rsidRPr="00825C9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825C9E">
        <w:rPr>
          <w:rFonts w:eastAsia="Times New Roman" w:cs="Times New Roman"/>
        </w:rPr>
        <w:t xml:space="preserve"> </w:t>
      </w:r>
      <w:r w:rsidR="0097013F" w:rsidRPr="0097013F">
        <w:rPr>
          <w:rFonts w:ascii="Times New Roman" w:eastAsia="Times New Roman" w:hAnsi="Times New Roman" w:cs="Times New Roman"/>
        </w:rPr>
        <w:t xml:space="preserve">имеет ли право образовательная организация самостоятельно уйти на дистанционное обучение? Если да, </w:t>
      </w:r>
      <w:proofErr w:type="gramStart"/>
      <w:r w:rsidR="0097013F" w:rsidRPr="0097013F">
        <w:rPr>
          <w:rFonts w:ascii="Times New Roman" w:eastAsia="Times New Roman" w:hAnsi="Times New Roman" w:cs="Times New Roman"/>
        </w:rPr>
        <w:t>то</w:t>
      </w:r>
      <w:proofErr w:type="gramEnd"/>
      <w:r w:rsidR="0097013F" w:rsidRPr="0097013F">
        <w:rPr>
          <w:rFonts w:ascii="Times New Roman" w:eastAsia="Times New Roman" w:hAnsi="Times New Roman" w:cs="Times New Roman"/>
        </w:rPr>
        <w:t xml:space="preserve"> на какие законы она должна опираться</w:t>
      </w:r>
      <w:r w:rsidR="00C63E5F" w:rsidRPr="00C63E5F">
        <w:rPr>
          <w:rFonts w:ascii="Times New Roman" w:eastAsia="Times New Roman" w:hAnsi="Times New Roman" w:cs="Times New Roman"/>
        </w:rPr>
        <w:t>?</w:t>
      </w:r>
    </w:p>
    <w:p w:rsidR="00825C9E" w:rsidRPr="00825C9E" w:rsidRDefault="00825C9E" w:rsidP="0082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13F" w:rsidRDefault="00825C9E" w:rsidP="0097013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25C9E">
        <w:rPr>
          <w:rFonts w:ascii="Times New Roman" w:hAnsi="Times New Roman" w:cs="Times New Roman"/>
          <w:b/>
          <w:sz w:val="24"/>
        </w:rPr>
        <w:t>Сообщаем</w:t>
      </w:r>
      <w:r w:rsidRPr="00825C9E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825C9E">
        <w:rPr>
          <w:rFonts w:ascii="Times New Roman" w:hAnsi="Times New Roman" w:cs="Times New Roman"/>
          <w:b/>
        </w:rPr>
        <w:t xml:space="preserve"> 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полномочиями по разработке и реализации комплекса ограничительных и иных мероприятий, направленных на предотвращение распространения коронавирусной инфекцией, </w:t>
      </w:r>
      <w:r w:rsidRPr="0097013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наделены руководители субъектов РФ.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97013F" w:rsidRDefault="0097013F" w:rsidP="0097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0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Источник: </w:t>
      </w:r>
      <w:hyperlink r:id="rId5" w:history="1">
        <w:r w:rsidRPr="0097013F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lang w:eastAsia="ru-RU"/>
          </w:rPr>
          <w:br/>
          <w:t>{&lt;Информация&gt; Рособрнадзора "Рособрнадзор разъясняет порядок перевода образовательных организаций на дистанционное обучение" {КонсультантПлюс}}</w:t>
        </w:r>
      </w:hyperlink>
    </w:p>
    <w:p w:rsidR="0097013F" w:rsidRDefault="0097013F" w:rsidP="0097013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7013F" w:rsidRPr="0097013F" w:rsidRDefault="0097013F" w:rsidP="0097013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13F">
        <w:rPr>
          <w:rFonts w:ascii="Times New Roman" w:eastAsiaTheme="minorEastAsia" w:hAnsi="Times New Roman" w:cs="Times New Roman"/>
          <w:b/>
          <w:bCs/>
          <w:sz w:val="24"/>
          <w:szCs w:val="24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</w:t>
      </w:r>
      <w:r w:rsidRPr="009701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013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97013F" w:rsidRDefault="0097013F" w:rsidP="00970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5C9E" w:rsidRPr="0097013F" w:rsidRDefault="0097013F" w:rsidP="009701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0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Источник: </w:t>
      </w:r>
      <w:hyperlink r:id="rId6" w:history="1">
        <w:r w:rsidRPr="0097013F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lang w:eastAsia="ru-RU"/>
          </w:rPr>
          <w:br/>
          <w:t xml:space="preserve">&lt;Письмо&gt; </w:t>
        </w:r>
        <w:proofErr w:type="spellStart"/>
        <w:r w:rsidRPr="0097013F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lang w:eastAsia="ru-RU"/>
          </w:rPr>
          <w:t>Минпросвещения</w:t>
        </w:r>
        <w:proofErr w:type="spellEnd"/>
        <w:r w:rsidRPr="0097013F">
          <w:rPr>
            <w:rFonts w:ascii="Times New Roman" w:eastAsiaTheme="minorEastAsia" w:hAnsi="Times New Roman" w:cs="Times New Roman"/>
            <w:i/>
            <w:iCs/>
            <w:color w:val="0000FF"/>
            <w:sz w:val="20"/>
            <w:szCs w:val="20"/>
            <w:lang w:eastAsia="ru-RU"/>
          </w:rPr>
          <w:t xml:space="preserve"> России от 08.04.2020 N ГД-161/04 "Об организации образовательного процесса" 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образования",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образовательных организациях, реализующих основные образовательные программы среднего профессионального образования") {КонсультантПлюс}</w:t>
        </w:r>
      </w:hyperlink>
    </w:p>
    <w:p w:rsidR="0097013F" w:rsidRDefault="0097013F" w:rsidP="00825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7013F" w:rsidRPr="0097013F" w:rsidRDefault="0097013F" w:rsidP="0097013F">
      <w:pPr>
        <w:spacing w:after="1" w:line="220" w:lineRule="atLeast"/>
        <w:ind w:left="142" w:firstLine="398"/>
        <w:jc w:val="both"/>
        <w:rPr>
          <w:bCs/>
        </w:rPr>
      </w:pPr>
      <w:r>
        <w:rPr>
          <w:rFonts w:ascii="Times New Roman" w:hAnsi="Times New Roman" w:cs="Times New Roman"/>
          <w:b/>
        </w:rPr>
        <w:t xml:space="preserve">Обратите внимание! </w:t>
      </w:r>
      <w:r w:rsidRPr="0097013F">
        <w:rPr>
          <w:rFonts w:ascii="Times New Roman" w:hAnsi="Times New Roman" w:cs="Times New Roman"/>
          <w:bCs/>
        </w:rPr>
        <w:t xml:space="preserve">В связи с коронавирусной инфекцией в организациях, находящихся в ведении Министерства науки и высшего образования РФ, обеспечивается соблюдение установленных санитарно-эпидемиологических требований. Реализация образовательных программ осуществляется в очной форме обучения при условии соблюдения указанных требований. </w:t>
      </w:r>
      <w:r w:rsidRPr="0097013F">
        <w:rPr>
          <w:rFonts w:ascii="Times New Roman" w:hAnsi="Times New Roman" w:cs="Times New Roman"/>
          <w:b/>
          <w:u w:val="single"/>
        </w:rPr>
        <w:t xml:space="preserve">Перевод на дистанционное обучение осуществляется в случае принятия соответствующих ограничительных мер на региональном уровне </w:t>
      </w:r>
      <w:r w:rsidRPr="0097013F">
        <w:rPr>
          <w:rFonts w:ascii="Times New Roman" w:hAnsi="Times New Roman" w:cs="Times New Roman"/>
          <w:b/>
        </w:rPr>
        <w:t>(</w:t>
      </w:r>
      <w:hyperlink r:id="rId7" w:history="1">
        <w:r w:rsidRPr="0097013F">
          <w:rPr>
            <w:rFonts w:ascii="Times New Roman" w:hAnsi="Times New Roman" w:cs="Times New Roman"/>
            <w:b/>
            <w:color w:val="0000FF"/>
          </w:rPr>
          <w:t>п. 1</w:t>
        </w:r>
      </w:hyperlink>
      <w:r w:rsidRPr="0097013F">
        <w:rPr>
          <w:rFonts w:ascii="Times New Roman" w:hAnsi="Times New Roman" w:cs="Times New Roman"/>
          <w:b/>
        </w:rPr>
        <w:t xml:space="preserve"> Указа Президента РФ от 11.05.2020 N 316; </w:t>
      </w:r>
      <w:hyperlink r:id="rId8" w:history="1">
        <w:r w:rsidRPr="0097013F">
          <w:rPr>
            <w:rFonts w:ascii="Times New Roman" w:hAnsi="Times New Roman" w:cs="Times New Roman"/>
            <w:b/>
            <w:color w:val="0000FF"/>
          </w:rPr>
          <w:t>п. п. 1</w:t>
        </w:r>
      </w:hyperlink>
      <w:r w:rsidRPr="0097013F">
        <w:rPr>
          <w:rFonts w:ascii="Times New Roman" w:hAnsi="Times New Roman" w:cs="Times New Roman"/>
          <w:b/>
        </w:rPr>
        <w:t xml:space="preserve">, </w:t>
      </w:r>
      <w:hyperlink r:id="rId9" w:history="1">
        <w:r w:rsidRPr="0097013F">
          <w:rPr>
            <w:rFonts w:ascii="Times New Roman" w:hAnsi="Times New Roman" w:cs="Times New Roman"/>
            <w:b/>
            <w:color w:val="0000FF"/>
          </w:rPr>
          <w:t>2.1</w:t>
        </w:r>
      </w:hyperlink>
      <w:r w:rsidRPr="0097013F">
        <w:rPr>
          <w:rFonts w:ascii="Times New Roman" w:hAnsi="Times New Roman" w:cs="Times New Roman"/>
          <w:b/>
        </w:rPr>
        <w:t xml:space="preserve"> Приказа Минобрнауки России от 28.08.2020 N 1133; </w:t>
      </w:r>
      <w:hyperlink r:id="rId10" w:history="1">
        <w:r w:rsidRPr="0097013F">
          <w:rPr>
            <w:rFonts w:ascii="Times New Roman" w:hAnsi="Times New Roman" w:cs="Times New Roman"/>
            <w:b/>
            <w:color w:val="0000FF"/>
          </w:rPr>
          <w:t>МР 3.1/2.1.0205-20</w:t>
        </w:r>
      </w:hyperlink>
      <w:r w:rsidRPr="0097013F">
        <w:rPr>
          <w:rFonts w:ascii="Times New Roman" w:hAnsi="Times New Roman" w:cs="Times New Roman"/>
          <w:b/>
        </w:rPr>
        <w:t xml:space="preserve">. 3.1., утв. Главным государственным санитарным врачом РФ 29.07.2020; </w:t>
      </w:r>
      <w:hyperlink r:id="rId11" w:history="1">
        <w:r w:rsidRPr="0097013F">
          <w:rPr>
            <w:rFonts w:ascii="Times New Roman" w:hAnsi="Times New Roman" w:cs="Times New Roman"/>
            <w:b/>
            <w:color w:val="0000FF"/>
          </w:rPr>
          <w:t>Информация</w:t>
        </w:r>
      </w:hyperlink>
      <w:r w:rsidRPr="0097013F">
        <w:rPr>
          <w:rFonts w:ascii="Times New Roman" w:hAnsi="Times New Roman" w:cs="Times New Roman"/>
          <w:b/>
        </w:rPr>
        <w:t xml:space="preserve"> Рособрнадзора).</w:t>
      </w:r>
    </w:p>
    <w:p w:rsidR="0097013F" w:rsidRPr="0097013F" w:rsidRDefault="0097013F" w:rsidP="0097013F">
      <w:pPr>
        <w:spacing w:after="1" w:line="220" w:lineRule="atLeast"/>
        <w:ind w:left="142" w:firstLine="398"/>
        <w:jc w:val="both"/>
        <w:rPr>
          <w:bCs/>
        </w:rPr>
      </w:pPr>
    </w:p>
    <w:p w:rsidR="0097013F" w:rsidRPr="0097013F" w:rsidRDefault="0097013F" w:rsidP="0097013F">
      <w:pPr>
        <w:spacing w:after="1" w:line="220" w:lineRule="atLeast"/>
        <w:rPr>
          <w:rFonts w:ascii="Times New Roman" w:hAnsi="Times New Roman" w:cs="Times New Roman"/>
          <w:bCs/>
          <w:sz w:val="20"/>
          <w:szCs w:val="20"/>
        </w:rPr>
      </w:pPr>
      <w:r w:rsidRPr="0097013F">
        <w:rPr>
          <w:rFonts w:ascii="Times New Roman" w:hAnsi="Times New Roman" w:cs="Times New Roman"/>
          <w:bCs/>
          <w:sz w:val="20"/>
          <w:szCs w:val="20"/>
        </w:rPr>
        <w:t xml:space="preserve">Источник: </w:t>
      </w:r>
      <w:hyperlink r:id="rId12" w:history="1">
        <w:r w:rsidRPr="0097013F">
          <w:rPr>
            <w:rFonts w:ascii="Times New Roman" w:hAnsi="Times New Roman" w:cs="Times New Roman"/>
            <w:bCs/>
            <w:i/>
            <w:color w:val="0000FF"/>
            <w:sz w:val="20"/>
            <w:szCs w:val="20"/>
          </w:rPr>
          <w:br/>
          <w:t>Ситуация: Какой порядок обучения в аспирантуре? ("Электронный журнал "Азбука права", 2020) {КонсультантПлюс}</w:t>
        </w:r>
      </w:hyperlink>
      <w:r w:rsidRPr="0097013F">
        <w:rPr>
          <w:rFonts w:ascii="Times New Roman" w:hAnsi="Times New Roman" w:cs="Times New Roman"/>
          <w:bCs/>
          <w:sz w:val="20"/>
          <w:szCs w:val="20"/>
        </w:rPr>
        <w:br/>
      </w:r>
    </w:p>
    <w:p w:rsidR="0097013F" w:rsidRPr="00825C9E" w:rsidRDefault="0097013F" w:rsidP="00825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25C9E" w:rsidRPr="00825C9E" w:rsidRDefault="00825C9E" w:rsidP="00825C9E">
      <w:pPr>
        <w:tabs>
          <w:tab w:val="left" w:pos="5255"/>
        </w:tabs>
        <w:spacing w:before="20" w:after="20" w:line="240" w:lineRule="auto"/>
        <w:ind w:right="-28"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5C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поиска  информации по вопросу использовались ключевые слова в строке «быстрый поиск»:</w:t>
      </w:r>
    </w:p>
    <w:p w:rsidR="00825C9E" w:rsidRPr="00825C9E" w:rsidRDefault="00825C9E" w:rsidP="00825C9E">
      <w:pPr>
        <w:tabs>
          <w:tab w:val="left" w:pos="5255"/>
        </w:tabs>
        <w:spacing w:before="20" w:after="20" w:line="240" w:lineRule="auto"/>
        <w:ind w:right="-28" w:firstLine="54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825C9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«</w:t>
      </w:r>
      <w:r w:rsidR="0097013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дистанционное обучение коронавирус</w:t>
      </w:r>
      <w:r w:rsidRPr="00825C9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</w:p>
    <w:p w:rsidR="00825C9E" w:rsidRPr="00825C9E" w:rsidRDefault="00825C9E" w:rsidP="00825C9E">
      <w:pPr>
        <w:tabs>
          <w:tab w:val="left" w:pos="5255"/>
        </w:tabs>
        <w:spacing w:before="20" w:after="20" w:line="240" w:lineRule="auto"/>
        <w:ind w:right="-28" w:firstLine="54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825C9E" w:rsidRPr="00825C9E" w:rsidRDefault="00825C9E" w:rsidP="00825C9E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25C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Услуга оказывается в соответствии с регламентом Линии консультаций: </w:t>
      </w:r>
      <w:hyperlink r:id="rId13" w:history="1">
        <w:r w:rsidRPr="00825C9E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http://consultantugra.ru/klientam/goryachaya-liniya/reglament-linii-konsultacij/</w:t>
        </w:r>
      </w:hyperlink>
    </w:p>
    <w:p w:rsidR="00825C9E" w:rsidRPr="00825C9E" w:rsidRDefault="00825C9E" w:rsidP="00825C9E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25C9E" w:rsidRPr="00825C9E" w:rsidRDefault="00825C9E" w:rsidP="00825C9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825C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Направляем материалы из Системы КонсультантПлюс.</w:t>
      </w:r>
    </w:p>
    <w:p w:rsidR="00825C9E" w:rsidRPr="00825C9E" w:rsidRDefault="00825C9E" w:rsidP="00825C9E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25C9E" w:rsidRPr="00825C9E" w:rsidRDefault="00825C9E" w:rsidP="00825C9E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25C9E"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ru-RU"/>
        </w:rPr>
        <w:t>ПОДБОРКА МАТЕРИАЛОВ ПО ВОПРОС</w:t>
      </w:r>
      <w:r w:rsidR="0097013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25C9E" w:rsidRDefault="00825C9E">
      <w:pPr>
        <w:pStyle w:val="ConsPlusNormal"/>
        <w:ind w:firstLine="540"/>
        <w:jc w:val="both"/>
      </w:pPr>
    </w:p>
    <w:p w:rsidR="0097013F" w:rsidRDefault="0097013F">
      <w:pPr>
        <w:pStyle w:val="ConsPlusNormal"/>
        <w:ind w:firstLine="540"/>
        <w:jc w:val="both"/>
      </w:pPr>
    </w:p>
    <w:p w:rsidR="0097013F" w:rsidRDefault="0097013F">
      <w:pPr>
        <w:pStyle w:val="ConsPlusNormal"/>
        <w:rPr>
          <w:rFonts w:ascii="Times New Roman" w:hAnsi="Times New Roman" w:cs="Times New Roman"/>
          <w:i/>
          <w:color w:val="0000FF"/>
        </w:rPr>
      </w:pP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обучения по причине санитарно-эпидемиологической обстановки и особенностей распространения новой коронавирусной инфекции (COVID-19).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полномочиями по разработке и реализации комплекса ограничительных и иных мероприятий, направленных на предотвращение распространения коронавирусной инфекцией, </w:t>
      </w:r>
      <w:r w:rsidRPr="0097013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наделены руководители субъектов РФ.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Ограничительные меры принимаются на региональном уровне с учетом рекомендаций Роспотребнадзора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 28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</w:t>
      </w:r>
      <w:hyperlink r:id="rId16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97013F" w:rsidRPr="0097013F" w:rsidRDefault="0097013F" w:rsidP="009701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13F" w:rsidRPr="0097013F" w:rsidRDefault="00F33B93" w:rsidP="0097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history="1">
        <w:r w:rsidR="0097013F" w:rsidRPr="0097013F">
          <w:rPr>
            <w:rFonts w:ascii="Times New Roman" w:eastAsiaTheme="minorEastAsia" w:hAnsi="Times New Roman" w:cs="Times New Roman"/>
            <w:i/>
            <w:iCs/>
            <w:color w:val="0000FF"/>
            <w:sz w:val="24"/>
            <w:szCs w:val="24"/>
            <w:lang w:eastAsia="ru-RU"/>
          </w:rPr>
          <w:br/>
          <w:t>"КонсультантПлюс: Новости для бухгалтера бюджетной организации с 16 по 20 марта 2020 года" {КонсультантПлюс}</w:t>
        </w:r>
      </w:hyperlink>
      <w:r w:rsidR="0097013F"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825C9E" w:rsidRPr="00825C9E">
        <w:rPr>
          <w:rFonts w:ascii="Times New Roman" w:hAnsi="Times New Roman" w:cs="Times New Roman"/>
        </w:rPr>
        <w:br/>
      </w:r>
      <w:r w:rsidR="0097013F" w:rsidRPr="0097013F">
        <w:rPr>
          <w:rFonts w:ascii="Times New Roman" w:eastAsiaTheme="minorEastAsia" w:hAnsi="Times New Roman" w:cs="Times New Roman"/>
          <w:sz w:val="24"/>
          <w:szCs w:val="24"/>
        </w:rPr>
        <w:t xml:space="preserve">Минобрнауки выпустило приказ, по которому подведомственным вузам </w:t>
      </w:r>
      <w:hyperlink r:id="rId18" w:history="1">
        <w:r w:rsidR="0097013F"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предписано</w:t>
        </w:r>
      </w:hyperlink>
      <w:r w:rsidR="0097013F" w:rsidRPr="0097013F">
        <w:rPr>
          <w:rFonts w:ascii="Times New Roman" w:eastAsiaTheme="minorEastAsia" w:hAnsi="Times New Roman" w:cs="Times New Roman"/>
          <w:sz w:val="24"/>
          <w:szCs w:val="24"/>
        </w:rPr>
        <w:t xml:space="preserve">, а остальным учреждениям </w:t>
      </w:r>
      <w:hyperlink r:id="rId19" w:history="1">
        <w:r w:rsidR="0097013F"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рекомендовано</w:t>
        </w:r>
      </w:hyperlink>
      <w:r w:rsidR="0097013F" w:rsidRPr="0097013F">
        <w:rPr>
          <w:rFonts w:ascii="Times New Roman" w:eastAsiaTheme="minorEastAsia" w:hAnsi="Times New Roman" w:cs="Times New Roman"/>
          <w:sz w:val="24"/>
          <w:szCs w:val="24"/>
        </w:rPr>
        <w:t xml:space="preserve"> организовать работу обучающихся с педагогами исключительно дистанционно - в электронной информационно-образовательной среде. Это касается программ высшего образования и дополнительных профессиональных программ. Студентам могут быть предоставлены индивидуальные каникулы, в том числе с переводом на обучение по индивидуальным планам.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 меры направлены на то, чтобы предупредить завоз и распространение коронавирусной инфекции. На практике для некоторых организаций, например поставляющих продукты питания столовым вузов, это может означать отказ покупателей от поставок. А киоскам и магазинам, расположенным вблизи образовательных организаций или внутри зданий вузов, следует быть готовыми к существенному снижению спроса.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Документ: </w:t>
      </w:r>
      <w:hyperlink r:id="rId20" w:history="1">
        <w:r w:rsidRPr="0097013F">
          <w:rPr>
            <w:rFonts w:ascii="Times New Roman" w:eastAsiaTheme="minorEastAsia" w:hAnsi="Times New Roman" w:cs="Times New Roman"/>
            <w:i/>
            <w:iCs/>
            <w:color w:val="0000FF"/>
            <w:sz w:val="24"/>
            <w:szCs w:val="24"/>
            <w:lang w:eastAsia="ru-RU"/>
          </w:rPr>
          <w:t>Приказ</w:t>
        </w:r>
      </w:hyperlink>
      <w:r w:rsidRPr="0097013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Минобрнауки России от 14.03.2020 N 397</w:t>
      </w:r>
    </w:p>
    <w:p w:rsidR="0097013F" w:rsidRPr="0097013F" w:rsidRDefault="0097013F" w:rsidP="009701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13F" w:rsidRPr="0097013F" w:rsidRDefault="00F33B93" w:rsidP="0097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1" w:history="1">
        <w:r w:rsidR="0097013F" w:rsidRPr="0097013F">
          <w:rPr>
            <w:rFonts w:ascii="Times New Roman" w:eastAsiaTheme="minorEastAsia" w:hAnsi="Times New Roman" w:cs="Times New Roman"/>
            <w:i/>
            <w:iCs/>
            <w:color w:val="0000FF"/>
            <w:sz w:val="24"/>
            <w:szCs w:val="24"/>
            <w:lang w:eastAsia="ru-RU"/>
          </w:rPr>
          <w:br/>
          <w:t>Рекомендации ВОЗ от 10.05.2020 "Рекомендации относительно мер общественного здравоохранения, связанных с учебными учреждениями, в контексте COVID-19. Приложение к рекомендациям по корректировке мер общественного здравоохранения и социальных мер в контексте COVID-19" {КонсультантПлюс}</w:t>
        </w:r>
      </w:hyperlink>
      <w:r w:rsidR="0097013F"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Принимая решение о закрытии, частичном закрытии или повторном открытии школ, следует руководствоваться основанным на оценке рисков подходом, чтобы максимизировать образовательную и медицинскую пользу для учащихся, учителей, персонала и более широкого сообщества, а также помочь предотвратить новую вспышку COVID-19 в сообществе. </w:t>
      </w:r>
      <w:hyperlink r:id="rId22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ВОЗ, ЮНИСЕФ и МФКК выпустили руководство по профилактике и контролю COVID-19 в школах. </w:t>
      </w:r>
      <w:hyperlink r:id="rId24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Факторы, которые необходимо учитывать при общей оценке риска для </w:t>
      </w:r>
      <w:hyperlink r:id="rId25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здоровья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включают эпидемиологические факторы, потенциал системы медицинского обеспечения и общественного здравоохранения, </w:t>
      </w:r>
      <w:hyperlink r:id="rId26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сообщества и потенциал правительства оказывать социально-экономическую поддержку наиболее уязвимым категориям граждан. В последних обсуждениях по открытию школ партнеры выделяют шесть ключевых аспектов, которые следует учитывать при планировании: политика, финансирование, безопасные операции, обучение, охват наиболее маргинальных сообществ и защита благополучия. </w:t>
      </w:r>
      <w:hyperlink r:id="rId27" w:history="1">
        <w:r w:rsidRPr="0097013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Национальные органы власти могут содействовать применению подхода, основанного на оценке риска, на местном уровне, предлагая стандартные рабочие процедуры или контрольные списки для школ на основе местной эпидемиологической ситуации и условий.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принимающие решения, должны учитывать следующее при принятии решения об открытии или закрытии школ: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Современное понимание передачи COVID-19 и тяжести клинической картины у детей.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Местная эпидемиологическая обстановка по COVID-19 на территориях, где расположены школы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Школьная среда и способность поддерживать меры профилактики и контроля COVID-19</w:t>
      </w:r>
    </w:p>
    <w:p w:rsidR="0097013F" w:rsidRPr="0097013F" w:rsidRDefault="0097013F" w:rsidP="0097013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факторы, которые необходимо учитывать при принятии решения о том, как и когда частично закрывать или вновь открывать школы, включают в себя оценку того, какой вред может быть причинен из-за закрытия школы (например, риск невозвращения в школу, растущее неравенство в образовании, ограниченный доступ к питанию, насилие в семье, усугубляемое экономической неопределенностью и т.д.) и необходимость поддерживать школы, по крайней мере, частично открытыми для детей, опекуны которых являются "ключевыми работниками" для страны.</w:t>
      </w:r>
    </w:p>
    <w:p w:rsidR="0097013F" w:rsidRPr="0097013F" w:rsidRDefault="0097013F" w:rsidP="009701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13F" w:rsidRPr="00825C9E" w:rsidRDefault="0097013F" w:rsidP="00825C9E">
      <w:pPr>
        <w:rPr>
          <w:rFonts w:ascii="Times New Roman" w:hAnsi="Times New Roman" w:cs="Times New Roman"/>
        </w:rPr>
      </w:pPr>
    </w:p>
    <w:sectPr w:rsidR="0097013F" w:rsidRPr="00825C9E" w:rsidSect="00825C9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9E"/>
    <w:rsid w:val="000D0EF7"/>
    <w:rsid w:val="00825C9E"/>
    <w:rsid w:val="0097013F"/>
    <w:rsid w:val="00C63E5F"/>
    <w:rsid w:val="00F3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4AA855EC45FD4BA2930EF3465C063674A7FC68AFC3CDE22B1DD27CFC05A3207579EA2D646C4EE16f6LEG" TargetMode="External"/><Relationship Id="rId13" Type="http://schemas.openxmlformats.org/officeDocument/2006/relationships/hyperlink" Target="http://consultantugra.ru/klientam/goryachaya-liniya/reglament-linii-konsultacij/" TargetMode="External"/><Relationship Id="rId18" Type="http://schemas.openxmlformats.org/officeDocument/2006/relationships/hyperlink" Target="https://login.consultant.ru/link/?req=doc&amp;base=LAW&amp;n=348668&amp;date=05.11.2020&amp;dst=100007&amp;fld=134" TargetMode="External"/><Relationship Id="rId26" Type="http://schemas.openxmlformats.org/officeDocument/2006/relationships/hyperlink" Target="https://login.consultant.ru/link/?req=doc&amp;base=LAW&amp;n=352529&amp;date=05.11.2020&amp;dst=10011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2529&amp;date=05.11.2020&amp;dst=100009&amp;fld=134" TargetMode="External"/><Relationship Id="rId7" Type="http://schemas.openxmlformats.org/officeDocument/2006/relationships/hyperlink" Target="consultantplus://offline/ref=F642DBE2873096C4B8A1E39EC0D808FBA4A9865EC75ED4BA2930EF3465C063674A7FC68AFC3CDE22B3DD27CFC05A3207579EA2D646C4EE16f6LEG" TargetMode="External"/><Relationship Id="rId12" Type="http://schemas.openxmlformats.org/officeDocument/2006/relationships/hyperlink" Target="consultantplus://offline/ref=F642DBE2873096C4B8A1FF94D5AC5DA8AAAF875CC759D4BA2930EF3465C063674A7FC68AFC3CDE27B7DD27CFC05A3207579EA2D646C4EE16f6LEG" TargetMode="External"/><Relationship Id="rId17" Type="http://schemas.openxmlformats.org/officeDocument/2006/relationships/hyperlink" Target="https://login.consultant.ru/link/?req=doc&amp;base=PKBO&amp;n=42908&amp;date=05.11.2020&amp;dst=1000000108&amp;fld=134" TargetMode="External"/><Relationship Id="rId25" Type="http://schemas.openxmlformats.org/officeDocument/2006/relationships/hyperlink" Target="https://login.consultant.ru/link/?req=doc&amp;base=LAW&amp;n=347034&amp;date=05.11.2020&amp;dst=10056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7034&amp;date=05.11.2020&amp;dst=100265&amp;fld=134" TargetMode="External"/><Relationship Id="rId20" Type="http://schemas.openxmlformats.org/officeDocument/2006/relationships/hyperlink" Target="https://login.consultant.ru/link/?req=doc&amp;base=LAW&amp;n=348668&amp;date=05.11.2020&amp;dst=100004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0323&amp;date=05.11.2020&amp;dst=100025&amp;fld=134" TargetMode="External"/><Relationship Id="rId11" Type="http://schemas.openxmlformats.org/officeDocument/2006/relationships/hyperlink" Target="consultantplus://offline/ref=F642DBE2873096C4B8A1E39EC0D808FBA4AA825FC359D4BA2930EF3465C06367587F9E86FC39C023B5C8719E86f0LFG" TargetMode="External"/><Relationship Id="rId24" Type="http://schemas.openxmlformats.org/officeDocument/2006/relationships/hyperlink" Target="https://login.consultant.ru/link/?req=doc&amp;base=LAW&amp;n=352529&amp;date=05.11.2020&amp;dst=100120&amp;fld=134" TargetMode="External"/><Relationship Id="rId5" Type="http://schemas.openxmlformats.org/officeDocument/2006/relationships/hyperlink" Target="https://login.consultant.ru/link/?req=doc&amp;base=LAW&amp;n=366074&amp;date=05.11.2020&amp;dst=100004&amp;fld=134" TargetMode="External"/><Relationship Id="rId15" Type="http://schemas.openxmlformats.org/officeDocument/2006/relationships/hyperlink" Target="https://login.consultant.ru/link/?req=doc&amp;base=LAW&amp;n=347034&amp;date=05.11.2020&amp;dst=100379&amp;fld=134" TargetMode="External"/><Relationship Id="rId23" Type="http://schemas.openxmlformats.org/officeDocument/2006/relationships/hyperlink" Target="https://login.consultant.ru/link/?req=doc&amp;base=LAW&amp;n=352529&amp;date=05.11.2020&amp;dst=100121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42DBE2873096C4B8A1E39EC0D808FBA4AA855DC358D4BA2930EF3465C06367587F9E86FC39C023B5C8719E86f0LFG" TargetMode="External"/><Relationship Id="rId19" Type="http://schemas.openxmlformats.org/officeDocument/2006/relationships/hyperlink" Target="https://login.consultant.ru/link/?req=doc&amp;base=LAW&amp;n=348668&amp;date=05.11.2020&amp;dst=100013&amp;fld=134" TargetMode="External"/><Relationship Id="rId4" Type="http://schemas.openxmlformats.org/officeDocument/2006/relationships/hyperlink" Target="https://login.consultant.ru/link/?req=doc&amp;base=LAW&amp;n=349217&amp;date=05.11.2020&amp;dst=100008&amp;fld=134" TargetMode="External"/><Relationship Id="rId9" Type="http://schemas.openxmlformats.org/officeDocument/2006/relationships/hyperlink" Target="consultantplus://offline/ref=F642DBE2873096C4B8A1E39EC0D808FBA4AA855EC45FD4BA2930EF3465C063674A7FC68AFC3CDE23B3DD27CFC05A3207579EA2D646C4EE16f6LEG" TargetMode="External"/><Relationship Id="rId14" Type="http://schemas.openxmlformats.org/officeDocument/2006/relationships/hyperlink" Target="https://login.consultant.ru/link/?req=doc&amp;base=LAW&amp;n=349217&amp;date=05.11.2020&amp;dst=100008&amp;fld=134" TargetMode="External"/><Relationship Id="rId22" Type="http://schemas.openxmlformats.org/officeDocument/2006/relationships/hyperlink" Target="https://login.consultant.ru/link/?req=doc&amp;base=LAW&amp;n=352529&amp;date=05.11.2020&amp;dst=100120&amp;fld=134" TargetMode="External"/><Relationship Id="rId27" Type="http://schemas.openxmlformats.org/officeDocument/2006/relationships/hyperlink" Target="https://login.consultant.ru/link/?req=doc&amp;base=LAW&amp;n=352529&amp;date=05.11.2020&amp;dst=1001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hline1</cp:lastModifiedBy>
  <cp:revision>2</cp:revision>
  <dcterms:created xsi:type="dcterms:W3CDTF">2020-11-05T05:52:00Z</dcterms:created>
  <dcterms:modified xsi:type="dcterms:W3CDTF">2020-11-12T06:12:00Z</dcterms:modified>
</cp:coreProperties>
</file>