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5426" w14:textId="2D39DA58" w:rsidR="00855C09" w:rsidRPr="00855C09" w:rsidRDefault="00855C09" w:rsidP="00855C09">
      <w:pPr>
        <w:spacing w:after="1" w:line="240" w:lineRule="auto"/>
        <w:rPr>
          <w:rFonts w:ascii="Times New Roman" w:hAnsi="Times New Roman" w:cs="Times New Roman"/>
        </w:rPr>
      </w:pPr>
      <w:r w:rsidRPr="00855C09">
        <w:rPr>
          <w:rFonts w:ascii="Times New Roman" w:hAnsi="Times New Roman"/>
          <w:b/>
        </w:rPr>
        <w:t>По вопросу</w:t>
      </w:r>
      <w:r w:rsidRPr="00855C09">
        <w:rPr>
          <w:rFonts w:ascii="Times New Roman" w:hAnsi="Times New Roman"/>
          <w:bCs/>
        </w:rPr>
        <w:t>:</w:t>
      </w:r>
      <w:r w:rsidRPr="00855C09">
        <w:t xml:space="preserve"> </w:t>
      </w:r>
      <w:r>
        <w:rPr>
          <w:rFonts w:ascii="Times New Roman" w:hAnsi="Times New Roman" w:cs="Times New Roman"/>
        </w:rPr>
        <w:t>О</w:t>
      </w:r>
      <w:r w:rsidRPr="00855C09">
        <w:rPr>
          <w:rFonts w:ascii="Times New Roman" w:hAnsi="Times New Roman" w:cs="Times New Roman"/>
        </w:rPr>
        <w:t>рганизация –</w:t>
      </w:r>
      <w:r>
        <w:rPr>
          <w:rFonts w:ascii="Times New Roman" w:hAnsi="Times New Roman" w:cs="Times New Roman"/>
        </w:rPr>
        <w:t xml:space="preserve"> </w:t>
      </w:r>
      <w:r w:rsidRPr="00855C09">
        <w:rPr>
          <w:rFonts w:ascii="Times New Roman" w:hAnsi="Times New Roman" w:cs="Times New Roman"/>
        </w:rPr>
        <w:t xml:space="preserve">орган исполнительной власти субъекта РФ, является администратором доходов в бюджет субъекта и местные бюджеты по госпошлине, сборам и штрафам. По штрафам на балансовом и забалансовом учете числится дебиторская задолженность с 2012 года. </w:t>
      </w:r>
    </w:p>
    <w:p w14:paraId="79022524" w14:textId="2C34FD10" w:rsidR="00855C09" w:rsidRPr="00855C09" w:rsidRDefault="00855C09" w:rsidP="00855C09">
      <w:pPr>
        <w:spacing w:after="1" w:line="240" w:lineRule="auto"/>
        <w:rPr>
          <w:rFonts w:ascii="Times New Roman" w:eastAsia="Times New Roman" w:hAnsi="Times New Roman" w:cs="Times New Roman"/>
          <w:b/>
          <w:szCs w:val="20"/>
          <w:lang w:eastAsia="ru-RU"/>
        </w:rPr>
      </w:pPr>
      <w:r w:rsidRPr="00855C09">
        <w:rPr>
          <w:rFonts w:ascii="Times New Roman" w:hAnsi="Times New Roman" w:cs="Times New Roman"/>
        </w:rPr>
        <w:t>В случае неуплаты штрафов в установленный срок административное дело передается судебным приставам для взыскания данной задолженности. Можно ли списать данную задолженность по основаниям, установленным статьей 31.9 Кодекса Российской Федерации об административных правонарушениях по истечении срока давности исполнения постановления о назначении административного наказания, если от судебных приставов постановления об окончании исполнительного производства не поступало?</w:t>
      </w:r>
    </w:p>
    <w:p w14:paraId="00654BD0" w14:textId="77777777" w:rsidR="00855C09" w:rsidRDefault="00855C09" w:rsidP="00855C09">
      <w:pPr>
        <w:spacing w:after="1" w:line="220" w:lineRule="atLeast"/>
        <w:jc w:val="both"/>
        <w:rPr>
          <w:rFonts w:ascii="Times New Roman" w:eastAsia="Times New Roman" w:hAnsi="Times New Roman" w:cs="Times New Roman"/>
          <w:b/>
          <w:szCs w:val="20"/>
          <w:lang w:eastAsia="ru-RU"/>
        </w:rPr>
      </w:pPr>
    </w:p>
    <w:p w14:paraId="38485999" w14:textId="77777777" w:rsidR="006E743F" w:rsidRDefault="00855C09" w:rsidP="00855C09">
      <w:pPr>
        <w:spacing w:after="1" w:line="220" w:lineRule="atLeast"/>
        <w:jc w:val="both"/>
        <w:rPr>
          <w:rFonts w:ascii="Times New Roman" w:eastAsia="Times New Roman" w:hAnsi="Times New Roman" w:cs="Times New Roman"/>
          <w:szCs w:val="20"/>
          <w:lang w:eastAsia="ru-RU"/>
        </w:rPr>
      </w:pPr>
      <w:r w:rsidRPr="00855C09">
        <w:rPr>
          <w:rFonts w:ascii="Times New Roman" w:eastAsia="Times New Roman" w:hAnsi="Times New Roman" w:cs="Times New Roman"/>
          <w:b/>
          <w:szCs w:val="20"/>
          <w:lang w:eastAsia="ru-RU"/>
        </w:rPr>
        <w:t>Сообщаем:</w:t>
      </w:r>
      <w:r w:rsidRPr="00855C09">
        <w:rPr>
          <w:rFonts w:ascii="Times New Roman" w:eastAsia="Times New Roman" w:hAnsi="Times New Roman" w:cs="Times New Roman"/>
          <w:szCs w:val="20"/>
          <w:lang w:eastAsia="ru-RU"/>
        </w:rPr>
        <w:t xml:space="preserve"> </w:t>
      </w:r>
    </w:p>
    <w:p w14:paraId="4D55E5D5" w14:textId="74A9FC7E" w:rsidR="00855C09" w:rsidRPr="006E743F" w:rsidRDefault="00855C09" w:rsidP="00855C09">
      <w:pPr>
        <w:spacing w:after="1" w:line="220" w:lineRule="atLeast"/>
        <w:jc w:val="both"/>
        <w:rPr>
          <w:rFonts w:ascii="Times New Roman" w:hAnsi="Times New Roman" w:cs="Times New Roman"/>
          <w:b/>
          <w:bCs/>
        </w:rPr>
      </w:pPr>
      <w:proofErr w:type="gramStart"/>
      <w:r>
        <w:rPr>
          <w:rFonts w:ascii="Times New Roman" w:eastAsia="Times New Roman" w:hAnsi="Times New Roman" w:cs="Times New Roman"/>
          <w:szCs w:val="20"/>
          <w:lang w:eastAsia="ru-RU"/>
        </w:rPr>
        <w:t>…..</w:t>
      </w:r>
      <w:proofErr w:type="gramEnd"/>
      <w:r w:rsidRPr="00855C09">
        <w:rPr>
          <w:rFonts w:ascii="Times New Roman" w:hAnsi="Times New Roman" w:cs="Times New Roman"/>
        </w:rPr>
        <w:t xml:space="preserve">когда компания может взыскать задолженность с поручителей, этот долг не признается безнадежным и нереальным к взысканию. </w:t>
      </w:r>
      <w:r w:rsidRPr="006E743F">
        <w:rPr>
          <w:rFonts w:ascii="Times New Roman" w:hAnsi="Times New Roman" w:cs="Times New Roman"/>
          <w:b/>
          <w:bCs/>
          <w:u w:val="single"/>
        </w:rPr>
        <w:t>Если</w:t>
      </w:r>
      <w:r w:rsidRPr="006E743F">
        <w:rPr>
          <w:rFonts w:ascii="Times New Roman" w:hAnsi="Times New Roman" w:cs="Times New Roman"/>
          <w:b/>
          <w:bCs/>
        </w:rPr>
        <w:t xml:space="preserve"> в отношении поручителя </w:t>
      </w:r>
      <w:r w:rsidRPr="006E743F">
        <w:rPr>
          <w:rFonts w:ascii="Times New Roman" w:hAnsi="Times New Roman" w:cs="Times New Roman"/>
          <w:b/>
          <w:bCs/>
          <w:u w:val="single"/>
        </w:rPr>
        <w:t>еще не окончено исполнительное производство, взыскать с него задолженность основного должника можно</w:t>
      </w:r>
      <w:r w:rsidRPr="006E743F">
        <w:rPr>
          <w:rFonts w:ascii="Times New Roman" w:hAnsi="Times New Roman" w:cs="Times New Roman"/>
          <w:b/>
          <w:bCs/>
        </w:rPr>
        <w:t>. Получается, такая задолженность не будет признаваться безнадежной.</w:t>
      </w:r>
    </w:p>
    <w:p w14:paraId="3D7A4683" w14:textId="77777777" w:rsidR="00855C09" w:rsidRDefault="00855C09" w:rsidP="00855C09">
      <w:pPr>
        <w:widowControl w:val="0"/>
        <w:autoSpaceDE w:val="0"/>
        <w:autoSpaceDN w:val="0"/>
        <w:spacing w:after="0" w:line="240" w:lineRule="auto"/>
        <w:jc w:val="both"/>
        <w:rPr>
          <w:rFonts w:ascii="Times New Roman" w:hAnsi="Times New Roman" w:cs="Times New Roman"/>
          <w:sz w:val="20"/>
          <w:szCs w:val="20"/>
        </w:rPr>
      </w:pPr>
    </w:p>
    <w:p w14:paraId="6257CD23" w14:textId="15C4E462" w:rsidR="00855C09" w:rsidRPr="00855C09" w:rsidRDefault="00855C09" w:rsidP="00855C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5C09">
        <w:rPr>
          <w:rFonts w:ascii="Times New Roman" w:hAnsi="Times New Roman" w:cs="Times New Roman"/>
          <w:sz w:val="20"/>
          <w:szCs w:val="20"/>
        </w:rPr>
        <w:t xml:space="preserve">Источник: </w:t>
      </w:r>
      <w:hyperlink r:id="rId4" w:history="1">
        <w:r w:rsidRPr="00855C09">
          <w:rPr>
            <w:rFonts w:ascii="Times New Roman" w:hAnsi="Times New Roman" w:cs="Times New Roman"/>
            <w:i/>
            <w:color w:val="0000FF"/>
            <w:sz w:val="20"/>
            <w:szCs w:val="20"/>
          </w:rPr>
          <w:br/>
          <w:t>Статья: Как правильно списать в налоговые расходы дебиторскую задолженность с истекшим сроком исковой давности (Клементьева И., Романенко Р.) ("Российский налоговый курьер", 2014, N 12) {КонсультантПлюс}</w:t>
        </w:r>
      </w:hyperlink>
    </w:p>
    <w:p w14:paraId="181B47EF" w14:textId="77777777" w:rsidR="006E743F" w:rsidRDefault="006E743F">
      <w:pPr>
        <w:spacing w:after="1" w:line="200" w:lineRule="atLeast"/>
        <w:ind w:firstLine="540"/>
        <w:jc w:val="both"/>
        <w:rPr>
          <w:rFonts w:ascii="Times New Roman" w:hAnsi="Times New Roman" w:cs="Times New Roman"/>
          <w:sz w:val="20"/>
        </w:rPr>
      </w:pPr>
    </w:p>
    <w:p w14:paraId="133E5E23" w14:textId="3E76B4F3" w:rsidR="006E743F" w:rsidRPr="006E743F" w:rsidRDefault="006E743F">
      <w:pPr>
        <w:spacing w:after="1" w:line="200" w:lineRule="atLeast"/>
        <w:ind w:firstLine="540"/>
        <w:jc w:val="both"/>
        <w:rPr>
          <w:b/>
          <w:bCs/>
          <w:u w:val="single"/>
        </w:rPr>
      </w:pPr>
      <w:r>
        <w:rPr>
          <w:rFonts w:ascii="Times New Roman" w:hAnsi="Times New Roman" w:cs="Times New Roman"/>
        </w:rPr>
        <w:t>….</w:t>
      </w:r>
      <w:r w:rsidRPr="006E743F">
        <w:rPr>
          <w:rFonts w:ascii="Times New Roman" w:hAnsi="Times New Roman" w:cs="Times New Roman"/>
        </w:rPr>
        <w:t xml:space="preserve">Исследовав и оценив представленные в материалы дела доказательства, руководствуясь положениями </w:t>
      </w:r>
      <w:hyperlink r:id="rId5" w:history="1">
        <w:r w:rsidRPr="006E743F">
          <w:rPr>
            <w:rFonts w:ascii="Times New Roman" w:hAnsi="Times New Roman" w:cs="Times New Roman"/>
            <w:color w:val="0000FF"/>
          </w:rPr>
          <w:t>статей 23</w:t>
        </w:r>
      </w:hyperlink>
      <w:r w:rsidRPr="006E743F">
        <w:rPr>
          <w:rFonts w:ascii="Times New Roman" w:hAnsi="Times New Roman" w:cs="Times New Roman"/>
        </w:rPr>
        <w:t xml:space="preserve">, </w:t>
      </w:r>
      <w:hyperlink r:id="rId6" w:history="1">
        <w:r w:rsidRPr="006E743F">
          <w:rPr>
            <w:rFonts w:ascii="Times New Roman" w:hAnsi="Times New Roman" w:cs="Times New Roman"/>
            <w:color w:val="0000FF"/>
          </w:rPr>
          <w:t>45</w:t>
        </w:r>
      </w:hyperlink>
      <w:r w:rsidRPr="006E743F">
        <w:rPr>
          <w:rFonts w:ascii="Times New Roman" w:hAnsi="Times New Roman" w:cs="Times New Roman"/>
        </w:rPr>
        <w:t xml:space="preserve">, </w:t>
      </w:r>
      <w:hyperlink r:id="rId7" w:history="1">
        <w:r w:rsidRPr="006E743F">
          <w:rPr>
            <w:rFonts w:ascii="Times New Roman" w:hAnsi="Times New Roman" w:cs="Times New Roman"/>
            <w:color w:val="0000FF"/>
          </w:rPr>
          <w:t>46</w:t>
        </w:r>
      </w:hyperlink>
      <w:r w:rsidRPr="006E743F">
        <w:rPr>
          <w:rFonts w:ascii="Times New Roman" w:hAnsi="Times New Roman" w:cs="Times New Roman"/>
        </w:rPr>
        <w:t xml:space="preserve">, </w:t>
      </w:r>
      <w:hyperlink r:id="rId8" w:history="1">
        <w:r w:rsidRPr="006E743F">
          <w:rPr>
            <w:rFonts w:ascii="Times New Roman" w:hAnsi="Times New Roman" w:cs="Times New Roman"/>
            <w:color w:val="0000FF"/>
          </w:rPr>
          <w:t>47</w:t>
        </w:r>
      </w:hyperlink>
      <w:r w:rsidRPr="006E743F">
        <w:rPr>
          <w:rFonts w:ascii="Times New Roman" w:hAnsi="Times New Roman" w:cs="Times New Roman"/>
        </w:rPr>
        <w:t xml:space="preserve">, </w:t>
      </w:r>
      <w:hyperlink r:id="rId9" w:history="1">
        <w:r w:rsidRPr="006E743F">
          <w:rPr>
            <w:rFonts w:ascii="Times New Roman" w:hAnsi="Times New Roman" w:cs="Times New Roman"/>
            <w:color w:val="0000FF"/>
          </w:rPr>
          <w:t>59</w:t>
        </w:r>
      </w:hyperlink>
      <w:r w:rsidRPr="006E743F">
        <w:rPr>
          <w:rFonts w:ascii="Times New Roman" w:hAnsi="Times New Roman" w:cs="Times New Roman"/>
        </w:rPr>
        <w:t xml:space="preserve">, </w:t>
      </w:r>
      <w:hyperlink r:id="rId10" w:history="1">
        <w:r w:rsidRPr="006E743F">
          <w:rPr>
            <w:rFonts w:ascii="Times New Roman" w:hAnsi="Times New Roman" w:cs="Times New Roman"/>
            <w:color w:val="0000FF"/>
          </w:rPr>
          <w:t>69</w:t>
        </w:r>
      </w:hyperlink>
      <w:r w:rsidRPr="006E743F">
        <w:rPr>
          <w:rFonts w:ascii="Times New Roman" w:hAnsi="Times New Roman" w:cs="Times New Roman"/>
        </w:rPr>
        <w:t xml:space="preserve">, </w:t>
      </w:r>
      <w:hyperlink r:id="rId11" w:history="1">
        <w:r w:rsidRPr="006E743F">
          <w:rPr>
            <w:rFonts w:ascii="Times New Roman" w:hAnsi="Times New Roman" w:cs="Times New Roman"/>
            <w:color w:val="0000FF"/>
          </w:rPr>
          <w:t>70</w:t>
        </w:r>
      </w:hyperlink>
      <w:r w:rsidRPr="006E743F">
        <w:rPr>
          <w:rFonts w:ascii="Times New Roman" w:hAnsi="Times New Roman" w:cs="Times New Roman"/>
        </w:rPr>
        <w:t xml:space="preserve"> Налогового кодекса, Федерального </w:t>
      </w:r>
      <w:hyperlink r:id="rId12" w:history="1">
        <w:r w:rsidRPr="006E743F">
          <w:rPr>
            <w:rFonts w:ascii="Times New Roman" w:hAnsi="Times New Roman" w:cs="Times New Roman"/>
            <w:color w:val="0000FF"/>
          </w:rPr>
          <w:t>Закона</w:t>
        </w:r>
      </w:hyperlink>
      <w:r w:rsidRPr="006E743F">
        <w:rPr>
          <w:rFonts w:ascii="Times New Roman" w:hAnsi="Times New Roman" w:cs="Times New Roman"/>
        </w:rPr>
        <w:t xml:space="preserve"> от 02.10.2007 N 229-ФЗ "Об исполнительном производстве", </w:t>
      </w:r>
      <w:r w:rsidRPr="006E743F">
        <w:rPr>
          <w:rFonts w:ascii="Times New Roman" w:hAnsi="Times New Roman" w:cs="Times New Roman"/>
          <w:b/>
          <w:bCs/>
        </w:rPr>
        <w:t xml:space="preserve">суды установили, что инспекцией приняты все необходимые меры по принудительному взысканию задолженности общества по налогам и пеням. </w:t>
      </w:r>
      <w:r w:rsidRPr="006E743F">
        <w:rPr>
          <w:rFonts w:ascii="Times New Roman" w:hAnsi="Times New Roman" w:cs="Times New Roman"/>
          <w:b/>
          <w:bCs/>
          <w:u w:val="single"/>
        </w:rPr>
        <w:t>Исполнительные производства, возбужденные в отношении спорных сумм, не окончены и не прекращены.</w:t>
      </w:r>
    </w:p>
    <w:p w14:paraId="5AAE224E" w14:textId="77777777" w:rsidR="006E743F" w:rsidRPr="006E743F" w:rsidRDefault="006E743F">
      <w:pPr>
        <w:spacing w:before="200" w:after="1" w:line="200" w:lineRule="atLeast"/>
        <w:ind w:firstLine="540"/>
        <w:jc w:val="both"/>
        <w:outlineLvl w:val="0"/>
        <w:rPr>
          <w:b/>
          <w:bCs/>
        </w:rPr>
      </w:pPr>
      <w:r w:rsidRPr="006E743F">
        <w:rPr>
          <w:rFonts w:ascii="Times New Roman" w:hAnsi="Times New Roman" w:cs="Times New Roman"/>
          <w:b/>
          <w:bCs/>
          <w:u w:val="single"/>
        </w:rPr>
        <w:t>С учетом данных обстоятельств суды частично отказали в удовлетворении заявленных требований, признав, что спорные суммы задолженности не могут быть признаны безнадежными к взысканию</w:t>
      </w:r>
      <w:r w:rsidRPr="006E743F">
        <w:rPr>
          <w:rFonts w:ascii="Times New Roman" w:hAnsi="Times New Roman" w:cs="Times New Roman"/>
          <w:b/>
          <w:bCs/>
        </w:rPr>
        <w:t>.</w:t>
      </w:r>
    </w:p>
    <w:p w14:paraId="117286BF" w14:textId="77777777" w:rsidR="006E743F" w:rsidRDefault="006E743F">
      <w:pPr>
        <w:spacing w:after="1" w:line="200" w:lineRule="atLeast"/>
        <w:outlineLvl w:val="0"/>
        <w:rPr>
          <w:rFonts w:ascii="Times New Roman" w:hAnsi="Times New Roman" w:cs="Times New Roman"/>
        </w:rPr>
      </w:pPr>
    </w:p>
    <w:p w14:paraId="6566F003" w14:textId="1BB88928" w:rsidR="006E743F" w:rsidRPr="006E743F" w:rsidRDefault="006E743F">
      <w:pPr>
        <w:spacing w:after="1" w:line="200" w:lineRule="atLeast"/>
        <w:outlineLvl w:val="0"/>
        <w:rPr>
          <w:rFonts w:ascii="Times New Roman" w:hAnsi="Times New Roman" w:cs="Times New Roman"/>
          <w:sz w:val="20"/>
          <w:szCs w:val="20"/>
        </w:rPr>
      </w:pPr>
      <w:r w:rsidRPr="006E743F">
        <w:rPr>
          <w:rFonts w:ascii="Times New Roman" w:hAnsi="Times New Roman" w:cs="Times New Roman"/>
          <w:sz w:val="20"/>
          <w:szCs w:val="20"/>
        </w:rPr>
        <w:t xml:space="preserve">Источник: </w:t>
      </w:r>
      <w:hyperlink r:id="rId13" w:history="1">
        <w:r w:rsidRPr="006E743F">
          <w:rPr>
            <w:rFonts w:ascii="Times New Roman" w:hAnsi="Times New Roman" w:cs="Times New Roman"/>
            <w:i/>
            <w:color w:val="0000FF"/>
            <w:sz w:val="20"/>
            <w:szCs w:val="20"/>
          </w:rPr>
          <w:br/>
          <w:t>Определение Верховного Суда РФ от 30.06.2020 N 304-ЭС20-9711 по делу N А81-1072/2019 {КонсультантПлюс}</w:t>
        </w:r>
      </w:hyperlink>
      <w:r w:rsidRPr="006E743F">
        <w:rPr>
          <w:rFonts w:ascii="Times New Roman" w:hAnsi="Times New Roman" w:cs="Times New Roman"/>
          <w:sz w:val="20"/>
          <w:szCs w:val="20"/>
        </w:rPr>
        <w:br/>
      </w:r>
    </w:p>
    <w:p w14:paraId="2EB08465" w14:textId="15F02716" w:rsidR="00D96E69" w:rsidRPr="00D96E69" w:rsidRDefault="00D96E69" w:rsidP="00D96E69">
      <w:pPr>
        <w:pStyle w:val="ConsPlusNormal"/>
        <w:jc w:val="both"/>
        <w:rPr>
          <w:rFonts w:ascii="Times New Roman" w:hAnsi="Times New Roman" w:cs="Times New Roman"/>
        </w:rPr>
      </w:pPr>
      <w:proofErr w:type="gramStart"/>
      <w:r>
        <w:rPr>
          <w:rFonts w:ascii="Times New Roman" w:hAnsi="Times New Roman" w:cs="Times New Roman"/>
        </w:rPr>
        <w:t>….</w:t>
      </w:r>
      <w:proofErr w:type="gramEnd"/>
      <w:r w:rsidRPr="00D96E69">
        <w:rPr>
          <w:rFonts w:ascii="Times New Roman" w:hAnsi="Times New Roman" w:cs="Times New Roman"/>
          <w:b/>
          <w:bCs/>
        </w:rPr>
        <w:t xml:space="preserve">Когда возникает основание для прекращения, пристав, который ведет исполнительное производство, сам должен прекратить его. Но мы </w:t>
      </w:r>
      <w:r w:rsidRPr="00D96E69">
        <w:rPr>
          <w:rFonts w:ascii="Times New Roman" w:hAnsi="Times New Roman" w:cs="Times New Roman"/>
          <w:b/>
          <w:bCs/>
          <w:u w:val="single"/>
        </w:rPr>
        <w:t>рекомендуем обратиться к нему с соответствующим заявлением, поскольку на практике это ускоряет процесс. Такое право сторон исполнительного производства предусмотрено законом</w:t>
      </w:r>
      <w:r w:rsidRPr="00D96E69">
        <w:rPr>
          <w:rFonts w:ascii="Times New Roman" w:hAnsi="Times New Roman" w:cs="Times New Roman"/>
        </w:rPr>
        <w:t xml:space="preserve"> (</w:t>
      </w:r>
      <w:hyperlink r:id="rId14" w:history="1">
        <w:r w:rsidRPr="00D96E69">
          <w:rPr>
            <w:rStyle w:val="a3"/>
            <w:rFonts w:ascii="Times New Roman" w:hAnsi="Times New Roman" w:cs="Times New Roman"/>
            <w:u w:val="none"/>
          </w:rPr>
          <w:t>ч. 4 ст. 45</w:t>
        </w:r>
      </w:hyperlink>
      <w:r w:rsidRPr="00D96E69">
        <w:rPr>
          <w:rFonts w:ascii="Times New Roman" w:hAnsi="Times New Roman" w:cs="Times New Roman"/>
        </w:rPr>
        <w:t xml:space="preserve"> Закона об исполнительном производстве).</w:t>
      </w:r>
    </w:p>
    <w:p w14:paraId="44D3E717" w14:textId="77777777" w:rsidR="00D96E69" w:rsidRPr="00D96E69" w:rsidRDefault="00D96E69" w:rsidP="00D96E69">
      <w:pPr>
        <w:pStyle w:val="ConsPlusNormal"/>
        <w:spacing w:before="220"/>
        <w:jc w:val="both"/>
        <w:rPr>
          <w:rFonts w:ascii="Times New Roman" w:hAnsi="Times New Roman" w:cs="Times New Roman"/>
        </w:rPr>
      </w:pPr>
      <w:r w:rsidRPr="00D96E69">
        <w:rPr>
          <w:rFonts w:ascii="Times New Roman" w:hAnsi="Times New Roman" w:cs="Times New Roman"/>
        </w:rPr>
        <w:t>Ваше заявление должно быть передано приставу не позднее дня, следующего за днем его поступления в подразделение приставов. В течение трех дней с момента получения заявления пристав должен прекратить производство и вынести соответствующее постановление, которое утверждает старший судебный пристав или его заместитель (</w:t>
      </w:r>
      <w:hyperlink r:id="rId15" w:history="1">
        <w:r w:rsidRPr="00D96E69">
          <w:rPr>
            <w:rStyle w:val="a3"/>
            <w:rFonts w:ascii="Times New Roman" w:hAnsi="Times New Roman" w:cs="Times New Roman"/>
            <w:u w:val="none"/>
          </w:rPr>
          <w:t>ч. 4 ст. 45</w:t>
        </w:r>
      </w:hyperlink>
      <w:r w:rsidRPr="00D96E69">
        <w:rPr>
          <w:rFonts w:ascii="Times New Roman" w:hAnsi="Times New Roman" w:cs="Times New Roman"/>
        </w:rPr>
        <w:t xml:space="preserve"> Закона об исполнительном производстве).</w:t>
      </w:r>
    </w:p>
    <w:p w14:paraId="10553360" w14:textId="77777777" w:rsidR="00D96E69" w:rsidRPr="00D96E69" w:rsidRDefault="00D96E69" w:rsidP="00D96E69">
      <w:pPr>
        <w:pStyle w:val="ConsPlusNormal"/>
        <w:spacing w:before="220"/>
        <w:jc w:val="both"/>
        <w:rPr>
          <w:rFonts w:ascii="Times New Roman" w:hAnsi="Times New Roman" w:cs="Times New Roman"/>
        </w:rPr>
      </w:pPr>
      <w:r w:rsidRPr="00D96E69">
        <w:rPr>
          <w:rFonts w:ascii="Times New Roman" w:hAnsi="Times New Roman" w:cs="Times New Roman"/>
          <w:b/>
          <w:bCs/>
          <w:u w:val="single"/>
        </w:rPr>
        <w:t>В тот же срок пристав должен прекратить производство после того, как к нему поступили документы, которые подтверждают возникновение основания для прекращения исполнительного производства</w:t>
      </w:r>
      <w:r w:rsidRPr="00D96E69">
        <w:rPr>
          <w:rFonts w:ascii="Times New Roman" w:hAnsi="Times New Roman" w:cs="Times New Roman"/>
        </w:rPr>
        <w:t xml:space="preserve"> (</w:t>
      </w:r>
      <w:hyperlink r:id="rId16" w:history="1">
        <w:r w:rsidRPr="00D96E69">
          <w:rPr>
            <w:rStyle w:val="a3"/>
            <w:rFonts w:ascii="Times New Roman" w:hAnsi="Times New Roman" w:cs="Times New Roman"/>
            <w:u w:val="none"/>
          </w:rPr>
          <w:t>ч. 4 ст. 45</w:t>
        </w:r>
      </w:hyperlink>
      <w:r w:rsidRPr="00D96E69">
        <w:rPr>
          <w:rFonts w:ascii="Times New Roman" w:hAnsi="Times New Roman" w:cs="Times New Roman"/>
        </w:rPr>
        <w:t xml:space="preserve"> Закона об исполнительном производстве).</w:t>
      </w:r>
    </w:p>
    <w:p w14:paraId="2FA0B16F" w14:textId="41DED140" w:rsidR="00D96E69" w:rsidRPr="00D96E69" w:rsidRDefault="00D96E69" w:rsidP="00D96E69">
      <w:pPr>
        <w:pStyle w:val="ConsPlusNormal"/>
        <w:spacing w:before="220"/>
        <w:jc w:val="both"/>
        <w:rPr>
          <w:rFonts w:ascii="Times New Roman" w:hAnsi="Times New Roman" w:cs="Times New Roman"/>
        </w:rPr>
      </w:pPr>
      <w:r w:rsidRPr="00D96E69">
        <w:rPr>
          <w:rFonts w:ascii="Times New Roman" w:hAnsi="Times New Roman" w:cs="Times New Roman"/>
        </w:rPr>
        <w:t>Если акт о прекращении исполнительного производства принят судом, другим органом или должностным лицом, пристав исполняет его немедленно после получения (</w:t>
      </w:r>
      <w:hyperlink r:id="rId17" w:history="1">
        <w:r w:rsidRPr="00D96E69">
          <w:rPr>
            <w:rStyle w:val="a3"/>
            <w:rFonts w:ascii="Times New Roman" w:hAnsi="Times New Roman" w:cs="Times New Roman"/>
            <w:u w:val="none"/>
          </w:rPr>
          <w:t>ч. 5 ст. 45</w:t>
        </w:r>
      </w:hyperlink>
      <w:r w:rsidRPr="00D96E69">
        <w:rPr>
          <w:rFonts w:ascii="Times New Roman" w:hAnsi="Times New Roman" w:cs="Times New Roman"/>
        </w:rPr>
        <w:t xml:space="preserve"> Закона об исполнительном производстве)</w:t>
      </w:r>
      <w:r>
        <w:rPr>
          <w:rFonts w:ascii="Times New Roman" w:hAnsi="Times New Roman" w:cs="Times New Roman"/>
        </w:rPr>
        <w:t>…</w:t>
      </w:r>
    </w:p>
    <w:p w14:paraId="5EACD830" w14:textId="77777777" w:rsidR="00D96E69" w:rsidRDefault="00D96E69" w:rsidP="00D96E69">
      <w:pPr>
        <w:widowControl w:val="0"/>
        <w:autoSpaceDE w:val="0"/>
        <w:autoSpaceDN w:val="0"/>
        <w:spacing w:after="0" w:line="240" w:lineRule="auto"/>
        <w:rPr>
          <w:rFonts w:ascii="Times New Roman" w:hAnsi="Times New Roman" w:cs="Times New Roman"/>
          <w:sz w:val="20"/>
          <w:szCs w:val="20"/>
        </w:rPr>
      </w:pPr>
    </w:p>
    <w:p w14:paraId="512D22DF" w14:textId="29EF5C18" w:rsidR="00855C09" w:rsidRPr="00D96E69" w:rsidRDefault="00D96E69" w:rsidP="00D96E69">
      <w:pPr>
        <w:widowControl w:val="0"/>
        <w:autoSpaceDE w:val="0"/>
        <w:autoSpaceDN w:val="0"/>
        <w:spacing w:after="0" w:line="240" w:lineRule="auto"/>
        <w:rPr>
          <w:rFonts w:ascii="Times New Roman" w:hAnsi="Times New Roman" w:cs="Times New Roman"/>
          <w:sz w:val="20"/>
          <w:szCs w:val="20"/>
        </w:rPr>
      </w:pPr>
      <w:r w:rsidRPr="00D96E69">
        <w:rPr>
          <w:rFonts w:ascii="Times New Roman" w:hAnsi="Times New Roman" w:cs="Times New Roman"/>
          <w:sz w:val="20"/>
          <w:szCs w:val="20"/>
        </w:rPr>
        <w:t xml:space="preserve">Источник: </w:t>
      </w:r>
      <w:hyperlink r:id="rId18" w:history="1">
        <w:r w:rsidRPr="00D96E69">
          <w:rPr>
            <w:rFonts w:ascii="Times New Roman" w:hAnsi="Times New Roman" w:cs="Times New Roman"/>
            <w:i/>
            <w:color w:val="0000FF"/>
            <w:sz w:val="20"/>
            <w:szCs w:val="20"/>
          </w:rPr>
          <w:br/>
        </w:r>
        <w:r w:rsidRPr="00D96E69">
          <w:rPr>
            <w:rStyle w:val="a3"/>
            <w:rFonts w:ascii="Times New Roman" w:hAnsi="Times New Roman" w:cs="Times New Roman"/>
            <w:i/>
            <w:sz w:val="20"/>
            <w:szCs w:val="20"/>
            <w:u w:val="none"/>
          </w:rPr>
          <w:t>Готовое решение: Когда и как прекращается исполнительное производство (КонсультантПлюс, 2020) {КонсультантПлюс}</w:t>
        </w:r>
      </w:hyperlink>
    </w:p>
    <w:p w14:paraId="6A24664E" w14:textId="1C0E4D4F" w:rsidR="00D96E69" w:rsidRDefault="00D96E69" w:rsidP="00D96E69">
      <w:pPr>
        <w:widowControl w:val="0"/>
        <w:autoSpaceDE w:val="0"/>
        <w:autoSpaceDN w:val="0"/>
        <w:spacing w:after="0" w:line="240" w:lineRule="auto"/>
        <w:rPr>
          <w:rFonts w:ascii="Times New Roman" w:eastAsia="Times New Roman" w:hAnsi="Times New Roman" w:cs="Times New Roman"/>
          <w:sz w:val="20"/>
          <w:szCs w:val="20"/>
          <w:lang w:eastAsia="ru-RU"/>
        </w:rPr>
      </w:pPr>
    </w:p>
    <w:p w14:paraId="6BB886FE" w14:textId="77777777" w:rsidR="00D96E69" w:rsidRPr="00855C09" w:rsidRDefault="00D96E69" w:rsidP="00D96E69">
      <w:pPr>
        <w:widowControl w:val="0"/>
        <w:autoSpaceDE w:val="0"/>
        <w:autoSpaceDN w:val="0"/>
        <w:spacing w:after="0" w:line="240" w:lineRule="auto"/>
        <w:rPr>
          <w:rFonts w:ascii="Times New Roman" w:eastAsia="Times New Roman" w:hAnsi="Times New Roman" w:cs="Times New Roman"/>
          <w:sz w:val="20"/>
          <w:szCs w:val="20"/>
          <w:lang w:eastAsia="ru-RU"/>
        </w:rPr>
      </w:pPr>
    </w:p>
    <w:p w14:paraId="4B9F9C9A" w14:textId="55CB4916" w:rsidR="00855C09" w:rsidRPr="00855C09" w:rsidRDefault="00855C09" w:rsidP="00855C09">
      <w:pPr>
        <w:autoSpaceDE w:val="0"/>
        <w:autoSpaceDN w:val="0"/>
        <w:adjustRightInd w:val="0"/>
        <w:spacing w:before="20" w:after="20" w:line="276" w:lineRule="auto"/>
        <w:ind w:right="-28" w:firstLine="540"/>
        <w:rPr>
          <w:rFonts w:ascii="Times New Roman" w:hAnsi="Times New Roman" w:cs="Times New Roman"/>
          <w:b/>
          <w:color w:val="FF0000"/>
        </w:rPr>
      </w:pPr>
      <w:r w:rsidRPr="00855C09">
        <w:rPr>
          <w:rFonts w:ascii="Times New Roman" w:hAnsi="Times New Roman" w:cs="Times New Roman"/>
          <w:b/>
          <w:color w:val="000000"/>
        </w:rPr>
        <w:t xml:space="preserve">Важные моменты выделены цветом. Ответ подготовлен </w:t>
      </w:r>
      <w:r>
        <w:rPr>
          <w:rFonts w:ascii="Times New Roman" w:hAnsi="Times New Roman" w:cs="Times New Roman"/>
          <w:b/>
          <w:color w:val="FF0000"/>
        </w:rPr>
        <w:t>22</w:t>
      </w:r>
      <w:r w:rsidRPr="00855C09">
        <w:rPr>
          <w:rFonts w:ascii="Times New Roman" w:hAnsi="Times New Roman" w:cs="Times New Roman"/>
          <w:b/>
          <w:color w:val="FF0000"/>
        </w:rPr>
        <w:t>.0</w:t>
      </w:r>
      <w:r>
        <w:rPr>
          <w:rFonts w:ascii="Times New Roman" w:hAnsi="Times New Roman" w:cs="Times New Roman"/>
          <w:b/>
          <w:color w:val="FF0000"/>
        </w:rPr>
        <w:t>7</w:t>
      </w:r>
      <w:r w:rsidRPr="00855C09">
        <w:rPr>
          <w:rFonts w:ascii="Times New Roman" w:hAnsi="Times New Roman" w:cs="Times New Roman"/>
          <w:b/>
          <w:color w:val="FF0000"/>
        </w:rPr>
        <w:t xml:space="preserve">.2020 </w:t>
      </w:r>
      <w:r w:rsidRPr="00855C09">
        <w:rPr>
          <w:rFonts w:ascii="Times New Roman" w:hAnsi="Times New Roman" w:cs="Times New Roman"/>
          <w:b/>
          <w:color w:val="000000"/>
        </w:rPr>
        <w:t>года.</w:t>
      </w:r>
    </w:p>
    <w:p w14:paraId="4547A6BF" w14:textId="2908B5C8" w:rsidR="00855C09" w:rsidRPr="00855C09" w:rsidRDefault="00855C09" w:rsidP="00855C09">
      <w:pPr>
        <w:autoSpaceDE w:val="0"/>
        <w:autoSpaceDN w:val="0"/>
        <w:adjustRightInd w:val="0"/>
        <w:spacing w:before="20" w:after="20" w:line="276" w:lineRule="auto"/>
        <w:ind w:right="-28" w:firstLine="540"/>
        <w:jc w:val="center"/>
        <w:rPr>
          <w:rFonts w:ascii="Times New Roman" w:hAnsi="Times New Roman" w:cs="Times New Roman"/>
          <w:b/>
          <w:color w:val="FF0000"/>
        </w:rPr>
      </w:pPr>
      <w:r w:rsidRPr="00855C09">
        <w:rPr>
          <w:rFonts w:ascii="Times New Roman" w:hAnsi="Times New Roman" w:cs="Times New Roman"/>
          <w:b/>
          <w:color w:val="FF0000"/>
        </w:rPr>
        <w:t>«списание задолженности исполнительное производство не окончено»</w:t>
      </w:r>
    </w:p>
    <w:p w14:paraId="68D4CF51" w14:textId="77777777" w:rsidR="00855C09" w:rsidRPr="00855C09" w:rsidRDefault="00855C09" w:rsidP="00855C09">
      <w:pPr>
        <w:autoSpaceDE w:val="0"/>
        <w:autoSpaceDN w:val="0"/>
        <w:adjustRightInd w:val="0"/>
        <w:spacing w:before="20" w:after="20" w:line="276" w:lineRule="auto"/>
        <w:ind w:right="-28" w:firstLine="540"/>
        <w:jc w:val="center"/>
        <w:rPr>
          <w:rFonts w:ascii="Times New Roman" w:hAnsi="Times New Roman" w:cs="Times New Roman"/>
          <w:b/>
        </w:rPr>
      </w:pPr>
      <w:r w:rsidRPr="00855C09">
        <w:rPr>
          <w:rFonts w:ascii="Times New Roman" w:hAnsi="Times New Roman" w:cs="Times New Roman"/>
          <w:b/>
        </w:rPr>
        <w:t xml:space="preserve">Услуга оказывается в соответствии с регламентом Линии консультаций: </w:t>
      </w:r>
      <w:hyperlink r:id="rId19" w:history="1">
        <w:r w:rsidRPr="00855C09">
          <w:rPr>
            <w:rFonts w:ascii="Times New Roman" w:hAnsi="Times New Roman" w:cs="Times New Roman"/>
            <w:b/>
            <w:color w:val="000000"/>
          </w:rPr>
          <w:t>http://consultantugra.ru/klientam/goryachaya-liniya/reglament-linii-konsultacij/</w:t>
        </w:r>
      </w:hyperlink>
    </w:p>
    <w:p w14:paraId="47223FC6" w14:textId="77777777" w:rsidR="00855C09" w:rsidRPr="00855C09" w:rsidRDefault="00855C09" w:rsidP="00855C09">
      <w:pPr>
        <w:widowControl w:val="0"/>
        <w:autoSpaceDE w:val="0"/>
        <w:autoSpaceDN w:val="0"/>
        <w:spacing w:after="0" w:line="240" w:lineRule="auto"/>
        <w:rPr>
          <w:rFonts w:ascii="Times New Roman" w:eastAsia="Times New Roman" w:hAnsi="Times New Roman" w:cs="Times New Roman"/>
          <w:b/>
          <w:lang w:eastAsia="ru-RU"/>
        </w:rPr>
      </w:pPr>
      <w:r w:rsidRPr="00855C09">
        <w:rPr>
          <w:rFonts w:ascii="Times New Roman" w:eastAsia="Times New Roman" w:hAnsi="Times New Roman" w:cs="Times New Roman"/>
          <w:b/>
          <w:lang w:eastAsia="ru-RU"/>
        </w:rPr>
        <w:t xml:space="preserve">         Направляем материалы из Системы КонсультантПлюс.</w:t>
      </w:r>
    </w:p>
    <w:p w14:paraId="07F5779C" w14:textId="77777777" w:rsidR="00855C09" w:rsidRPr="00855C09" w:rsidRDefault="00855C09" w:rsidP="00855C09">
      <w:pPr>
        <w:widowControl w:val="0"/>
        <w:autoSpaceDE w:val="0"/>
        <w:autoSpaceDN w:val="0"/>
        <w:spacing w:after="0" w:line="240" w:lineRule="auto"/>
        <w:outlineLvl w:val="0"/>
        <w:rPr>
          <w:rFonts w:ascii="Times New Roman" w:eastAsia="Times New Roman" w:hAnsi="Times New Roman" w:cs="Times New Roman"/>
          <w:b/>
          <w:highlight w:val="yellow"/>
          <w:u w:val="single"/>
          <w:lang w:eastAsia="ru-RU"/>
        </w:rPr>
      </w:pPr>
    </w:p>
    <w:p w14:paraId="5B395B9E" w14:textId="1819F013" w:rsidR="00855C09" w:rsidRPr="00855C09" w:rsidRDefault="00855C09" w:rsidP="00855C09">
      <w:pPr>
        <w:spacing w:after="1" w:line="220" w:lineRule="atLeast"/>
        <w:ind w:firstLine="540"/>
        <w:rPr>
          <w:rFonts w:ascii="Times New Roman" w:hAnsi="Times New Roman" w:cs="Times New Roman"/>
          <w:b/>
        </w:rPr>
      </w:pPr>
      <w:r w:rsidRPr="00855C09">
        <w:rPr>
          <w:rFonts w:ascii="Times New Roman" w:eastAsia="Times New Roman" w:hAnsi="Times New Roman" w:cs="Times New Roman"/>
          <w:b/>
          <w:highlight w:val="yellow"/>
          <w:u w:val="single"/>
          <w:lang w:eastAsia="ru-RU"/>
        </w:rPr>
        <w:lastRenderedPageBreak/>
        <w:t>ПОДБОРКА МАТЕРИАЛОВ ПО ВОПРОСУ</w:t>
      </w:r>
      <w:r w:rsidRPr="00855C09">
        <w:rPr>
          <w:rFonts w:ascii="Times New Roman" w:eastAsia="Times New Roman" w:hAnsi="Times New Roman" w:cs="Times New Roman"/>
          <w:b/>
          <w:u w:val="single"/>
          <w:lang w:eastAsia="ru-RU"/>
        </w:rPr>
        <w:t>:</w:t>
      </w:r>
    </w:p>
    <w:p w14:paraId="2E8AF9D6" w14:textId="4BCD253A" w:rsidR="00855C09" w:rsidRPr="00855C09" w:rsidRDefault="00D96E69" w:rsidP="00855C09">
      <w:pPr>
        <w:spacing w:after="1" w:line="220" w:lineRule="atLeast"/>
        <w:jc w:val="both"/>
        <w:rPr>
          <w:rFonts w:ascii="Calibri" w:hAnsi="Calibri" w:cs="Calibri"/>
        </w:rPr>
      </w:pPr>
      <w:hyperlink r:id="rId20" w:history="1">
        <w:r w:rsidR="00855C09" w:rsidRPr="00855C09">
          <w:rPr>
            <w:rFonts w:ascii="Times New Roman" w:hAnsi="Times New Roman" w:cs="Times New Roman"/>
            <w:i/>
            <w:color w:val="0000FF"/>
          </w:rPr>
          <w:br/>
          <w:t>{Вопрос: ...Вправе ли организация в целях налога на прибыль списать дебиторскую задолженность, обеспеченную поручительством третьих лиц, в отношении которых исполнительное производство к этому моменту не окончено, если истек срок исковой давности в отношении задолженности основного должника, или основной должник ликвидирован, или получено постановление об окончании исполнительного производства в отношении основного должника? (Письмо Минфина России от 27.05.2013 N 03-03-06/1/19021) {КонсультантПлюс}}</w:t>
        </w:r>
      </w:hyperlink>
      <w:r w:rsidR="00855C09">
        <w:br/>
      </w:r>
    </w:p>
    <w:p w14:paraId="03A674D9" w14:textId="599B1BEB" w:rsidR="00855C09" w:rsidRPr="00855C09" w:rsidRDefault="00855C09">
      <w:pPr>
        <w:pStyle w:val="ConsPlusNormal"/>
        <w:ind w:firstLine="540"/>
        <w:jc w:val="both"/>
        <w:rPr>
          <w:rFonts w:ascii="Times New Roman" w:hAnsi="Times New Roman" w:cs="Times New Roman"/>
        </w:rPr>
      </w:pPr>
      <w:r w:rsidRPr="00855C09">
        <w:rPr>
          <w:rFonts w:ascii="Times New Roman" w:hAnsi="Times New Roman" w:cs="Times New Roman"/>
          <w:b/>
        </w:rPr>
        <w:t>Вопрос</w:t>
      </w:r>
      <w:proofErr w:type="gramStart"/>
      <w:r w:rsidRPr="00855C09">
        <w:rPr>
          <w:rFonts w:ascii="Times New Roman" w:hAnsi="Times New Roman" w:cs="Times New Roman"/>
          <w:b/>
        </w:rPr>
        <w:t>:</w:t>
      </w:r>
      <w:r w:rsidRPr="00855C09">
        <w:rPr>
          <w:rFonts w:ascii="Times New Roman" w:hAnsi="Times New Roman" w:cs="Times New Roman"/>
        </w:rPr>
        <w:t xml:space="preserve"> </w:t>
      </w:r>
      <w:r w:rsidRPr="00855C09">
        <w:rPr>
          <w:rFonts w:ascii="Times New Roman" w:hAnsi="Times New Roman" w:cs="Times New Roman"/>
          <w:highlight w:val="yellow"/>
        </w:rPr>
        <w:t>Вправе</w:t>
      </w:r>
      <w:proofErr w:type="gramEnd"/>
      <w:r w:rsidRPr="00855C09">
        <w:rPr>
          <w:rFonts w:ascii="Times New Roman" w:hAnsi="Times New Roman" w:cs="Times New Roman"/>
          <w:highlight w:val="yellow"/>
        </w:rPr>
        <w:t xml:space="preserve"> ли организация в целях исчисления налога на прибыль списать дебиторскую задолженность, обеспеченную поручительством третьих лиц, в составе внереализационных расходов, учитывая, что исполнительное производство в отношении поручителей к этому моменту не окончено</w:t>
      </w:r>
      <w:r w:rsidRPr="00855C09">
        <w:rPr>
          <w:rFonts w:ascii="Times New Roman" w:hAnsi="Times New Roman" w:cs="Times New Roman"/>
        </w:rPr>
        <w:t>, если:</w:t>
      </w:r>
    </w:p>
    <w:p w14:paraId="23DD5B8F"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rPr>
        <w:t xml:space="preserve">- </w:t>
      </w:r>
      <w:r w:rsidRPr="00855C09">
        <w:rPr>
          <w:rFonts w:ascii="Times New Roman" w:hAnsi="Times New Roman" w:cs="Times New Roman"/>
          <w:highlight w:val="yellow"/>
        </w:rPr>
        <w:t>истек срок исковой давности в отношении задолженности основного должника;</w:t>
      </w:r>
    </w:p>
    <w:p w14:paraId="7E0E55A9"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rPr>
        <w:t>- ликвидирован основной должник;</w:t>
      </w:r>
    </w:p>
    <w:p w14:paraId="06F93700"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rPr>
        <w:t xml:space="preserve">- получено постановление об окончании исполнительного производства в отношении основного должника по основаниям </w:t>
      </w:r>
      <w:hyperlink r:id="rId21" w:history="1">
        <w:r w:rsidRPr="00855C09">
          <w:rPr>
            <w:rFonts w:ascii="Times New Roman" w:hAnsi="Times New Roman" w:cs="Times New Roman"/>
            <w:color w:val="0000FF"/>
          </w:rPr>
          <w:t>п. 2 ст. 266</w:t>
        </w:r>
      </w:hyperlink>
      <w:r w:rsidRPr="00855C09">
        <w:rPr>
          <w:rFonts w:ascii="Times New Roman" w:hAnsi="Times New Roman" w:cs="Times New Roman"/>
        </w:rPr>
        <w:t xml:space="preserve"> НК РФ?</w:t>
      </w:r>
    </w:p>
    <w:p w14:paraId="21BF9F31" w14:textId="77777777" w:rsidR="00855C09" w:rsidRPr="00855C09" w:rsidRDefault="00855C09">
      <w:pPr>
        <w:pStyle w:val="ConsPlusNormal"/>
        <w:jc w:val="both"/>
        <w:outlineLvl w:val="0"/>
        <w:rPr>
          <w:rFonts w:ascii="Times New Roman" w:hAnsi="Times New Roman" w:cs="Times New Roman"/>
        </w:rPr>
      </w:pPr>
    </w:p>
    <w:p w14:paraId="4F4AEA60" w14:textId="77777777" w:rsidR="00855C09" w:rsidRPr="00855C09" w:rsidRDefault="00855C09">
      <w:pPr>
        <w:pStyle w:val="ConsPlusNormal"/>
        <w:ind w:firstLine="540"/>
        <w:jc w:val="both"/>
        <w:rPr>
          <w:rFonts w:ascii="Times New Roman" w:hAnsi="Times New Roman" w:cs="Times New Roman"/>
        </w:rPr>
      </w:pPr>
      <w:r w:rsidRPr="00855C09">
        <w:rPr>
          <w:rFonts w:ascii="Times New Roman" w:hAnsi="Times New Roman" w:cs="Times New Roman"/>
          <w:b/>
        </w:rPr>
        <w:t>Ответ:</w:t>
      </w:r>
    </w:p>
    <w:p w14:paraId="080E3AF9" w14:textId="77777777" w:rsidR="00855C09" w:rsidRPr="00855C09" w:rsidRDefault="00855C09">
      <w:pPr>
        <w:pStyle w:val="ConsPlusTitle"/>
        <w:spacing w:before="220"/>
        <w:jc w:val="center"/>
        <w:rPr>
          <w:rFonts w:ascii="Times New Roman" w:hAnsi="Times New Roman" w:cs="Times New Roman"/>
        </w:rPr>
      </w:pPr>
      <w:r w:rsidRPr="00855C09">
        <w:rPr>
          <w:rFonts w:ascii="Times New Roman" w:hAnsi="Times New Roman" w:cs="Times New Roman"/>
        </w:rPr>
        <w:t>МИНИСТЕРСТВО ФИНАНСОВ РОССИЙСКОЙ ФЕДЕРАЦИИ</w:t>
      </w:r>
    </w:p>
    <w:p w14:paraId="24F90A9F" w14:textId="77777777" w:rsidR="00855C09" w:rsidRPr="00855C09" w:rsidRDefault="00855C09">
      <w:pPr>
        <w:pStyle w:val="ConsPlusTitle"/>
        <w:jc w:val="center"/>
        <w:rPr>
          <w:rFonts w:ascii="Times New Roman" w:hAnsi="Times New Roman" w:cs="Times New Roman"/>
        </w:rPr>
      </w:pPr>
    </w:p>
    <w:p w14:paraId="01193707" w14:textId="77777777" w:rsidR="00855C09" w:rsidRPr="00855C09" w:rsidRDefault="00855C09">
      <w:pPr>
        <w:pStyle w:val="ConsPlusTitle"/>
        <w:jc w:val="center"/>
        <w:rPr>
          <w:rFonts w:ascii="Times New Roman" w:hAnsi="Times New Roman" w:cs="Times New Roman"/>
        </w:rPr>
      </w:pPr>
      <w:r w:rsidRPr="00855C09">
        <w:rPr>
          <w:rFonts w:ascii="Times New Roman" w:hAnsi="Times New Roman" w:cs="Times New Roman"/>
        </w:rPr>
        <w:t>ПИСЬМО</w:t>
      </w:r>
    </w:p>
    <w:p w14:paraId="3F60C309" w14:textId="77777777" w:rsidR="00855C09" w:rsidRPr="00855C09" w:rsidRDefault="00855C09">
      <w:pPr>
        <w:pStyle w:val="ConsPlusTitle"/>
        <w:jc w:val="center"/>
        <w:rPr>
          <w:rFonts w:ascii="Times New Roman" w:hAnsi="Times New Roman" w:cs="Times New Roman"/>
        </w:rPr>
      </w:pPr>
      <w:r w:rsidRPr="00855C09">
        <w:rPr>
          <w:rFonts w:ascii="Times New Roman" w:hAnsi="Times New Roman" w:cs="Times New Roman"/>
        </w:rPr>
        <w:t>от 27 мая 2013 г. N 03-03-06/1/19021</w:t>
      </w:r>
    </w:p>
    <w:p w14:paraId="7E2712A6" w14:textId="77777777" w:rsidR="00855C09" w:rsidRPr="00855C09" w:rsidRDefault="00855C09">
      <w:pPr>
        <w:pStyle w:val="ConsPlusNormal"/>
        <w:jc w:val="both"/>
        <w:rPr>
          <w:rFonts w:ascii="Times New Roman" w:hAnsi="Times New Roman" w:cs="Times New Roman"/>
        </w:rPr>
      </w:pPr>
    </w:p>
    <w:p w14:paraId="3C036291" w14:textId="77777777" w:rsidR="00855C09" w:rsidRPr="00855C09" w:rsidRDefault="00855C09">
      <w:pPr>
        <w:pStyle w:val="ConsPlusNormal"/>
        <w:ind w:firstLine="540"/>
        <w:jc w:val="both"/>
        <w:rPr>
          <w:rFonts w:ascii="Times New Roman" w:hAnsi="Times New Roman" w:cs="Times New Roman"/>
        </w:rPr>
      </w:pPr>
      <w:r w:rsidRPr="00855C09">
        <w:rPr>
          <w:rFonts w:ascii="Times New Roman" w:hAnsi="Times New Roman" w:cs="Times New Roman"/>
        </w:rPr>
        <w:t>Департамент налоговой и таможенно-тарифной политики рассмотрел письмо по вопросу налогообложения и сообщает следующее.</w:t>
      </w:r>
    </w:p>
    <w:p w14:paraId="68E91CAE"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rPr>
        <w:t xml:space="preserve">Согласно </w:t>
      </w:r>
      <w:hyperlink r:id="rId22" w:history="1">
        <w:r w:rsidRPr="00855C09">
          <w:rPr>
            <w:rFonts w:ascii="Times New Roman" w:hAnsi="Times New Roman" w:cs="Times New Roman"/>
            <w:color w:val="0000FF"/>
          </w:rPr>
          <w:t>п. 1 ст. 329</w:t>
        </w:r>
      </w:hyperlink>
      <w:r w:rsidRPr="00855C09">
        <w:rPr>
          <w:rFonts w:ascii="Times New Roman" w:hAnsi="Times New Roman" w:cs="Times New Roman"/>
        </w:rPr>
        <w:t xml:space="preserve"> Гражданского кодекса Российской Федерации (далее - ГК РФ) исполнение обязательств может обеспечиваться, в частности, поручительством.</w:t>
      </w:r>
    </w:p>
    <w:p w14:paraId="51FE2E67"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rPr>
        <w:t xml:space="preserve">Согласно </w:t>
      </w:r>
      <w:hyperlink r:id="rId23" w:history="1">
        <w:r w:rsidRPr="00855C09">
          <w:rPr>
            <w:rFonts w:ascii="Times New Roman" w:hAnsi="Times New Roman" w:cs="Times New Roman"/>
            <w:color w:val="0000FF"/>
          </w:rPr>
          <w:t>ст. 361</w:t>
        </w:r>
      </w:hyperlink>
      <w:r w:rsidRPr="00855C09">
        <w:rPr>
          <w:rFonts w:ascii="Times New Roman" w:hAnsi="Times New Roman" w:cs="Times New Roman"/>
        </w:rPr>
        <w:t xml:space="preserve">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14:paraId="1F47148A"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rPr>
        <w:t xml:space="preserve">В соответствии с </w:t>
      </w:r>
      <w:hyperlink r:id="rId24" w:history="1">
        <w:r w:rsidRPr="00855C09">
          <w:rPr>
            <w:rFonts w:ascii="Times New Roman" w:hAnsi="Times New Roman" w:cs="Times New Roman"/>
            <w:color w:val="0000FF"/>
          </w:rPr>
          <w:t>п. п. 1</w:t>
        </w:r>
      </w:hyperlink>
      <w:r w:rsidRPr="00855C09">
        <w:rPr>
          <w:rFonts w:ascii="Times New Roman" w:hAnsi="Times New Roman" w:cs="Times New Roman"/>
        </w:rPr>
        <w:t xml:space="preserve"> и </w:t>
      </w:r>
      <w:hyperlink r:id="rId25" w:history="1">
        <w:r w:rsidRPr="00855C09">
          <w:rPr>
            <w:rFonts w:ascii="Times New Roman" w:hAnsi="Times New Roman" w:cs="Times New Roman"/>
            <w:color w:val="0000FF"/>
          </w:rPr>
          <w:t>3 ст. 266</w:t>
        </w:r>
      </w:hyperlink>
      <w:r w:rsidRPr="00855C09">
        <w:rPr>
          <w:rFonts w:ascii="Times New Roman" w:hAnsi="Times New Roman" w:cs="Times New Roman"/>
        </w:rPr>
        <w:t xml:space="preserve"> Налогового кодекса Российской Федерации (далее - НК РФ)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14:paraId="04EBB3EC"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rPr>
        <w:t xml:space="preserve">Налогоплательщик вправе создавать резервы по сомнительным долгам в порядке, предусмотренном </w:t>
      </w:r>
      <w:hyperlink r:id="rId26" w:history="1">
        <w:r w:rsidRPr="00855C09">
          <w:rPr>
            <w:rFonts w:ascii="Times New Roman" w:hAnsi="Times New Roman" w:cs="Times New Roman"/>
            <w:color w:val="0000FF"/>
          </w:rPr>
          <w:t>ст. 266</w:t>
        </w:r>
      </w:hyperlink>
      <w:r w:rsidRPr="00855C09">
        <w:rPr>
          <w:rFonts w:ascii="Times New Roman" w:hAnsi="Times New Roman" w:cs="Times New Roman"/>
        </w:rPr>
        <w:t xml:space="preserve"> НК РФ.</w:t>
      </w:r>
    </w:p>
    <w:p w14:paraId="61622AA4"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highlight w:val="yellow"/>
        </w:rPr>
        <w:t>Безнадежными долгами (долгами, нереальными ко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 (</w:t>
      </w:r>
      <w:hyperlink r:id="rId27" w:history="1">
        <w:r w:rsidRPr="00855C09">
          <w:rPr>
            <w:rFonts w:ascii="Times New Roman" w:hAnsi="Times New Roman" w:cs="Times New Roman"/>
            <w:color w:val="0000FF"/>
            <w:highlight w:val="yellow"/>
          </w:rPr>
          <w:t>п. 2 ст. 266</w:t>
        </w:r>
      </w:hyperlink>
      <w:r w:rsidRPr="00855C09">
        <w:rPr>
          <w:rFonts w:ascii="Times New Roman" w:hAnsi="Times New Roman" w:cs="Times New Roman"/>
          <w:highlight w:val="yellow"/>
        </w:rPr>
        <w:t xml:space="preserve"> НК РФ).</w:t>
      </w:r>
    </w:p>
    <w:p w14:paraId="0E0AC17A" w14:textId="77777777" w:rsidR="00855C09" w:rsidRPr="00855C09" w:rsidRDefault="00855C09">
      <w:pPr>
        <w:pStyle w:val="ConsPlusNormal"/>
        <w:spacing w:before="220"/>
        <w:ind w:firstLine="540"/>
        <w:jc w:val="both"/>
        <w:rPr>
          <w:rFonts w:ascii="Times New Roman" w:hAnsi="Times New Roman" w:cs="Times New Roman"/>
        </w:rPr>
      </w:pPr>
      <w:r w:rsidRPr="00855C09">
        <w:rPr>
          <w:rFonts w:ascii="Times New Roman" w:hAnsi="Times New Roman" w:cs="Times New Roman"/>
        </w:rPr>
        <w:t>Учитывая наличие поручителя и, следовательно, неисполненного обязательства, полагаем, что организация-кредитор не может признать задолженность по обязательству безнадежной и, следовательно, учесть ее в расходах для целей налогообложения.</w:t>
      </w:r>
    </w:p>
    <w:p w14:paraId="4DAD2E60" w14:textId="77777777" w:rsidR="00855C09" w:rsidRPr="00855C09" w:rsidRDefault="00855C09">
      <w:pPr>
        <w:pStyle w:val="ConsPlusNormal"/>
        <w:jc w:val="both"/>
        <w:rPr>
          <w:rFonts w:ascii="Times New Roman" w:hAnsi="Times New Roman" w:cs="Times New Roman"/>
        </w:rPr>
      </w:pPr>
    </w:p>
    <w:p w14:paraId="07D8F68A" w14:textId="77777777" w:rsidR="00855C09" w:rsidRPr="00855C09" w:rsidRDefault="00855C09">
      <w:pPr>
        <w:pStyle w:val="ConsPlusNormal"/>
        <w:jc w:val="right"/>
        <w:rPr>
          <w:rFonts w:ascii="Times New Roman" w:hAnsi="Times New Roman" w:cs="Times New Roman"/>
        </w:rPr>
      </w:pPr>
      <w:r w:rsidRPr="00855C09">
        <w:rPr>
          <w:rFonts w:ascii="Times New Roman" w:hAnsi="Times New Roman" w:cs="Times New Roman"/>
        </w:rPr>
        <w:t>Заместитель директора</w:t>
      </w:r>
    </w:p>
    <w:p w14:paraId="2976C18F" w14:textId="77777777" w:rsidR="00855C09" w:rsidRPr="00855C09" w:rsidRDefault="00855C09">
      <w:pPr>
        <w:pStyle w:val="ConsPlusNormal"/>
        <w:jc w:val="right"/>
        <w:rPr>
          <w:rFonts w:ascii="Times New Roman" w:hAnsi="Times New Roman" w:cs="Times New Roman"/>
        </w:rPr>
      </w:pPr>
      <w:r w:rsidRPr="00855C09">
        <w:rPr>
          <w:rFonts w:ascii="Times New Roman" w:hAnsi="Times New Roman" w:cs="Times New Roman"/>
        </w:rPr>
        <w:t>Департамента налоговой</w:t>
      </w:r>
    </w:p>
    <w:p w14:paraId="4BEC51FB" w14:textId="77777777" w:rsidR="00855C09" w:rsidRPr="00855C09" w:rsidRDefault="00855C09">
      <w:pPr>
        <w:pStyle w:val="ConsPlusNormal"/>
        <w:jc w:val="right"/>
        <w:rPr>
          <w:rFonts w:ascii="Times New Roman" w:hAnsi="Times New Roman" w:cs="Times New Roman"/>
        </w:rPr>
      </w:pPr>
      <w:r w:rsidRPr="00855C09">
        <w:rPr>
          <w:rFonts w:ascii="Times New Roman" w:hAnsi="Times New Roman" w:cs="Times New Roman"/>
        </w:rPr>
        <w:t>и таможенно-тарифной политики</w:t>
      </w:r>
    </w:p>
    <w:p w14:paraId="4411EB84" w14:textId="77777777" w:rsidR="00855C09" w:rsidRPr="00855C09" w:rsidRDefault="00855C09">
      <w:pPr>
        <w:pStyle w:val="ConsPlusNormal"/>
        <w:jc w:val="right"/>
        <w:rPr>
          <w:rFonts w:ascii="Times New Roman" w:hAnsi="Times New Roman" w:cs="Times New Roman"/>
        </w:rPr>
      </w:pPr>
      <w:r w:rsidRPr="00855C09">
        <w:rPr>
          <w:rFonts w:ascii="Times New Roman" w:hAnsi="Times New Roman" w:cs="Times New Roman"/>
        </w:rPr>
        <w:t>С.В.РАЗГУЛИН</w:t>
      </w:r>
    </w:p>
    <w:p w14:paraId="7E84FEEA" w14:textId="77777777" w:rsidR="00855C09" w:rsidRPr="00855C09" w:rsidRDefault="00855C09">
      <w:pPr>
        <w:pStyle w:val="ConsPlusNormal"/>
        <w:pBdr>
          <w:bottom w:val="single" w:sz="12" w:space="1" w:color="auto"/>
        </w:pBdr>
        <w:rPr>
          <w:rFonts w:ascii="Times New Roman" w:hAnsi="Times New Roman" w:cs="Times New Roman"/>
        </w:rPr>
      </w:pPr>
      <w:r w:rsidRPr="00855C09">
        <w:rPr>
          <w:rFonts w:ascii="Times New Roman" w:hAnsi="Times New Roman" w:cs="Times New Roman"/>
        </w:rPr>
        <w:t>27.05.2013</w:t>
      </w:r>
    </w:p>
    <w:p w14:paraId="7B2519D7" w14:textId="77777777" w:rsidR="00855C09" w:rsidRDefault="00855C09">
      <w:pPr>
        <w:pStyle w:val="ConsPlusNormal"/>
      </w:pPr>
    </w:p>
    <w:p w14:paraId="636DF63D" w14:textId="77777777" w:rsidR="006F69D6" w:rsidRDefault="006F69D6"/>
    <w:sectPr w:rsidR="006F69D6" w:rsidSect="00855C09">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09"/>
    <w:rsid w:val="0019529C"/>
    <w:rsid w:val="006E743F"/>
    <w:rsid w:val="006F69D6"/>
    <w:rsid w:val="00855C09"/>
    <w:rsid w:val="00D9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E0E"/>
  <w15:chartTrackingRefBased/>
  <w15:docId w15:val="{F6FB09A1-12CD-4DDB-8D4B-7987E918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C0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96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73C111CBB4F301AE4334C8F9E39D3EB4A2D17C7BF8E90A7E29EA6AF27BA162421DF73309F8D3A678C11EA814DF5FBEBC269AA32613I6g5E" TargetMode="External"/><Relationship Id="rId13" Type="http://schemas.openxmlformats.org/officeDocument/2006/relationships/hyperlink" Target="consultantplus://offline/ref=1073C111CBB4F301AE4339DBECE39D3EB1A3D47B75FBE90A7E29EA6AF27BA162421DF73101F1D1AC2D9B0EAC5D8850A2BE3F84A6381365EAI5g5E" TargetMode="External"/><Relationship Id="rId18" Type="http://schemas.openxmlformats.org/officeDocument/2006/relationships/hyperlink" Target="consultantplus://offline/ref=3A34FB7B393411A774D914E34A52F8AEC374009121B544D4B72D171DE41DBB4FB1712E1FB76C959A5E8E7746B8B92C195D938BAC39C5A36EH4HFF" TargetMode="External"/><Relationship Id="rId26" Type="http://schemas.openxmlformats.org/officeDocument/2006/relationships/hyperlink" Target="consultantplus://offline/ref=065EB73677FB50CD7C6902BFBE003FD28E6B7BE8633BB149DA68882C9CBC3048E8FECBCF7BCA05725DA2BDB9D5E0379D15555DC5AD818D9Dn0S6E" TargetMode="External"/><Relationship Id="rId3" Type="http://schemas.openxmlformats.org/officeDocument/2006/relationships/webSettings" Target="webSettings.xml"/><Relationship Id="rId21" Type="http://schemas.openxmlformats.org/officeDocument/2006/relationships/hyperlink" Target="consultantplus://offline/ref=065EB73677FB50CD7C6902BFBE003FD28E6B7BE8633BB149DA68882C9CBC3048E8FECBCF7BCA057259A2BDB9D5E0379D15555DC5AD818D9Dn0S6E" TargetMode="External"/><Relationship Id="rId7" Type="http://schemas.openxmlformats.org/officeDocument/2006/relationships/hyperlink" Target="consultantplus://offline/ref=1073C111CBB4F301AE4334C8F9E39D3EB4A2D17C7BF8E90A7E29EA6AF27BA162421DF73405F9D1A678C11EA814DF5FBEBC269AA32613I6g5E" TargetMode="External"/><Relationship Id="rId12" Type="http://schemas.openxmlformats.org/officeDocument/2006/relationships/hyperlink" Target="consultantplus://offline/ref=1073C111CBB4F301AE4334C8F9E39D3EB4A1DE797AF8E90A7E29EA6AF27BA162501DAF3D03F3CFAD2B8E58FD1BIDgDE" TargetMode="External"/><Relationship Id="rId17" Type="http://schemas.openxmlformats.org/officeDocument/2006/relationships/hyperlink" Target="consultantplus://offline/ref=3A34FB7B393411A774D91BE85452F8AEC173059425B244D4B72D171DE41DBB4FB1712E1FB76C969A5E8E7746B8B92C195D938BAC39C5A36EH4HFF" TargetMode="External"/><Relationship Id="rId25" Type="http://schemas.openxmlformats.org/officeDocument/2006/relationships/hyperlink" Target="consultantplus://offline/ref=065EB73677FB50CD7C6902BFBE003FD28E6B7BE8633BB149DA68882C9CBC3048E8FECBCD7BCD0F7B09F8ADBD9CB73881174C43C0B381n8SDE" TargetMode="External"/><Relationship Id="rId2" Type="http://schemas.openxmlformats.org/officeDocument/2006/relationships/settings" Target="settings.xml"/><Relationship Id="rId16" Type="http://schemas.openxmlformats.org/officeDocument/2006/relationships/hyperlink" Target="consultantplus://offline/ref=3A34FB7B393411A774D91BE85452F8AEC173059425B244D4B72D171DE41DBB4FB1712E1BB56D9ECA0EC1761AFEEE3F1B589389AB25HCH7F" TargetMode="External"/><Relationship Id="rId20" Type="http://schemas.openxmlformats.org/officeDocument/2006/relationships/hyperlink" Target="consultantplus://offline/ref=065EB73677FB50CD7C691FABAC6805D4D1627EED6031BC178D6AD97992B93818A0EE858A76C906705DA9E8E3C5E47ECA1A495FDCB384939D06E8n9S3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73C111CBB4F301AE4334C8F9E39D3EB4A2D17C7BF8E90A7E29EA6AF27BA162421DF73309F9D6A678C11EA814DF5FBEBC269AA32613I6g5E" TargetMode="External"/><Relationship Id="rId11" Type="http://schemas.openxmlformats.org/officeDocument/2006/relationships/hyperlink" Target="consultantplus://offline/ref=1073C111CBB4F301AE4334C8F9E39D3EB4A2D17C7BF8E90A7E29EA6AF27BA162421DF73308F7D3A678C11EA814DF5FBEBC269AA32613I6g5E" TargetMode="External"/><Relationship Id="rId24" Type="http://schemas.openxmlformats.org/officeDocument/2006/relationships/hyperlink" Target="consultantplus://offline/ref=065EB73677FB50CD7C6902BFBE003FD28E6B7BE8633BB149DA68882C9CBC3048E8FECBCF7FC0027B09F8ADBD9CB73881174C43C0B381n8SDE" TargetMode="External"/><Relationship Id="rId5" Type="http://schemas.openxmlformats.org/officeDocument/2006/relationships/hyperlink" Target="consultantplus://offline/ref=1073C111CBB4F301AE4334C8F9E39D3EB4A2D17C7BF8E90A7E29EA6AF27BA162421DF73309F4D2A678C11EA814DF5FBEBC269AA32613I6g5E" TargetMode="External"/><Relationship Id="rId15" Type="http://schemas.openxmlformats.org/officeDocument/2006/relationships/hyperlink" Target="consultantplus://offline/ref=3A34FB7B393411A774D91BE85452F8AEC173059425B244D4B72D171DE41DBB4FB1712E1BB56D9ECA0EC1761AFEEE3F1B589389AB25HCH7F" TargetMode="External"/><Relationship Id="rId23" Type="http://schemas.openxmlformats.org/officeDocument/2006/relationships/hyperlink" Target="consultantplus://offline/ref=065EB73677FB50CD7C6902BFBE003FD28E6B7FEB6337B149DA68882C9CBC3048E8FECBCF7BC901785DA2BDB9D5E0379D15555DC5AD818D9Dn0S6E" TargetMode="External"/><Relationship Id="rId28" Type="http://schemas.openxmlformats.org/officeDocument/2006/relationships/fontTable" Target="fontTable.xml"/><Relationship Id="rId10" Type="http://schemas.openxmlformats.org/officeDocument/2006/relationships/hyperlink" Target="consultantplus://offline/ref=1073C111CBB4F301AE4334C8F9E39D3EB4A2D17C7BF8E90A7E29EA6AF27BA162421DF73308F4D8A678C11EA814DF5FBEBC269AA32613I6g5E" TargetMode="External"/><Relationship Id="rId19" Type="http://schemas.openxmlformats.org/officeDocument/2006/relationships/hyperlink" Target="http://consultantugra.ru/klientam/goryachaya-liniya/reglament-linii-konsultacij/" TargetMode="External"/><Relationship Id="rId4" Type="http://schemas.openxmlformats.org/officeDocument/2006/relationships/hyperlink" Target="consultantplus://offline/ref=B14958D67C040E2A256B57BFB060BCF1FFA47988F6EAC0F467AE8DD7E752FFCED875628B7233D31549A05C9D4152C0BA4CB14D37B8476419D1YFE" TargetMode="External"/><Relationship Id="rId9" Type="http://schemas.openxmlformats.org/officeDocument/2006/relationships/hyperlink" Target="consultantplus://offline/ref=1073C111CBB4F301AE4334C8F9E39D3EB4A2D17C7BF8E90A7E29EA6AF27BA162421DF73100F1D5A678C11EA814DF5FBEBC269AA32613I6g5E" TargetMode="External"/><Relationship Id="rId14" Type="http://schemas.openxmlformats.org/officeDocument/2006/relationships/hyperlink" Target="consultantplus://offline/ref=3A34FB7B393411A774D91BE85452F8AEC173059425B244D4B72D171DE41DBB4FB1712E1BB56D9ECA0EC1761AFEEE3F1B589389AB25HCH7F" TargetMode="External"/><Relationship Id="rId22" Type="http://schemas.openxmlformats.org/officeDocument/2006/relationships/hyperlink" Target="consultantplus://offline/ref=065EB73677FB50CD7C6902BFBE003FD28E6B7FEB6337B149DA68882C9CBC3048E8FECBCF7BC9007159A2BDB9D5E0379D15555DC5AD818D9Dn0S6E" TargetMode="External"/><Relationship Id="rId27" Type="http://schemas.openxmlformats.org/officeDocument/2006/relationships/hyperlink" Target="consultantplus://offline/ref=065EB73677FB50CD7C6902BFBE003FD28E6B7BE8633BB149DA68882C9CBC3048E8FECBCF7BCA057259A2BDB9D5E0379D15555DC5AD818D9Dn0S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dc:creator>
  <cp:keywords/>
  <dc:description/>
  <cp:lastModifiedBy>hline</cp:lastModifiedBy>
  <cp:revision>2</cp:revision>
  <dcterms:created xsi:type="dcterms:W3CDTF">2020-07-22T04:18:00Z</dcterms:created>
  <dcterms:modified xsi:type="dcterms:W3CDTF">2020-07-22T05:09:00Z</dcterms:modified>
</cp:coreProperties>
</file>