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5A" w:rsidRPr="006B51DD" w:rsidRDefault="00FD295A" w:rsidP="00FD295A">
      <w:pPr>
        <w:spacing w:after="0" w:line="220" w:lineRule="atLeast"/>
      </w:pPr>
    </w:p>
    <w:p w:rsidR="00FD295A" w:rsidRPr="006B51DD" w:rsidRDefault="00FD295A" w:rsidP="00FD295A">
      <w:pPr>
        <w:pStyle w:val="ConsPlusNormal"/>
        <w:ind w:firstLine="567"/>
        <w:jc w:val="both"/>
        <w:rPr>
          <w:rFonts w:asciiTheme="minorHAnsi" w:hAnsiTheme="minorHAnsi" w:cs="Times New Roman"/>
          <w:sz w:val="24"/>
          <w:szCs w:val="24"/>
        </w:rPr>
      </w:pPr>
      <w:r w:rsidRPr="006B51DD">
        <w:rPr>
          <w:rFonts w:asciiTheme="minorHAnsi" w:hAnsiTheme="minorHAnsi" w:cs="Times New Roman"/>
          <w:b/>
          <w:i/>
          <w:sz w:val="24"/>
          <w:szCs w:val="24"/>
          <w:highlight w:val="yellow"/>
          <w:u w:val="single"/>
        </w:rPr>
        <w:t>По вопросу</w:t>
      </w:r>
      <w:r w:rsidRPr="006B51DD">
        <w:rPr>
          <w:rFonts w:asciiTheme="minorHAnsi" w:hAnsiTheme="minorHAnsi" w:cs="Times New Roman"/>
          <w:i/>
          <w:sz w:val="24"/>
          <w:szCs w:val="24"/>
          <w:highlight w:val="yellow"/>
        </w:rPr>
        <w:t>:</w:t>
      </w:r>
      <w:r w:rsidRPr="006B51DD">
        <w:rPr>
          <w:rFonts w:asciiTheme="minorHAnsi" w:hAnsiTheme="minorHAnsi" w:cs="Times New Roman"/>
          <w:sz w:val="24"/>
          <w:szCs w:val="24"/>
        </w:rPr>
        <w:t xml:space="preserve"> покупка </w:t>
      </w:r>
      <w:proofErr w:type="gramStart"/>
      <w:r w:rsidRPr="006B51DD">
        <w:rPr>
          <w:rFonts w:asciiTheme="minorHAnsi" w:hAnsiTheme="minorHAnsi" w:cs="Times New Roman"/>
          <w:sz w:val="24"/>
          <w:szCs w:val="24"/>
        </w:rPr>
        <w:t>костюмов</w:t>
      </w:r>
      <w:proofErr w:type="gramEnd"/>
      <w:r w:rsidRPr="006B51DD">
        <w:rPr>
          <w:rFonts w:asciiTheme="minorHAnsi" w:hAnsiTheme="minorHAnsi" w:cs="Times New Roman"/>
          <w:sz w:val="24"/>
          <w:szCs w:val="24"/>
        </w:rPr>
        <w:t xml:space="preserve"> - какой КОСГУ 310 или 345? всегда ставили на 345, сейчас почему-то завернули?</w:t>
      </w:r>
    </w:p>
    <w:p w:rsidR="00651E82" w:rsidRPr="006B51DD" w:rsidRDefault="00FD295A" w:rsidP="00651E82">
      <w:pPr>
        <w:spacing w:after="1" w:line="240" w:lineRule="atLeast"/>
        <w:ind w:firstLine="567"/>
        <w:jc w:val="both"/>
        <w:rPr>
          <w:rFonts w:cs="Calibri"/>
          <w:sz w:val="24"/>
        </w:rPr>
      </w:pPr>
      <w:r w:rsidRPr="006B51DD">
        <w:rPr>
          <w:rFonts w:cs="Times New Roman"/>
          <w:b/>
          <w:i/>
          <w:sz w:val="24"/>
          <w:szCs w:val="24"/>
          <w:highlight w:val="yellow"/>
          <w:u w:val="single"/>
        </w:rPr>
        <w:t>Сообщаем:</w:t>
      </w:r>
      <w:r w:rsidRPr="006B51DD">
        <w:rPr>
          <w:b/>
          <w:sz w:val="24"/>
          <w:szCs w:val="24"/>
        </w:rPr>
        <w:t xml:space="preserve">  </w:t>
      </w:r>
    </w:p>
    <w:p w:rsidR="006E5325" w:rsidRPr="00651E82" w:rsidRDefault="006E5325" w:rsidP="00651E82">
      <w:pPr>
        <w:spacing w:after="1" w:line="240" w:lineRule="atLeast"/>
        <w:ind w:firstLine="567"/>
      </w:pPr>
    </w:p>
    <w:p w:rsidR="006B51DD" w:rsidRPr="006B51DD" w:rsidRDefault="006B51DD" w:rsidP="006B51DD">
      <w:pPr>
        <w:spacing w:after="0" w:line="240" w:lineRule="atLeast"/>
        <w:jc w:val="center"/>
        <w:outlineLvl w:val="0"/>
        <w:rPr>
          <w:b/>
          <w:sz w:val="24"/>
          <w:szCs w:val="24"/>
        </w:rPr>
      </w:pPr>
      <w:r w:rsidRPr="006B51DD">
        <w:rPr>
          <w:rFonts w:cs="Calibri"/>
          <w:b/>
          <w:sz w:val="24"/>
          <w:szCs w:val="24"/>
          <w:highlight w:val="yellow"/>
        </w:rPr>
        <w:t>Какие объекты учета относятся к мягкому инвентарю?</w:t>
      </w:r>
    </w:p>
    <w:p w:rsidR="006B51DD" w:rsidRPr="006B51DD" w:rsidRDefault="006B51DD" w:rsidP="006B51DD">
      <w:pPr>
        <w:spacing w:after="0" w:line="240" w:lineRule="atLeast"/>
        <w:ind w:firstLine="540"/>
        <w:jc w:val="both"/>
        <w:rPr>
          <w:b/>
          <w:sz w:val="24"/>
          <w:szCs w:val="24"/>
          <w:u w:val="single"/>
        </w:rPr>
      </w:pPr>
    </w:p>
    <w:p w:rsidR="006B51DD" w:rsidRPr="006B51DD" w:rsidRDefault="006B51DD" w:rsidP="006B51DD">
      <w:pPr>
        <w:spacing w:after="0" w:line="240" w:lineRule="atLeast"/>
        <w:ind w:firstLine="540"/>
        <w:jc w:val="both"/>
        <w:rPr>
          <w:b/>
          <w:sz w:val="24"/>
          <w:szCs w:val="24"/>
          <w:u w:val="single"/>
        </w:rPr>
      </w:pPr>
      <w:r w:rsidRPr="006B51DD">
        <w:rPr>
          <w:rFonts w:cs="Calibri"/>
          <w:b/>
          <w:sz w:val="24"/>
          <w:szCs w:val="24"/>
          <w:highlight w:val="yellow"/>
          <w:u w:val="single"/>
        </w:rPr>
        <w:t xml:space="preserve">Перечень объектов, которые принято относить к мягкому инвентарю, представлен в </w:t>
      </w:r>
      <w:hyperlink r:id="rId5" w:history="1">
        <w:r w:rsidRPr="006B51DD">
          <w:rPr>
            <w:rFonts w:cs="Calibri"/>
            <w:b/>
            <w:color w:val="0000FF"/>
            <w:sz w:val="24"/>
            <w:szCs w:val="24"/>
            <w:highlight w:val="yellow"/>
            <w:u w:val="single"/>
          </w:rPr>
          <w:t>п. 118</w:t>
        </w:r>
      </w:hyperlink>
      <w:r w:rsidRPr="006B51DD">
        <w:rPr>
          <w:rFonts w:cs="Calibri"/>
          <w:b/>
          <w:sz w:val="24"/>
          <w:szCs w:val="24"/>
          <w:highlight w:val="yellow"/>
          <w:u w:val="single"/>
        </w:rPr>
        <w:t xml:space="preserve"> Инструкции N 157н </w:t>
      </w:r>
      <w:hyperlink w:anchor="P10" w:history="1">
        <w:r w:rsidRPr="006B51DD">
          <w:rPr>
            <w:rFonts w:cs="Calibri"/>
            <w:b/>
            <w:color w:val="0000FF"/>
            <w:sz w:val="24"/>
            <w:szCs w:val="24"/>
            <w:highlight w:val="yellow"/>
            <w:u w:val="single"/>
          </w:rPr>
          <w:t>&lt;</w:t>
        </w:r>
        <w:r w:rsidRPr="006B51DD">
          <w:rPr>
            <w:rFonts w:cs="Calibri"/>
            <w:b/>
            <w:color w:val="0000FF"/>
            <w:sz w:val="24"/>
            <w:szCs w:val="24"/>
            <w:highlight w:val="yellow"/>
            <w:u w:val="single"/>
          </w:rPr>
          <w:t>1</w:t>
        </w:r>
        <w:r w:rsidRPr="006B51DD">
          <w:rPr>
            <w:rFonts w:cs="Calibri"/>
            <w:b/>
            <w:color w:val="0000FF"/>
            <w:sz w:val="24"/>
            <w:szCs w:val="24"/>
            <w:highlight w:val="yellow"/>
            <w:u w:val="single"/>
          </w:rPr>
          <w:t>&gt;</w:t>
        </w:r>
      </w:hyperlink>
      <w:r w:rsidRPr="006B51DD">
        <w:rPr>
          <w:rFonts w:cs="Calibri"/>
          <w:b/>
          <w:sz w:val="24"/>
          <w:szCs w:val="24"/>
          <w:highlight w:val="yellow"/>
          <w:u w:val="single"/>
        </w:rPr>
        <w:t xml:space="preserve">, и он является открытым. В этот перечень </w:t>
      </w:r>
      <w:proofErr w:type="gramStart"/>
      <w:r w:rsidRPr="006B51DD">
        <w:rPr>
          <w:rFonts w:cs="Calibri"/>
          <w:b/>
          <w:sz w:val="24"/>
          <w:szCs w:val="24"/>
          <w:highlight w:val="yellow"/>
          <w:u w:val="single"/>
        </w:rPr>
        <w:t>включены</w:t>
      </w:r>
      <w:proofErr w:type="gramEnd"/>
      <w:r w:rsidRPr="006B51DD">
        <w:rPr>
          <w:rFonts w:cs="Calibri"/>
          <w:b/>
          <w:sz w:val="24"/>
          <w:szCs w:val="24"/>
          <w:highlight w:val="yellow"/>
          <w:u w:val="single"/>
        </w:rPr>
        <w:t>:</w:t>
      </w:r>
    </w:p>
    <w:p w:rsidR="006B51DD" w:rsidRPr="006B51DD" w:rsidRDefault="006B51DD" w:rsidP="006B51DD">
      <w:pPr>
        <w:spacing w:after="0" w:line="240" w:lineRule="atLeast"/>
        <w:ind w:firstLine="540"/>
        <w:jc w:val="both"/>
        <w:rPr>
          <w:b/>
          <w:sz w:val="24"/>
          <w:szCs w:val="24"/>
          <w:u w:val="single"/>
        </w:rPr>
      </w:pPr>
      <w:r w:rsidRPr="006B51DD">
        <w:rPr>
          <w:rFonts w:cs="Calibri"/>
          <w:b/>
          <w:sz w:val="24"/>
          <w:szCs w:val="24"/>
          <w:highlight w:val="yellow"/>
          <w:u w:val="single"/>
        </w:rPr>
        <w:t>-</w:t>
      </w:r>
      <w:r w:rsidRPr="006B51DD">
        <w:rPr>
          <w:rFonts w:cs="Calibri"/>
          <w:b/>
          <w:sz w:val="24"/>
          <w:szCs w:val="24"/>
          <w:u w:val="single"/>
        </w:rPr>
        <w:t xml:space="preserve"> нательное белье (рубашки, сорочки, халаты и т.п.);</w:t>
      </w:r>
    </w:p>
    <w:p w:rsidR="006B51DD" w:rsidRPr="006B51DD" w:rsidRDefault="006B51DD" w:rsidP="006B51DD">
      <w:pPr>
        <w:spacing w:after="0" w:line="240" w:lineRule="atLeast"/>
        <w:ind w:firstLine="540"/>
        <w:jc w:val="both"/>
        <w:rPr>
          <w:b/>
          <w:sz w:val="24"/>
          <w:szCs w:val="24"/>
          <w:u w:val="single"/>
        </w:rPr>
      </w:pPr>
      <w:proofErr w:type="gramStart"/>
      <w:r w:rsidRPr="006B51DD">
        <w:rPr>
          <w:rFonts w:cs="Calibri"/>
          <w:b/>
          <w:sz w:val="24"/>
          <w:szCs w:val="24"/>
          <w:highlight w:val="yellow"/>
          <w:u w:val="single"/>
        </w:rPr>
        <w:t>-</w:t>
      </w:r>
      <w:r w:rsidRPr="006B51DD">
        <w:rPr>
          <w:rFonts w:cs="Calibri"/>
          <w:b/>
          <w:sz w:val="24"/>
          <w:szCs w:val="24"/>
          <w:u w:val="single"/>
        </w:rPr>
        <w:t xml:space="preserve"> постельное белье и принадлежности (матрацы, подушки, одеяла, простыни, пододеяльники, наволочки, покрывала, мешки спальные и т.п.);</w:t>
      </w:r>
      <w:proofErr w:type="gramEnd"/>
    </w:p>
    <w:p w:rsidR="006B51DD" w:rsidRPr="006B51DD" w:rsidRDefault="006B51DD" w:rsidP="006B51DD">
      <w:pPr>
        <w:spacing w:after="0" w:line="240" w:lineRule="atLeast"/>
        <w:ind w:firstLine="540"/>
        <w:jc w:val="both"/>
        <w:rPr>
          <w:b/>
          <w:sz w:val="24"/>
          <w:szCs w:val="24"/>
          <w:u w:val="single"/>
        </w:rPr>
      </w:pPr>
      <w:proofErr w:type="gramStart"/>
      <w:r w:rsidRPr="006B51DD">
        <w:rPr>
          <w:rFonts w:cs="Calibri"/>
          <w:b/>
          <w:sz w:val="24"/>
          <w:szCs w:val="24"/>
          <w:highlight w:val="yellow"/>
          <w:u w:val="single"/>
        </w:rPr>
        <w:t>-</w:t>
      </w:r>
      <w:r w:rsidRPr="006B51DD">
        <w:rPr>
          <w:rFonts w:cs="Calibri"/>
          <w:b/>
          <w:sz w:val="24"/>
          <w:szCs w:val="24"/>
          <w:u w:val="single"/>
        </w:rPr>
        <w:t xml:space="preserve"> все виды одежды и обуви (костюмы, пальто, плащи, полушубки, платья, кофты, юбки, куртки, брюки, ботинки, сапоги, сандалии, валенки и т.п.);</w:t>
      </w:r>
      <w:proofErr w:type="gramEnd"/>
    </w:p>
    <w:p w:rsidR="006B51DD" w:rsidRPr="006B51DD" w:rsidRDefault="006B51DD" w:rsidP="006B51DD">
      <w:pPr>
        <w:spacing w:after="0" w:line="240" w:lineRule="atLeast"/>
        <w:ind w:firstLine="540"/>
        <w:jc w:val="both"/>
        <w:rPr>
          <w:b/>
          <w:sz w:val="24"/>
          <w:szCs w:val="24"/>
          <w:u w:val="single"/>
        </w:rPr>
      </w:pPr>
      <w:r w:rsidRPr="006B51DD">
        <w:rPr>
          <w:rFonts w:cs="Calibri"/>
          <w:b/>
          <w:sz w:val="24"/>
          <w:szCs w:val="24"/>
          <w:highlight w:val="yellow"/>
          <w:u w:val="single"/>
        </w:rPr>
        <w:t>-</w:t>
      </w:r>
      <w:r w:rsidRPr="006B51DD">
        <w:rPr>
          <w:rFonts w:cs="Calibri"/>
          <w:b/>
          <w:sz w:val="24"/>
          <w:szCs w:val="24"/>
          <w:u w:val="single"/>
        </w:rPr>
        <w:t xml:space="preserve"> спортивная одежда и обувь (костюмы, ботинки и т.п.);</w:t>
      </w:r>
    </w:p>
    <w:p w:rsidR="006B51DD" w:rsidRPr="006B51DD" w:rsidRDefault="006B51DD" w:rsidP="006B51DD">
      <w:pPr>
        <w:spacing w:after="0" w:line="240" w:lineRule="atLeast"/>
        <w:ind w:firstLine="540"/>
        <w:jc w:val="both"/>
        <w:rPr>
          <w:b/>
          <w:sz w:val="24"/>
          <w:szCs w:val="24"/>
          <w:u w:val="single"/>
        </w:rPr>
      </w:pPr>
      <w:r w:rsidRPr="006B51DD">
        <w:rPr>
          <w:rFonts w:cs="Calibri"/>
          <w:b/>
          <w:sz w:val="24"/>
          <w:szCs w:val="24"/>
          <w:highlight w:val="yellow"/>
          <w:u w:val="single"/>
        </w:rPr>
        <w:t>-</w:t>
      </w:r>
      <w:r w:rsidRPr="006B51DD">
        <w:rPr>
          <w:rFonts w:cs="Calibri"/>
          <w:b/>
          <w:sz w:val="24"/>
          <w:szCs w:val="24"/>
          <w:u w:val="single"/>
        </w:rPr>
        <w:t xml:space="preserve"> обмундирование и другие предметы вещевого имущества, функционально ориентированные на гражданскую оборону;</w:t>
      </w:r>
    </w:p>
    <w:p w:rsidR="006B51DD" w:rsidRPr="006B51DD" w:rsidRDefault="006B51DD" w:rsidP="006B51DD">
      <w:pPr>
        <w:spacing w:after="0" w:line="240" w:lineRule="atLeast"/>
        <w:ind w:firstLine="540"/>
        <w:jc w:val="both"/>
        <w:rPr>
          <w:b/>
          <w:sz w:val="24"/>
          <w:szCs w:val="24"/>
          <w:u w:val="single"/>
        </w:rPr>
      </w:pPr>
      <w:proofErr w:type="gramStart"/>
      <w:r w:rsidRPr="006B51DD">
        <w:rPr>
          <w:rFonts w:cs="Calibri"/>
          <w:b/>
          <w:sz w:val="24"/>
          <w:szCs w:val="24"/>
          <w:highlight w:val="yellow"/>
          <w:u w:val="single"/>
        </w:rPr>
        <w:t>-</w:t>
      </w:r>
      <w:r w:rsidRPr="006B51DD">
        <w:rPr>
          <w:rFonts w:cs="Calibri"/>
          <w:b/>
          <w:sz w:val="24"/>
          <w:szCs w:val="24"/>
          <w:u w:val="single"/>
        </w:rPr>
        <w:t xml:space="preserve"> специальная одежда и обувь, в том числе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6B51DD" w:rsidRPr="006B51DD" w:rsidRDefault="006B51DD" w:rsidP="006B51DD">
      <w:pPr>
        <w:spacing w:after="0" w:line="240" w:lineRule="atLeast"/>
        <w:ind w:firstLine="540"/>
        <w:jc w:val="both"/>
        <w:rPr>
          <w:b/>
          <w:sz w:val="24"/>
          <w:szCs w:val="24"/>
          <w:u w:val="single"/>
        </w:rPr>
      </w:pPr>
      <w:r w:rsidRPr="006B51DD">
        <w:rPr>
          <w:rFonts w:cs="Calibri"/>
          <w:b/>
          <w:sz w:val="24"/>
          <w:szCs w:val="24"/>
          <w:u w:val="single"/>
        </w:rPr>
        <w:t>--------------------------------</w:t>
      </w:r>
    </w:p>
    <w:p w:rsidR="006B51DD" w:rsidRPr="006B51DD" w:rsidRDefault="006B51DD" w:rsidP="006B51DD">
      <w:pPr>
        <w:spacing w:after="0" w:line="240" w:lineRule="atLeast"/>
        <w:ind w:firstLine="540"/>
        <w:jc w:val="both"/>
        <w:rPr>
          <w:b/>
          <w:sz w:val="24"/>
          <w:szCs w:val="24"/>
          <w:u w:val="single"/>
        </w:rPr>
      </w:pPr>
      <w:bookmarkStart w:id="0" w:name="P10"/>
      <w:bookmarkEnd w:id="0"/>
      <w:r w:rsidRPr="006B51DD">
        <w:rPr>
          <w:rFonts w:cs="Calibri"/>
          <w:b/>
          <w:sz w:val="24"/>
          <w:szCs w:val="24"/>
          <w:u w:val="single"/>
        </w:rPr>
        <w:t xml:space="preserve">&lt;1&gt; </w:t>
      </w:r>
      <w:hyperlink r:id="rId6" w:history="1">
        <w:r w:rsidRPr="006B51DD">
          <w:rPr>
            <w:rFonts w:cs="Calibri"/>
            <w:b/>
            <w:color w:val="0000FF"/>
            <w:sz w:val="24"/>
            <w:szCs w:val="24"/>
            <w:u w:val="single"/>
          </w:rPr>
          <w:t>Инст</w:t>
        </w:r>
        <w:r w:rsidRPr="006B51DD">
          <w:rPr>
            <w:rFonts w:cs="Calibri"/>
            <w:b/>
            <w:color w:val="0000FF"/>
            <w:sz w:val="24"/>
            <w:szCs w:val="24"/>
            <w:u w:val="single"/>
          </w:rPr>
          <w:t>р</w:t>
        </w:r>
        <w:r w:rsidRPr="006B51DD">
          <w:rPr>
            <w:rFonts w:cs="Calibri"/>
            <w:b/>
            <w:color w:val="0000FF"/>
            <w:sz w:val="24"/>
            <w:szCs w:val="24"/>
            <w:u w:val="single"/>
          </w:rPr>
          <w:t>у</w:t>
        </w:r>
        <w:r w:rsidRPr="006B51DD">
          <w:rPr>
            <w:rFonts w:cs="Calibri"/>
            <w:b/>
            <w:color w:val="0000FF"/>
            <w:sz w:val="24"/>
            <w:szCs w:val="24"/>
            <w:u w:val="single"/>
          </w:rPr>
          <w:t>кция</w:t>
        </w:r>
      </w:hyperlink>
      <w:r w:rsidRPr="006B51DD">
        <w:rPr>
          <w:rFonts w:cs="Calibri"/>
          <w:b/>
          <w:sz w:val="24"/>
          <w:szCs w:val="24"/>
          <w:u w:val="single"/>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России от 01.12.2010 N 157н.</w:t>
      </w:r>
    </w:p>
    <w:p w:rsidR="006B51DD" w:rsidRPr="006B51DD" w:rsidRDefault="006B51DD" w:rsidP="006B51DD">
      <w:pPr>
        <w:spacing w:after="0" w:line="240" w:lineRule="atLeast"/>
        <w:ind w:firstLine="540"/>
        <w:jc w:val="both"/>
        <w:rPr>
          <w:b/>
          <w:sz w:val="24"/>
          <w:szCs w:val="24"/>
          <w:u w:val="single"/>
        </w:rPr>
      </w:pPr>
    </w:p>
    <w:p w:rsidR="006B51DD" w:rsidRPr="006B51DD" w:rsidRDefault="006B51DD" w:rsidP="006B51DD">
      <w:pPr>
        <w:spacing w:after="0" w:line="240" w:lineRule="atLeast"/>
        <w:ind w:firstLine="540"/>
        <w:jc w:val="both"/>
        <w:rPr>
          <w:b/>
          <w:sz w:val="24"/>
          <w:szCs w:val="24"/>
          <w:u w:val="single"/>
        </w:rPr>
      </w:pPr>
      <w:r w:rsidRPr="006B51DD">
        <w:rPr>
          <w:rFonts w:cs="Calibri"/>
          <w:b/>
          <w:sz w:val="24"/>
          <w:szCs w:val="24"/>
          <w:highlight w:val="yellow"/>
          <w:u w:val="single"/>
        </w:rPr>
        <w:t>Указанные объекты имущества учитываются в составе материальных запасов независимо от их стоимости и срока службы (</w:t>
      </w:r>
      <w:hyperlink r:id="rId7" w:history="1">
        <w:r w:rsidRPr="006B51DD">
          <w:rPr>
            <w:rFonts w:cs="Calibri"/>
            <w:b/>
            <w:color w:val="0000FF"/>
            <w:sz w:val="24"/>
            <w:szCs w:val="24"/>
            <w:highlight w:val="yellow"/>
            <w:u w:val="single"/>
          </w:rPr>
          <w:t xml:space="preserve">п. </w:t>
        </w:r>
        <w:r w:rsidRPr="006B51DD">
          <w:rPr>
            <w:rFonts w:cs="Calibri"/>
            <w:b/>
            <w:color w:val="0000FF"/>
            <w:sz w:val="24"/>
            <w:szCs w:val="24"/>
            <w:highlight w:val="yellow"/>
            <w:u w:val="single"/>
          </w:rPr>
          <w:t>9</w:t>
        </w:r>
        <w:r w:rsidRPr="006B51DD">
          <w:rPr>
            <w:rFonts w:cs="Calibri"/>
            <w:b/>
            <w:color w:val="0000FF"/>
            <w:sz w:val="24"/>
            <w:szCs w:val="24"/>
            <w:highlight w:val="yellow"/>
            <w:u w:val="single"/>
          </w:rPr>
          <w:t>9</w:t>
        </w:r>
      </w:hyperlink>
      <w:r w:rsidRPr="006B51DD">
        <w:rPr>
          <w:rFonts w:cs="Calibri"/>
          <w:b/>
          <w:sz w:val="24"/>
          <w:szCs w:val="24"/>
          <w:highlight w:val="yellow"/>
          <w:u w:val="single"/>
        </w:rPr>
        <w:t xml:space="preserve"> Инструкции N 157н). При этом не относятся к мягкому инвентарю:</w:t>
      </w:r>
    </w:p>
    <w:p w:rsidR="006B51DD" w:rsidRPr="006B51DD" w:rsidRDefault="006B51DD" w:rsidP="006B51DD">
      <w:pPr>
        <w:spacing w:after="0" w:line="240" w:lineRule="atLeast"/>
        <w:ind w:firstLine="540"/>
        <w:jc w:val="both"/>
        <w:rPr>
          <w:b/>
          <w:sz w:val="24"/>
          <w:szCs w:val="24"/>
          <w:u w:val="single"/>
        </w:rPr>
      </w:pPr>
      <w:r w:rsidRPr="006B51DD">
        <w:rPr>
          <w:rFonts w:cs="Calibri"/>
          <w:b/>
          <w:sz w:val="24"/>
          <w:szCs w:val="24"/>
          <w:highlight w:val="yellow"/>
          <w:u w:val="single"/>
        </w:rPr>
        <w:t>-</w:t>
      </w:r>
      <w:r w:rsidRPr="006B51DD">
        <w:rPr>
          <w:rFonts w:cs="Calibri"/>
          <w:b/>
          <w:sz w:val="24"/>
          <w:szCs w:val="24"/>
          <w:u w:val="single"/>
        </w:rPr>
        <w:t xml:space="preserve"> сырье для его изготовления (ткань, кожа и прочие материалы);</w:t>
      </w:r>
    </w:p>
    <w:p w:rsidR="006B51DD" w:rsidRPr="006B51DD" w:rsidRDefault="006B51DD" w:rsidP="006B51DD">
      <w:pPr>
        <w:spacing w:after="0" w:line="240" w:lineRule="atLeast"/>
        <w:ind w:firstLine="540"/>
        <w:jc w:val="both"/>
        <w:rPr>
          <w:b/>
          <w:sz w:val="24"/>
          <w:szCs w:val="24"/>
          <w:u w:val="single"/>
        </w:rPr>
      </w:pPr>
      <w:r w:rsidRPr="006B51DD">
        <w:rPr>
          <w:rFonts w:cs="Calibri"/>
          <w:b/>
          <w:sz w:val="24"/>
          <w:szCs w:val="24"/>
          <w:highlight w:val="yellow"/>
          <w:u w:val="single"/>
        </w:rPr>
        <w:t>-</w:t>
      </w:r>
      <w:r w:rsidRPr="006B51DD">
        <w:rPr>
          <w:rFonts w:cs="Calibri"/>
          <w:b/>
          <w:sz w:val="24"/>
          <w:szCs w:val="24"/>
          <w:u w:val="single"/>
        </w:rPr>
        <w:t xml:space="preserve"> ветошь, образовавшаяся по истечении срока эксплуатации одежды и белья;</w:t>
      </w:r>
    </w:p>
    <w:p w:rsidR="006B51DD" w:rsidRPr="00F70403" w:rsidRDefault="006B51DD" w:rsidP="006B51DD">
      <w:pPr>
        <w:spacing w:after="0" w:line="240" w:lineRule="atLeast"/>
        <w:ind w:firstLine="540"/>
        <w:jc w:val="both"/>
        <w:rPr>
          <w:b/>
          <w:sz w:val="28"/>
          <w:szCs w:val="28"/>
          <w:u w:val="single"/>
        </w:rPr>
      </w:pPr>
      <w:r w:rsidRPr="00F70403">
        <w:rPr>
          <w:rFonts w:cs="Calibri"/>
          <w:b/>
          <w:sz w:val="28"/>
          <w:szCs w:val="28"/>
          <w:highlight w:val="yellow"/>
          <w:u w:val="single"/>
        </w:rPr>
        <w:t>- костюмы для театральных постановок, декорации, занавесы;</w:t>
      </w:r>
    </w:p>
    <w:p w:rsidR="006B51DD" w:rsidRPr="006B51DD" w:rsidRDefault="006B51DD" w:rsidP="006B51DD">
      <w:pPr>
        <w:spacing w:after="0" w:line="240" w:lineRule="atLeast"/>
        <w:ind w:firstLine="540"/>
        <w:jc w:val="both"/>
        <w:rPr>
          <w:b/>
          <w:sz w:val="24"/>
          <w:szCs w:val="24"/>
          <w:u w:val="single"/>
        </w:rPr>
      </w:pPr>
      <w:r w:rsidRPr="006B51DD">
        <w:rPr>
          <w:rFonts w:cs="Calibri"/>
          <w:b/>
          <w:sz w:val="24"/>
          <w:szCs w:val="24"/>
          <w:highlight w:val="yellow"/>
          <w:u w:val="single"/>
        </w:rPr>
        <w:t>-</w:t>
      </w:r>
      <w:r w:rsidRPr="006B51DD">
        <w:rPr>
          <w:rFonts w:cs="Calibri"/>
          <w:b/>
          <w:sz w:val="24"/>
          <w:szCs w:val="24"/>
          <w:u w:val="single"/>
        </w:rPr>
        <w:t xml:space="preserve"> палатки, парашюты, ковры и другие аналогичные объекты учета со сроком службы более года.</w:t>
      </w:r>
    </w:p>
    <w:p w:rsidR="006B51DD" w:rsidRPr="006B51DD" w:rsidRDefault="006B51DD" w:rsidP="006B51DD">
      <w:pPr>
        <w:spacing w:after="0" w:line="240" w:lineRule="atLeast"/>
        <w:ind w:firstLine="540"/>
        <w:jc w:val="both"/>
        <w:rPr>
          <w:b/>
          <w:sz w:val="24"/>
          <w:szCs w:val="24"/>
          <w:u w:val="single"/>
        </w:rPr>
      </w:pPr>
    </w:p>
    <w:p w:rsidR="006B51DD" w:rsidRPr="006B51DD" w:rsidRDefault="006B51DD" w:rsidP="006B51DD">
      <w:pPr>
        <w:spacing w:after="0" w:line="240" w:lineRule="atLeast"/>
        <w:ind w:firstLine="540"/>
        <w:jc w:val="both"/>
        <w:rPr>
          <w:b/>
          <w:sz w:val="24"/>
          <w:szCs w:val="24"/>
          <w:u w:val="single"/>
        </w:rPr>
      </w:pPr>
      <w:r w:rsidRPr="006B51DD">
        <w:rPr>
          <w:rFonts w:cs="Calibri"/>
          <w:b/>
          <w:sz w:val="24"/>
          <w:szCs w:val="24"/>
          <w:u w:val="single"/>
        </w:rPr>
        <w:t>Обратите внимание! Решение об отнесении объектов к предметам мягкого инвентаря либо иному виду имущества (основным средствам, прочим материальным запасам и др.) принимается комиссией учреждения по поступлению и выбытию активов на этапе планирования закупок или по факту поступления объектов.</w:t>
      </w:r>
    </w:p>
    <w:p w:rsidR="00651E82" w:rsidRPr="00651E82" w:rsidRDefault="006B51DD" w:rsidP="00651E82">
      <w:pPr>
        <w:spacing w:after="1" w:line="240" w:lineRule="atLeast"/>
        <w:ind w:firstLine="567"/>
        <w:rPr>
          <w:rFonts w:cs="Calibri"/>
          <w:b/>
          <w:sz w:val="20"/>
        </w:rPr>
      </w:pPr>
      <w:r w:rsidRPr="006B51DD">
        <w:rPr>
          <w:b/>
          <w:i/>
          <w:sz w:val="24"/>
          <w:szCs w:val="24"/>
        </w:rPr>
        <w:t>Источник:</w:t>
      </w:r>
      <w:r w:rsidRPr="006B51DD">
        <w:rPr>
          <w:b/>
          <w:i/>
        </w:rPr>
        <w:t xml:space="preserve"> </w:t>
      </w:r>
      <w:hyperlink r:id="rId8" w:history="1">
        <w:r w:rsidRPr="006B51DD">
          <w:rPr>
            <w:rFonts w:cs="Calibri"/>
            <w:i/>
            <w:color w:val="0000FF"/>
            <w:sz w:val="16"/>
            <w:szCs w:val="16"/>
          </w:rPr>
          <w:t>Статья: Нюансы учета мягкого инвентаря (Мишанина М.) ("Учреждения образования: бухгалтерский учет и налогообложение", 2019, N 3) {</w:t>
        </w:r>
        <w:proofErr w:type="spellStart"/>
        <w:r w:rsidRPr="006B51DD">
          <w:rPr>
            <w:rFonts w:cs="Calibri"/>
            <w:i/>
            <w:color w:val="0000FF"/>
            <w:sz w:val="16"/>
            <w:szCs w:val="16"/>
          </w:rPr>
          <w:t>КонсультантПлюс</w:t>
        </w:r>
        <w:proofErr w:type="spellEnd"/>
        <w:r w:rsidRPr="006B51DD">
          <w:rPr>
            <w:rFonts w:cs="Calibri"/>
            <w:i/>
            <w:color w:val="0000FF"/>
            <w:sz w:val="16"/>
            <w:szCs w:val="16"/>
          </w:rPr>
          <w:t>}</w:t>
        </w:r>
      </w:hyperlink>
      <w:r w:rsidRPr="006B51DD">
        <w:rPr>
          <w:rFonts w:cs="Calibri"/>
          <w:sz w:val="24"/>
        </w:rPr>
        <w:br/>
      </w:r>
    </w:p>
    <w:p w:rsidR="00651E82" w:rsidRPr="00823900" w:rsidRDefault="00651E82" w:rsidP="00651E82">
      <w:pPr>
        <w:pStyle w:val="ConsPlusNormal"/>
        <w:ind w:firstLine="540"/>
        <w:jc w:val="both"/>
        <w:rPr>
          <w:b/>
          <w:sz w:val="24"/>
          <w:szCs w:val="24"/>
          <w:u w:val="single"/>
        </w:rPr>
      </w:pPr>
      <w:r w:rsidRPr="006B51DD">
        <w:rPr>
          <w:b/>
          <w:sz w:val="24"/>
          <w:szCs w:val="24"/>
          <w:highlight w:val="yellow"/>
          <w:u w:val="single"/>
        </w:rPr>
        <w:t>Счет для учета сценических костюмов.</w:t>
      </w:r>
      <w:r w:rsidRPr="00823900">
        <w:rPr>
          <w:b/>
          <w:sz w:val="24"/>
          <w:szCs w:val="24"/>
          <w:u w:val="single"/>
        </w:rPr>
        <w:t xml:space="preserve"> По общему правилу предметы одежды подлежат включению в состав материальных запасов (</w:t>
      </w:r>
      <w:hyperlink r:id="rId9" w:history="1">
        <w:r w:rsidRPr="00823900">
          <w:rPr>
            <w:b/>
            <w:color w:val="0000FF"/>
            <w:sz w:val="24"/>
            <w:szCs w:val="24"/>
            <w:u w:val="single"/>
          </w:rPr>
          <w:t>п. 99</w:t>
        </w:r>
      </w:hyperlink>
      <w:r w:rsidRPr="00823900">
        <w:rPr>
          <w:b/>
          <w:sz w:val="24"/>
          <w:szCs w:val="24"/>
          <w:u w:val="single"/>
        </w:rPr>
        <w:t xml:space="preserve">, </w:t>
      </w:r>
      <w:hyperlink r:id="rId10" w:history="1">
        <w:r w:rsidRPr="00823900">
          <w:rPr>
            <w:b/>
            <w:color w:val="0000FF"/>
            <w:sz w:val="24"/>
            <w:szCs w:val="24"/>
            <w:u w:val="single"/>
          </w:rPr>
          <w:t>118</w:t>
        </w:r>
      </w:hyperlink>
      <w:r w:rsidRPr="00823900">
        <w:rPr>
          <w:b/>
          <w:sz w:val="24"/>
          <w:szCs w:val="24"/>
          <w:u w:val="single"/>
        </w:rPr>
        <w:t xml:space="preserve"> Инструкции N 157н). Однако в соответствии с </w:t>
      </w:r>
      <w:hyperlink r:id="rId11" w:history="1">
        <w:r w:rsidRPr="00823900">
          <w:rPr>
            <w:b/>
            <w:color w:val="0000FF"/>
            <w:sz w:val="24"/>
            <w:szCs w:val="24"/>
            <w:u w:val="single"/>
          </w:rPr>
          <w:t>разд. 1</w:t>
        </w:r>
      </w:hyperlink>
      <w:r w:rsidRPr="00823900">
        <w:rPr>
          <w:b/>
          <w:sz w:val="24"/>
          <w:szCs w:val="24"/>
          <w:u w:val="single"/>
        </w:rPr>
        <w:t xml:space="preserve"> Временных методических рекомендаций, утвержденных Приказом Минкультуры России от 10.08.2007 N 1249 (далее - Рекомендации N 1249), сценические костюмы относятся к </w:t>
      </w:r>
      <w:proofErr w:type="spellStart"/>
      <w:r w:rsidRPr="00823900">
        <w:rPr>
          <w:b/>
          <w:sz w:val="24"/>
          <w:szCs w:val="24"/>
          <w:u w:val="single"/>
        </w:rPr>
        <w:t>сценическо-постановочным</w:t>
      </w:r>
      <w:proofErr w:type="spellEnd"/>
      <w:r w:rsidRPr="00823900">
        <w:rPr>
          <w:b/>
          <w:sz w:val="24"/>
          <w:szCs w:val="24"/>
          <w:u w:val="single"/>
        </w:rPr>
        <w:t xml:space="preserve"> средствам. Их можно включить как в состав основных средств, так и в состав материальных запасов в зависимости от срока их полезного использования (</w:t>
      </w:r>
      <w:hyperlink r:id="rId12" w:history="1">
        <w:r w:rsidRPr="00823900">
          <w:rPr>
            <w:b/>
            <w:color w:val="0000FF"/>
            <w:sz w:val="24"/>
            <w:szCs w:val="24"/>
            <w:u w:val="single"/>
          </w:rPr>
          <w:t>разд. 2</w:t>
        </w:r>
      </w:hyperlink>
      <w:r w:rsidRPr="00823900">
        <w:rPr>
          <w:b/>
          <w:sz w:val="24"/>
          <w:szCs w:val="24"/>
          <w:u w:val="single"/>
        </w:rPr>
        <w:t xml:space="preserve"> Рекомендаций N 1249). </w:t>
      </w:r>
      <w:hyperlink r:id="rId13" w:history="1">
        <w:r w:rsidRPr="00823900">
          <w:rPr>
            <w:b/>
            <w:color w:val="0000FF"/>
            <w:sz w:val="24"/>
            <w:szCs w:val="24"/>
            <w:u w:val="single"/>
          </w:rPr>
          <w:t>Инструкции</w:t>
        </w:r>
      </w:hyperlink>
      <w:r w:rsidRPr="00823900">
        <w:rPr>
          <w:b/>
          <w:sz w:val="24"/>
          <w:szCs w:val="24"/>
          <w:u w:val="single"/>
        </w:rPr>
        <w:t xml:space="preserve"> N 157н такой подход не противоречит. Это важно, поскольку </w:t>
      </w:r>
      <w:hyperlink r:id="rId14" w:history="1">
        <w:r w:rsidRPr="00823900">
          <w:rPr>
            <w:b/>
            <w:color w:val="0000FF"/>
            <w:sz w:val="24"/>
            <w:szCs w:val="24"/>
            <w:u w:val="single"/>
          </w:rPr>
          <w:t>Рекомендации</w:t>
        </w:r>
      </w:hyperlink>
      <w:r w:rsidRPr="00823900">
        <w:rPr>
          <w:b/>
          <w:sz w:val="24"/>
          <w:szCs w:val="24"/>
          <w:u w:val="single"/>
        </w:rPr>
        <w:t xml:space="preserve"> N 1249 применяются только в части, не противоречащей </w:t>
      </w:r>
      <w:hyperlink r:id="rId15" w:history="1">
        <w:r w:rsidRPr="00823900">
          <w:rPr>
            <w:b/>
            <w:color w:val="0000FF"/>
            <w:sz w:val="24"/>
            <w:szCs w:val="24"/>
            <w:u w:val="single"/>
          </w:rPr>
          <w:t>Закону</w:t>
        </w:r>
      </w:hyperlink>
      <w:r w:rsidRPr="00823900">
        <w:rPr>
          <w:b/>
          <w:sz w:val="24"/>
          <w:szCs w:val="24"/>
          <w:u w:val="single"/>
        </w:rPr>
        <w:t xml:space="preserve"> о бухгалтерском учете и </w:t>
      </w:r>
      <w:hyperlink r:id="rId16" w:history="1">
        <w:r w:rsidRPr="00823900">
          <w:rPr>
            <w:b/>
            <w:color w:val="0000FF"/>
            <w:sz w:val="24"/>
            <w:szCs w:val="24"/>
            <w:u w:val="single"/>
          </w:rPr>
          <w:t>Инструкции</w:t>
        </w:r>
      </w:hyperlink>
      <w:r w:rsidRPr="00823900">
        <w:rPr>
          <w:b/>
          <w:sz w:val="24"/>
          <w:szCs w:val="24"/>
          <w:u w:val="single"/>
        </w:rPr>
        <w:t xml:space="preserve"> N 157н.</w:t>
      </w:r>
    </w:p>
    <w:p w:rsidR="00651E82" w:rsidRPr="00823900" w:rsidRDefault="00651E82" w:rsidP="00651E82">
      <w:pPr>
        <w:pStyle w:val="ConsPlusNormal"/>
        <w:ind w:firstLine="540"/>
        <w:jc w:val="both"/>
        <w:rPr>
          <w:b/>
          <w:sz w:val="24"/>
          <w:szCs w:val="24"/>
          <w:u w:val="single"/>
        </w:rPr>
      </w:pPr>
      <w:proofErr w:type="gramStart"/>
      <w:r w:rsidRPr="00823900">
        <w:rPr>
          <w:b/>
          <w:sz w:val="24"/>
          <w:szCs w:val="24"/>
          <w:u w:val="single"/>
        </w:rPr>
        <w:lastRenderedPageBreak/>
        <w:t xml:space="preserve">В соответствии с </w:t>
      </w:r>
      <w:hyperlink r:id="rId17" w:history="1">
        <w:r w:rsidRPr="00823900">
          <w:rPr>
            <w:b/>
            <w:color w:val="0000FF"/>
            <w:sz w:val="24"/>
            <w:szCs w:val="24"/>
            <w:u w:val="single"/>
          </w:rPr>
          <w:t>п. 38</w:t>
        </w:r>
      </w:hyperlink>
      <w:r w:rsidRPr="00823900">
        <w:rPr>
          <w:b/>
          <w:sz w:val="24"/>
          <w:szCs w:val="24"/>
          <w:u w:val="single"/>
        </w:rPr>
        <w:t xml:space="preserve"> Инструкции N 157н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принимаются к учету в качестве основных средств.</w:t>
      </w:r>
      <w:proofErr w:type="gramEnd"/>
    </w:p>
    <w:p w:rsidR="00651E82" w:rsidRPr="00DA0A59" w:rsidRDefault="00651E82" w:rsidP="00651E82">
      <w:pPr>
        <w:pStyle w:val="ConsPlusNormal"/>
        <w:ind w:firstLine="540"/>
        <w:jc w:val="both"/>
        <w:rPr>
          <w:b/>
          <w:sz w:val="24"/>
          <w:szCs w:val="24"/>
          <w:u w:val="single"/>
        </w:rPr>
      </w:pPr>
      <w:r w:rsidRPr="00DA0A59">
        <w:rPr>
          <w:b/>
          <w:sz w:val="24"/>
          <w:szCs w:val="24"/>
          <w:highlight w:val="yellow"/>
          <w:u w:val="single"/>
        </w:rPr>
        <w:t>Таким образом, сценические костюмы в большинстве случаев отвечают указанным признакам и должны отражаться на счете, предназначенном для учета основных средств.</w:t>
      </w:r>
      <w:r w:rsidRPr="00DA0A59">
        <w:rPr>
          <w:b/>
          <w:sz w:val="24"/>
          <w:szCs w:val="24"/>
          <w:u w:val="single"/>
        </w:rPr>
        <w:t xml:space="preserve"> Причем сказанное относится ко всем элементам сценического костюма (в том числе обуви, головным уборам и т.п.).</w:t>
      </w:r>
    </w:p>
    <w:p w:rsidR="00651E82" w:rsidRDefault="00651E82" w:rsidP="00651E82">
      <w:pPr>
        <w:spacing w:after="0" w:line="240" w:lineRule="atLeast"/>
        <w:ind w:firstLine="540"/>
        <w:jc w:val="both"/>
        <w:rPr>
          <w:rFonts w:ascii="Calibri" w:hAnsi="Calibri" w:cs="Calibri"/>
          <w:b/>
          <w:sz w:val="24"/>
          <w:u w:val="single"/>
        </w:rPr>
      </w:pPr>
      <w:r w:rsidRPr="00DA0A59">
        <w:rPr>
          <w:rFonts w:ascii="Calibri" w:hAnsi="Calibri" w:cs="Calibri"/>
          <w:b/>
          <w:sz w:val="24"/>
          <w:u w:val="single"/>
        </w:rPr>
        <w:t xml:space="preserve">Подчеркнем, что стоимость костюмов при этом значения не имеет. </w:t>
      </w:r>
      <w:proofErr w:type="gramStart"/>
      <w:r w:rsidRPr="00651E82">
        <w:rPr>
          <w:rFonts w:ascii="Calibri" w:hAnsi="Calibri" w:cs="Calibri"/>
          <w:b/>
          <w:sz w:val="24"/>
          <w:highlight w:val="yellow"/>
          <w:u w:val="single"/>
        </w:rPr>
        <w:t>Так, по материалам проверки одного из учреждений специалисты контролирующих органов посчитали нарушением тот факт, что воротнички в количестве 15 штук и бескозырки в количестве 15 штук на сумму 3 750 руб. были поставлены на учет не в составе основных средств</w:t>
      </w:r>
      <w:r w:rsidRPr="00DA0A59">
        <w:rPr>
          <w:rFonts w:ascii="Calibri" w:hAnsi="Calibri" w:cs="Calibri"/>
          <w:b/>
          <w:sz w:val="24"/>
          <w:u w:val="single"/>
        </w:rPr>
        <w:t xml:space="preserve"> (на субсчете "Театральные и национальные костюмы, головные уборы"), а в составе мягкого инвентаря (см., например, отчет о проверке, размещенный на</w:t>
      </w:r>
      <w:proofErr w:type="gramEnd"/>
      <w:r w:rsidRPr="00DA0A59">
        <w:rPr>
          <w:rFonts w:ascii="Calibri" w:hAnsi="Calibri" w:cs="Calibri"/>
          <w:b/>
          <w:sz w:val="24"/>
          <w:u w:val="single"/>
        </w:rPr>
        <w:t xml:space="preserve"> официальном </w:t>
      </w:r>
      <w:proofErr w:type="gramStart"/>
      <w:r w:rsidRPr="00DA0A59">
        <w:rPr>
          <w:rFonts w:ascii="Calibri" w:hAnsi="Calibri" w:cs="Calibri"/>
          <w:b/>
          <w:sz w:val="24"/>
          <w:u w:val="single"/>
        </w:rPr>
        <w:t>сайте</w:t>
      </w:r>
      <w:proofErr w:type="gramEnd"/>
      <w:r w:rsidRPr="00DA0A59">
        <w:rPr>
          <w:rFonts w:ascii="Calibri" w:hAnsi="Calibri" w:cs="Calibri"/>
          <w:b/>
          <w:sz w:val="24"/>
          <w:u w:val="single"/>
        </w:rPr>
        <w:t xml:space="preserve"> </w:t>
      </w:r>
      <w:proofErr w:type="spellStart"/>
      <w:r w:rsidRPr="00DA0A59">
        <w:rPr>
          <w:rFonts w:ascii="Calibri" w:hAnsi="Calibri" w:cs="Calibri"/>
          <w:b/>
          <w:sz w:val="24"/>
          <w:u w:val="single"/>
        </w:rPr>
        <w:t>Суксунского</w:t>
      </w:r>
      <w:proofErr w:type="spellEnd"/>
      <w:r w:rsidRPr="00DA0A59">
        <w:rPr>
          <w:rFonts w:ascii="Calibri" w:hAnsi="Calibri" w:cs="Calibri"/>
          <w:b/>
          <w:sz w:val="24"/>
          <w:u w:val="single"/>
        </w:rPr>
        <w:t xml:space="preserve"> района Пермского края </w:t>
      </w:r>
      <w:hyperlink r:id="rId18" w:history="1">
        <w:r w:rsidRPr="009411D3">
          <w:rPr>
            <w:rStyle w:val="a3"/>
            <w:rFonts w:ascii="Calibri" w:hAnsi="Calibri" w:cs="Calibri"/>
            <w:b/>
            <w:sz w:val="24"/>
          </w:rPr>
          <w:t>www.suksun.ru</w:t>
        </w:r>
      </w:hyperlink>
    </w:p>
    <w:p w:rsidR="00651E82" w:rsidRDefault="00651E82" w:rsidP="00651E82">
      <w:pPr>
        <w:spacing w:after="0" w:line="240" w:lineRule="atLeast"/>
        <w:ind w:firstLine="540"/>
        <w:jc w:val="both"/>
        <w:rPr>
          <w:rFonts w:ascii="Calibri" w:hAnsi="Calibri" w:cs="Calibri"/>
          <w:b/>
          <w:sz w:val="24"/>
          <w:u w:val="single"/>
        </w:rPr>
      </w:pPr>
      <w:r w:rsidRPr="00DA0A59">
        <w:rPr>
          <w:rFonts w:ascii="Calibri" w:hAnsi="Calibri" w:cs="Calibri"/>
          <w:b/>
          <w:sz w:val="24"/>
          <w:u w:val="single"/>
        </w:rPr>
        <w:t xml:space="preserve"> (Ревизионная комиссия/Контрольные мероприятия/Отчет от 16.04.2015 N 1)).</w:t>
      </w:r>
    </w:p>
    <w:p w:rsidR="00651E82" w:rsidRPr="00DA0A59" w:rsidRDefault="00651E82" w:rsidP="00651E82">
      <w:pPr>
        <w:spacing w:after="0" w:line="240" w:lineRule="atLeast"/>
        <w:ind w:firstLine="540"/>
        <w:jc w:val="both"/>
        <w:rPr>
          <w:u w:val="single"/>
        </w:rPr>
      </w:pPr>
    </w:p>
    <w:p w:rsidR="00651E82" w:rsidRPr="00DA0A59" w:rsidRDefault="00651E82" w:rsidP="00651E82">
      <w:pPr>
        <w:spacing w:after="0" w:line="240" w:lineRule="atLeast"/>
        <w:ind w:firstLine="540"/>
        <w:jc w:val="both"/>
        <w:rPr>
          <w:u w:val="single"/>
        </w:rPr>
      </w:pPr>
      <w:r w:rsidRPr="00DA0A59">
        <w:rPr>
          <w:rFonts w:ascii="Calibri" w:hAnsi="Calibri" w:cs="Calibri"/>
          <w:b/>
          <w:sz w:val="24"/>
          <w:highlight w:val="yellow"/>
          <w:u w:val="single"/>
        </w:rPr>
        <w:t>Справедливости ради стоит отметить, что не всегда суды подобный вариант учета расценивают как нарушение.</w:t>
      </w:r>
      <w:r w:rsidRPr="00DA0A59">
        <w:rPr>
          <w:rFonts w:ascii="Calibri" w:hAnsi="Calibri" w:cs="Calibri"/>
          <w:b/>
          <w:sz w:val="24"/>
          <w:u w:val="single"/>
        </w:rPr>
        <w:t xml:space="preserve"> Так, по материалам одного из дел проверяющие настаивали на том, что учет сценических костюмов в материальных запасах образует состав правонарушения. </w:t>
      </w:r>
      <w:r w:rsidRPr="00DA0A59">
        <w:rPr>
          <w:rFonts w:ascii="Calibri" w:hAnsi="Calibri" w:cs="Calibri"/>
          <w:b/>
          <w:sz w:val="24"/>
          <w:highlight w:val="yellow"/>
          <w:u w:val="single"/>
        </w:rPr>
        <w:t xml:space="preserve">Суды первой и апелляционной инстанций полностью были на стороне учреждения, указав, что костюмы, белье, обувь, головные уборы, костюмный реквизит (бусы, пояса, кошельки, веера, броши и пр.) относятся к </w:t>
      </w:r>
      <w:proofErr w:type="spellStart"/>
      <w:r w:rsidRPr="00DA0A59">
        <w:rPr>
          <w:rFonts w:ascii="Calibri" w:hAnsi="Calibri" w:cs="Calibri"/>
          <w:b/>
          <w:sz w:val="24"/>
          <w:highlight w:val="yellow"/>
          <w:u w:val="single"/>
        </w:rPr>
        <w:t>сценическо-постановочным</w:t>
      </w:r>
      <w:proofErr w:type="spellEnd"/>
      <w:r w:rsidRPr="00DA0A59">
        <w:rPr>
          <w:rFonts w:ascii="Calibri" w:hAnsi="Calibri" w:cs="Calibri"/>
          <w:b/>
          <w:sz w:val="24"/>
          <w:highlight w:val="yellow"/>
          <w:u w:val="single"/>
        </w:rPr>
        <w:t xml:space="preserve"> средствам театра и не учитываются в составе основных средств</w:t>
      </w:r>
      <w:r w:rsidRPr="00DA0A59">
        <w:rPr>
          <w:rFonts w:ascii="Calibri" w:hAnsi="Calibri" w:cs="Calibri"/>
          <w:b/>
          <w:sz w:val="24"/>
          <w:u w:val="single"/>
        </w:rPr>
        <w:t xml:space="preserve"> (</w:t>
      </w:r>
      <w:hyperlink r:id="rId19" w:history="1">
        <w:r w:rsidRPr="00DA0A59">
          <w:rPr>
            <w:rFonts w:ascii="Calibri" w:hAnsi="Calibri" w:cs="Calibri"/>
            <w:b/>
            <w:color w:val="0000FF"/>
            <w:sz w:val="24"/>
            <w:u w:val="single"/>
          </w:rPr>
          <w:t>Постановление</w:t>
        </w:r>
        <w:proofErr w:type="gramStart"/>
      </w:hyperlink>
      <w:r w:rsidRPr="00DA0A59">
        <w:rPr>
          <w:rFonts w:ascii="Calibri" w:hAnsi="Calibri" w:cs="Calibri"/>
          <w:b/>
          <w:sz w:val="24"/>
          <w:u w:val="single"/>
        </w:rPr>
        <w:t xml:space="preserve"> С</w:t>
      </w:r>
      <w:proofErr w:type="gramEnd"/>
      <w:r w:rsidRPr="00DA0A59">
        <w:rPr>
          <w:rFonts w:ascii="Calibri" w:hAnsi="Calibri" w:cs="Calibri"/>
          <w:b/>
          <w:sz w:val="24"/>
          <w:u w:val="single"/>
        </w:rPr>
        <w:t xml:space="preserve">емнадцатого арбитражного апелляционного суда от 17.06.2010 N 17АП-4156/2010-АК). </w:t>
      </w:r>
      <w:r w:rsidRPr="00DA0A59">
        <w:rPr>
          <w:rFonts w:ascii="Calibri" w:hAnsi="Calibri" w:cs="Calibri"/>
          <w:b/>
          <w:sz w:val="24"/>
          <w:highlight w:val="yellow"/>
          <w:u w:val="single"/>
        </w:rPr>
        <w:t xml:space="preserve">Суд кассационной инстанции занял более осторожную позицию, обратив внимание на то, что возможность использования костюма на протяжении более 12 месяцев </w:t>
      </w:r>
      <w:proofErr w:type="gramStart"/>
      <w:r w:rsidRPr="00DA0A59">
        <w:rPr>
          <w:rFonts w:ascii="Calibri" w:hAnsi="Calibri" w:cs="Calibri"/>
          <w:b/>
          <w:sz w:val="24"/>
          <w:highlight w:val="yellow"/>
          <w:u w:val="single"/>
        </w:rPr>
        <w:t>проверяющими</w:t>
      </w:r>
      <w:proofErr w:type="gramEnd"/>
      <w:r w:rsidRPr="00DA0A59">
        <w:rPr>
          <w:rFonts w:ascii="Calibri" w:hAnsi="Calibri" w:cs="Calibri"/>
          <w:b/>
          <w:sz w:val="24"/>
          <w:highlight w:val="yellow"/>
          <w:u w:val="single"/>
        </w:rPr>
        <w:t xml:space="preserve"> не доказана. Только поэтому нельзя говорить о нарушении, выразившемся в ненадлежащем учете основных средств</w:t>
      </w:r>
      <w:r w:rsidRPr="00DA0A59">
        <w:rPr>
          <w:rFonts w:ascii="Calibri" w:hAnsi="Calibri" w:cs="Calibri"/>
          <w:b/>
          <w:sz w:val="24"/>
          <w:u w:val="single"/>
        </w:rPr>
        <w:t xml:space="preserve"> (</w:t>
      </w:r>
      <w:hyperlink r:id="rId20" w:history="1">
        <w:r w:rsidRPr="00DA0A59">
          <w:rPr>
            <w:rFonts w:ascii="Calibri" w:hAnsi="Calibri" w:cs="Calibri"/>
            <w:b/>
            <w:color w:val="0000FF"/>
            <w:sz w:val="24"/>
            <w:u w:val="single"/>
          </w:rPr>
          <w:t>Постановление</w:t>
        </w:r>
      </w:hyperlink>
      <w:r w:rsidRPr="00DA0A59">
        <w:rPr>
          <w:rFonts w:ascii="Calibri" w:hAnsi="Calibri" w:cs="Calibri"/>
          <w:b/>
          <w:sz w:val="24"/>
          <w:u w:val="single"/>
        </w:rPr>
        <w:t xml:space="preserve"> ФАС УО от 22.09.2010 N Ф09-7501/10-С1 по делу N А60-63300/2009-С9).</w:t>
      </w:r>
    </w:p>
    <w:p w:rsidR="00651E82" w:rsidRPr="00DA0A59" w:rsidRDefault="00651E82" w:rsidP="00651E82">
      <w:pPr>
        <w:spacing w:after="0" w:line="240" w:lineRule="atLeast"/>
        <w:ind w:firstLine="540"/>
        <w:jc w:val="both"/>
        <w:rPr>
          <w:u w:val="single"/>
        </w:rPr>
      </w:pPr>
      <w:r w:rsidRPr="00DA0A59">
        <w:rPr>
          <w:rFonts w:ascii="Calibri" w:hAnsi="Calibri" w:cs="Calibri"/>
          <w:b/>
          <w:sz w:val="24"/>
          <w:highlight w:val="yellow"/>
          <w:u w:val="single"/>
        </w:rPr>
        <w:t>Вместе с тем подобных примеров судебного разрешения такой ситуации - единицы. Поэтому нежелание организовать учет основных средств сопряжено с рисками.</w:t>
      </w:r>
    </w:p>
    <w:p w:rsidR="00651E82" w:rsidRDefault="00651E82" w:rsidP="00651E82">
      <w:pPr>
        <w:spacing w:after="0" w:line="240" w:lineRule="atLeast"/>
        <w:ind w:firstLine="540"/>
        <w:jc w:val="both"/>
        <w:rPr>
          <w:rFonts w:ascii="Calibri" w:hAnsi="Calibri" w:cs="Calibri"/>
          <w:b/>
          <w:sz w:val="24"/>
          <w:u w:val="single"/>
        </w:rPr>
      </w:pPr>
      <w:r w:rsidRPr="00DA0A59">
        <w:rPr>
          <w:rFonts w:ascii="Calibri" w:hAnsi="Calibri" w:cs="Calibri"/>
          <w:b/>
          <w:sz w:val="24"/>
          <w:u w:val="single"/>
        </w:rPr>
        <w:t xml:space="preserve">Согласно </w:t>
      </w:r>
      <w:hyperlink r:id="rId21" w:history="1">
        <w:r w:rsidRPr="00DA0A59">
          <w:rPr>
            <w:rFonts w:ascii="Calibri" w:hAnsi="Calibri" w:cs="Calibri"/>
            <w:b/>
            <w:color w:val="0000FF"/>
            <w:sz w:val="24"/>
            <w:u w:val="single"/>
          </w:rPr>
          <w:t>п. 53</w:t>
        </w:r>
      </w:hyperlink>
      <w:r w:rsidRPr="00DA0A59">
        <w:rPr>
          <w:rFonts w:ascii="Calibri" w:hAnsi="Calibri" w:cs="Calibri"/>
          <w:b/>
          <w:sz w:val="24"/>
          <w:u w:val="single"/>
        </w:rPr>
        <w:t xml:space="preserve"> Инструкции N 157н объекты основных средств учитываются на счете, содержащем соответствующий аналитический код группы синтетического счета (10, 20, 30, 40) и соответствующий аналитический код вида синтетического счета объекта учета. Актуальным является </w:t>
      </w:r>
      <w:proofErr w:type="gramStart"/>
      <w:r w:rsidRPr="00DA0A59">
        <w:rPr>
          <w:rFonts w:ascii="Calibri" w:hAnsi="Calibri" w:cs="Calibri"/>
          <w:b/>
          <w:sz w:val="24"/>
          <w:u w:val="single"/>
        </w:rPr>
        <w:t>вопрос</w:t>
      </w:r>
      <w:proofErr w:type="gramEnd"/>
      <w:r w:rsidRPr="00DA0A59">
        <w:rPr>
          <w:rFonts w:ascii="Calibri" w:hAnsi="Calibri" w:cs="Calibri"/>
          <w:b/>
          <w:sz w:val="24"/>
          <w:u w:val="single"/>
        </w:rPr>
        <w:t xml:space="preserve">: на каком именно аналитическом счете учитывать костюмы? </w:t>
      </w:r>
      <w:r w:rsidRPr="00DA0A59">
        <w:rPr>
          <w:rFonts w:ascii="Calibri" w:hAnsi="Calibri" w:cs="Calibri"/>
          <w:b/>
          <w:sz w:val="24"/>
          <w:highlight w:val="yellow"/>
          <w:u w:val="single"/>
        </w:rPr>
        <w:t>Проверяющие рекомендуют в данной ситуации применять счета 0 101 28 000 "Прочие основные средства - особо ценное движимое имущество учреждения", 0 101 38 000 "Прочие основные средства - иное движимое имущество учреждения".</w:t>
      </w:r>
      <w:r w:rsidRPr="00DA0A59">
        <w:rPr>
          <w:rFonts w:ascii="Calibri" w:hAnsi="Calibri" w:cs="Calibri"/>
          <w:b/>
          <w:sz w:val="24"/>
          <w:u w:val="single"/>
        </w:rPr>
        <w:t xml:space="preserve"> Смотрите, например, информацию, размещенную на официальном сайте администрации муниципального образования </w:t>
      </w:r>
      <w:proofErr w:type="spellStart"/>
      <w:r w:rsidRPr="00DA0A59">
        <w:rPr>
          <w:rFonts w:ascii="Calibri" w:hAnsi="Calibri" w:cs="Calibri"/>
          <w:b/>
          <w:sz w:val="24"/>
          <w:u w:val="single"/>
        </w:rPr>
        <w:t>Тигильского</w:t>
      </w:r>
      <w:proofErr w:type="spellEnd"/>
      <w:r w:rsidRPr="00DA0A59">
        <w:rPr>
          <w:rFonts w:ascii="Calibri" w:hAnsi="Calibri" w:cs="Calibri"/>
          <w:b/>
          <w:sz w:val="24"/>
          <w:u w:val="single"/>
        </w:rPr>
        <w:t xml:space="preserve"> муниципального района </w:t>
      </w:r>
      <w:hyperlink r:id="rId22" w:history="1">
        <w:r w:rsidRPr="009411D3">
          <w:rPr>
            <w:rStyle w:val="a3"/>
            <w:rFonts w:ascii="Calibri" w:hAnsi="Calibri" w:cs="Calibri"/>
            <w:b/>
            <w:sz w:val="24"/>
          </w:rPr>
          <w:t>www.tigil.ru</w:t>
        </w:r>
      </w:hyperlink>
    </w:p>
    <w:p w:rsidR="00651E82" w:rsidRPr="00651E82" w:rsidRDefault="00651E82" w:rsidP="00651E82">
      <w:pPr>
        <w:spacing w:after="0" w:line="240" w:lineRule="atLeast"/>
        <w:ind w:firstLine="540"/>
        <w:jc w:val="both"/>
        <w:rPr>
          <w:rFonts w:ascii="Calibri" w:hAnsi="Calibri" w:cs="Calibri"/>
          <w:b/>
          <w:sz w:val="24"/>
          <w:u w:val="single"/>
        </w:rPr>
      </w:pPr>
      <w:r w:rsidRPr="00DA0A59">
        <w:rPr>
          <w:rFonts w:ascii="Calibri" w:hAnsi="Calibri" w:cs="Calibri"/>
          <w:b/>
          <w:sz w:val="24"/>
          <w:u w:val="single"/>
        </w:rPr>
        <w:t xml:space="preserve"> (КСУ/Информация о проверках/</w:t>
      </w:r>
      <w:proofErr w:type="gramStart"/>
      <w:r w:rsidRPr="00DA0A59">
        <w:rPr>
          <w:rFonts w:ascii="Calibri" w:hAnsi="Calibri" w:cs="Calibri"/>
          <w:b/>
          <w:sz w:val="24"/>
          <w:u w:val="single"/>
        </w:rPr>
        <w:t>Информация</w:t>
      </w:r>
      <w:proofErr w:type="gramEnd"/>
      <w:r w:rsidRPr="00DA0A59">
        <w:rPr>
          <w:rFonts w:ascii="Calibri" w:hAnsi="Calibri" w:cs="Calibri"/>
          <w:b/>
          <w:sz w:val="24"/>
          <w:u w:val="single"/>
        </w:rPr>
        <w:t xml:space="preserve"> о результатах проверки целевого и эффективного использования средств, выделенных на обеспечение выполнения функций муниципального казенного учреждения культуры "Ительменский фольклорный ансамбль "</w:t>
      </w:r>
      <w:proofErr w:type="spellStart"/>
      <w:r w:rsidRPr="00DA0A59">
        <w:rPr>
          <w:rFonts w:ascii="Calibri" w:hAnsi="Calibri" w:cs="Calibri"/>
          <w:b/>
          <w:sz w:val="24"/>
          <w:u w:val="single"/>
        </w:rPr>
        <w:t>Эльвель</w:t>
      </w:r>
      <w:proofErr w:type="spellEnd"/>
      <w:r w:rsidRPr="00DA0A59">
        <w:rPr>
          <w:rFonts w:ascii="Calibri" w:hAnsi="Calibri" w:cs="Calibri"/>
          <w:b/>
          <w:sz w:val="24"/>
          <w:u w:val="single"/>
        </w:rPr>
        <w:t>").</w:t>
      </w:r>
    </w:p>
    <w:p w:rsidR="00651E82" w:rsidRPr="00823900" w:rsidRDefault="00651E82" w:rsidP="00651E82">
      <w:pPr>
        <w:spacing w:after="0" w:line="220" w:lineRule="atLeast"/>
        <w:ind w:firstLine="567"/>
        <w:rPr>
          <w:sz w:val="16"/>
          <w:szCs w:val="16"/>
        </w:rPr>
      </w:pPr>
      <w:r w:rsidRPr="006B51DD">
        <w:rPr>
          <w:b/>
          <w:i/>
          <w:sz w:val="24"/>
          <w:szCs w:val="24"/>
        </w:rPr>
        <w:t>Источник:</w:t>
      </w:r>
      <w:r w:rsidRPr="006B51DD">
        <w:rPr>
          <w:b/>
          <w:i/>
        </w:rPr>
        <w:t xml:space="preserve"> </w:t>
      </w:r>
      <w:hyperlink r:id="rId23" w:history="1">
        <w:r w:rsidRPr="00823900">
          <w:rPr>
            <w:i/>
            <w:color w:val="0000FF"/>
            <w:sz w:val="16"/>
            <w:szCs w:val="16"/>
          </w:rPr>
          <w:t>"Годовой отчет для учреждений культуры и искусства - 2017" (под общ</w:t>
        </w:r>
        <w:proofErr w:type="gramStart"/>
        <w:r w:rsidRPr="00823900">
          <w:rPr>
            <w:i/>
            <w:color w:val="0000FF"/>
            <w:sz w:val="16"/>
            <w:szCs w:val="16"/>
          </w:rPr>
          <w:t>.</w:t>
        </w:r>
        <w:proofErr w:type="gramEnd"/>
        <w:r w:rsidRPr="00823900">
          <w:rPr>
            <w:i/>
            <w:color w:val="0000FF"/>
            <w:sz w:val="16"/>
            <w:szCs w:val="16"/>
          </w:rPr>
          <w:t xml:space="preserve"> </w:t>
        </w:r>
        <w:proofErr w:type="gramStart"/>
        <w:r w:rsidRPr="00823900">
          <w:rPr>
            <w:i/>
            <w:color w:val="0000FF"/>
            <w:sz w:val="16"/>
            <w:szCs w:val="16"/>
          </w:rPr>
          <w:t>р</w:t>
        </w:r>
        <w:proofErr w:type="gramEnd"/>
        <w:r w:rsidRPr="00823900">
          <w:rPr>
            <w:i/>
            <w:color w:val="0000FF"/>
            <w:sz w:val="16"/>
            <w:szCs w:val="16"/>
          </w:rPr>
          <w:t>ед. д. э. н. Ю.А. Васильева) ("</w:t>
        </w:r>
        <w:proofErr w:type="spellStart"/>
        <w:r w:rsidRPr="00823900">
          <w:rPr>
            <w:i/>
            <w:color w:val="0000FF"/>
            <w:sz w:val="16"/>
            <w:szCs w:val="16"/>
          </w:rPr>
          <w:t>БиТуБи</w:t>
        </w:r>
        <w:proofErr w:type="spellEnd"/>
        <w:r w:rsidRPr="00823900">
          <w:rPr>
            <w:i/>
            <w:color w:val="0000FF"/>
            <w:sz w:val="16"/>
            <w:szCs w:val="16"/>
          </w:rPr>
          <w:t>", 2017) {</w:t>
        </w:r>
        <w:proofErr w:type="spellStart"/>
        <w:r w:rsidRPr="00823900">
          <w:rPr>
            <w:i/>
            <w:color w:val="0000FF"/>
            <w:sz w:val="16"/>
            <w:szCs w:val="16"/>
          </w:rPr>
          <w:t>КонсультантПлюс</w:t>
        </w:r>
        <w:proofErr w:type="spellEnd"/>
        <w:r w:rsidRPr="00823900">
          <w:rPr>
            <w:i/>
            <w:color w:val="0000FF"/>
            <w:sz w:val="16"/>
            <w:szCs w:val="16"/>
          </w:rPr>
          <w:t>}</w:t>
        </w:r>
      </w:hyperlink>
    </w:p>
    <w:p w:rsidR="00651E82" w:rsidRPr="006B51DD" w:rsidRDefault="00651E82" w:rsidP="00FE7B24">
      <w:pPr>
        <w:spacing w:after="1" w:line="240" w:lineRule="atLeast"/>
        <w:rPr>
          <w:rFonts w:cs="Calibri"/>
          <w:b/>
          <w:sz w:val="20"/>
        </w:rPr>
      </w:pPr>
    </w:p>
    <w:p w:rsidR="00FD295A" w:rsidRPr="006B51DD" w:rsidRDefault="00FD295A" w:rsidP="00FD295A">
      <w:pPr>
        <w:pStyle w:val="ConsPlusNormal"/>
        <w:ind w:firstLine="567"/>
        <w:jc w:val="center"/>
        <w:rPr>
          <w:rFonts w:asciiTheme="minorHAnsi" w:hAnsiTheme="minorHAnsi"/>
          <w:b/>
          <w:sz w:val="21"/>
          <w:szCs w:val="21"/>
        </w:rPr>
      </w:pPr>
      <w:r w:rsidRPr="006B51DD">
        <w:rPr>
          <w:rFonts w:asciiTheme="minorHAnsi" w:hAnsiTheme="minorHAnsi"/>
          <w:b/>
          <w:sz w:val="21"/>
          <w:szCs w:val="21"/>
        </w:rPr>
        <w:t>Для поиска  информации по вопросу использовались ключевые слова в строке «быстрый поиск»:</w:t>
      </w:r>
    </w:p>
    <w:p w:rsidR="00FD295A" w:rsidRPr="006B51DD" w:rsidRDefault="00FD295A" w:rsidP="00FD295A">
      <w:pPr>
        <w:pStyle w:val="ConsPlusNormal"/>
        <w:tabs>
          <w:tab w:val="left" w:pos="4921"/>
          <w:tab w:val="center" w:pos="5516"/>
        </w:tabs>
        <w:ind w:firstLine="567"/>
        <w:jc w:val="center"/>
        <w:rPr>
          <w:rFonts w:asciiTheme="minorHAnsi" w:hAnsiTheme="minorHAnsi"/>
          <w:b/>
          <w:color w:val="FF0000"/>
          <w:szCs w:val="22"/>
        </w:rPr>
      </w:pPr>
      <w:r w:rsidRPr="006B51DD">
        <w:rPr>
          <w:rFonts w:asciiTheme="minorHAnsi" w:hAnsiTheme="minorHAnsi"/>
          <w:b/>
          <w:color w:val="FF0000"/>
          <w:szCs w:val="22"/>
        </w:rPr>
        <w:t>«</w:t>
      </w:r>
      <w:r w:rsidR="00AF249E" w:rsidRPr="006B51DD">
        <w:rPr>
          <w:rFonts w:asciiTheme="minorHAnsi" w:hAnsiTheme="minorHAnsi"/>
          <w:b/>
          <w:color w:val="FF0000"/>
          <w:szCs w:val="22"/>
        </w:rPr>
        <w:t>КОСГУ костюм</w:t>
      </w:r>
      <w:r w:rsidRPr="006B51DD">
        <w:rPr>
          <w:rFonts w:asciiTheme="minorHAnsi" w:hAnsiTheme="minorHAnsi"/>
          <w:b/>
          <w:color w:val="FF0000"/>
          <w:szCs w:val="22"/>
        </w:rPr>
        <w:t>»</w:t>
      </w:r>
    </w:p>
    <w:p w:rsidR="00FD295A" w:rsidRPr="006B51DD" w:rsidRDefault="00FD295A" w:rsidP="00FD295A">
      <w:pPr>
        <w:tabs>
          <w:tab w:val="left" w:pos="5255"/>
        </w:tabs>
        <w:spacing w:after="0" w:line="240" w:lineRule="auto"/>
        <w:ind w:right="-28" w:firstLine="540"/>
        <w:jc w:val="center"/>
        <w:rPr>
          <w:b/>
        </w:rPr>
      </w:pPr>
      <w:r w:rsidRPr="006B51DD">
        <w:rPr>
          <w:b/>
          <w:color w:val="000000"/>
        </w:rPr>
        <w:t xml:space="preserve">Важные моменты выделены цветом. Ответ </w:t>
      </w:r>
      <w:r w:rsidRPr="006B51DD">
        <w:rPr>
          <w:b/>
        </w:rPr>
        <w:t xml:space="preserve">подготовлен </w:t>
      </w:r>
      <w:r w:rsidR="00F5316B" w:rsidRPr="006B51DD">
        <w:rPr>
          <w:b/>
        </w:rPr>
        <w:t>18.04</w:t>
      </w:r>
      <w:r w:rsidRPr="006B51DD">
        <w:rPr>
          <w:b/>
        </w:rPr>
        <w:t>.2019 г.</w:t>
      </w:r>
    </w:p>
    <w:p w:rsidR="00FD295A" w:rsidRPr="006B51DD" w:rsidRDefault="00FD295A" w:rsidP="00FD295A">
      <w:pPr>
        <w:widowControl w:val="0"/>
        <w:autoSpaceDE w:val="0"/>
        <w:autoSpaceDN w:val="0"/>
        <w:adjustRightInd w:val="0"/>
        <w:spacing w:after="0" w:line="240" w:lineRule="auto"/>
        <w:ind w:right="-28" w:firstLine="540"/>
        <w:jc w:val="center"/>
      </w:pPr>
      <w:r w:rsidRPr="006B51DD">
        <w:rPr>
          <w:b/>
        </w:rPr>
        <w:t xml:space="preserve">Услуга оказывается в соответствии с регламентом Линии консультаций: </w:t>
      </w:r>
      <w:hyperlink r:id="rId24" w:history="1">
        <w:r w:rsidRPr="006B51DD">
          <w:rPr>
            <w:rStyle w:val="a3"/>
            <w:b/>
          </w:rPr>
          <w:t>http://consultantugra.ru/klientam/goryachaya-liniya/reglament-linii-konsultacij/</w:t>
        </w:r>
      </w:hyperlink>
    </w:p>
    <w:p w:rsidR="00FD295A" w:rsidRPr="006B51DD" w:rsidRDefault="00FD295A" w:rsidP="00FD295A">
      <w:pPr>
        <w:widowControl w:val="0"/>
        <w:pBdr>
          <w:top w:val="single" w:sz="12" w:space="1" w:color="auto"/>
          <w:bottom w:val="single" w:sz="12" w:space="1" w:color="auto"/>
        </w:pBdr>
        <w:autoSpaceDE w:val="0"/>
        <w:autoSpaceDN w:val="0"/>
        <w:adjustRightInd w:val="0"/>
        <w:spacing w:after="0" w:line="240" w:lineRule="auto"/>
        <w:ind w:right="-28" w:firstLine="540"/>
        <w:rPr>
          <w:b/>
          <w:sz w:val="2"/>
          <w:szCs w:val="2"/>
        </w:rPr>
      </w:pPr>
    </w:p>
    <w:p w:rsidR="00FD295A" w:rsidRPr="006B51DD" w:rsidRDefault="00FD295A" w:rsidP="00FD295A">
      <w:pPr>
        <w:widowControl w:val="0"/>
        <w:autoSpaceDE w:val="0"/>
        <w:autoSpaceDN w:val="0"/>
        <w:adjustRightInd w:val="0"/>
        <w:spacing w:after="0" w:line="240" w:lineRule="auto"/>
        <w:ind w:right="-28" w:firstLine="540"/>
        <w:jc w:val="center"/>
      </w:pPr>
    </w:p>
    <w:p w:rsidR="00FD295A" w:rsidRPr="006B51DD" w:rsidRDefault="00FD295A" w:rsidP="00FD295A">
      <w:pPr>
        <w:spacing w:after="0" w:line="220" w:lineRule="atLeast"/>
        <w:jc w:val="center"/>
        <w:rPr>
          <w:b/>
          <w:i/>
          <w:sz w:val="28"/>
          <w:szCs w:val="28"/>
          <w:highlight w:val="yellow"/>
          <w:u w:val="single"/>
        </w:rPr>
      </w:pPr>
      <w:r w:rsidRPr="006B51DD">
        <w:rPr>
          <w:b/>
          <w:i/>
          <w:sz w:val="28"/>
          <w:szCs w:val="28"/>
          <w:highlight w:val="yellow"/>
          <w:u w:val="single"/>
        </w:rPr>
        <w:t>Рекомендуем Вам ознакомиться с материалом Консультант Плюс, в котором рассмотрены позиции по данному вопросу</w:t>
      </w:r>
      <w:r w:rsidRPr="006B51DD">
        <w:rPr>
          <w:rFonts w:cs="Times New Roman"/>
          <w:b/>
          <w:i/>
          <w:sz w:val="28"/>
          <w:szCs w:val="28"/>
          <w:highlight w:val="yellow"/>
          <w:u w:val="single"/>
        </w:rPr>
        <w:t>:</w:t>
      </w:r>
    </w:p>
    <w:p w:rsidR="00B65636" w:rsidRDefault="00B65636" w:rsidP="002D4C8B">
      <w:pPr>
        <w:pStyle w:val="ConsPlusNormal"/>
      </w:pPr>
    </w:p>
    <w:p w:rsidR="00B65636" w:rsidRDefault="00B65636" w:rsidP="002D4C8B">
      <w:pPr>
        <w:spacing w:after="0" w:line="200" w:lineRule="atLeast"/>
      </w:pPr>
      <w:r>
        <w:rPr>
          <w:rFonts w:ascii="Tahoma" w:hAnsi="Tahoma" w:cs="Tahoma"/>
          <w:sz w:val="20"/>
        </w:rPr>
        <w:t xml:space="preserve">Документ предоставлен </w:t>
      </w:r>
      <w:hyperlink r:id="rId25" w:history="1">
        <w:proofErr w:type="spellStart"/>
        <w:r>
          <w:rPr>
            <w:rFonts w:ascii="Tahoma" w:hAnsi="Tahoma" w:cs="Tahoma"/>
            <w:color w:val="0000FF"/>
            <w:sz w:val="20"/>
          </w:rPr>
          <w:t>КонсультантПлюс</w:t>
        </w:r>
        <w:proofErr w:type="spellEnd"/>
      </w:hyperlink>
      <w:r>
        <w:rPr>
          <w:rFonts w:ascii="Tahoma" w:hAnsi="Tahoma" w:cs="Tahoma"/>
          <w:sz w:val="20"/>
        </w:rPr>
        <w:br/>
      </w:r>
    </w:p>
    <w:tbl>
      <w:tblPr>
        <w:tblW w:w="104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465"/>
      </w:tblGrid>
      <w:tr w:rsidR="00B65636">
        <w:trPr>
          <w:jc w:val="center"/>
        </w:trPr>
        <w:tc>
          <w:tcPr>
            <w:tcW w:w="10405" w:type="dxa"/>
            <w:tcBorders>
              <w:top w:val="nil"/>
              <w:left w:val="single" w:sz="24" w:space="0" w:color="CED3F1"/>
              <w:bottom w:val="nil"/>
              <w:right w:val="single" w:sz="24" w:space="0" w:color="F4F3F8"/>
            </w:tcBorders>
            <w:shd w:val="clear" w:color="auto" w:fill="F4F3F8"/>
          </w:tcPr>
          <w:p w:rsidR="00B65636" w:rsidRDefault="00B65636" w:rsidP="002D4C8B">
            <w:pPr>
              <w:spacing w:after="0" w:line="220" w:lineRule="atLeast"/>
              <w:jc w:val="right"/>
            </w:pPr>
            <w:r>
              <w:rPr>
                <w:rFonts w:ascii="Calibri" w:hAnsi="Calibri" w:cs="Calibri"/>
                <w:color w:val="392C69"/>
              </w:rPr>
              <w:t xml:space="preserve">Готовое решение </w:t>
            </w:r>
            <w:proofErr w:type="spellStart"/>
            <w:r>
              <w:rPr>
                <w:rFonts w:ascii="Calibri" w:hAnsi="Calibri" w:cs="Calibri"/>
                <w:color w:val="392C69"/>
              </w:rPr>
              <w:t>КонсультантПлюс</w:t>
            </w:r>
            <w:proofErr w:type="spellEnd"/>
            <w:r>
              <w:rPr>
                <w:rFonts w:ascii="Calibri" w:hAnsi="Calibri" w:cs="Calibri"/>
                <w:color w:val="392C69"/>
              </w:rPr>
              <w:t>, 17.04.2019</w:t>
            </w:r>
          </w:p>
        </w:tc>
      </w:tr>
    </w:tbl>
    <w:p w:rsidR="00B65636" w:rsidRDefault="00B65636" w:rsidP="002D4C8B">
      <w:pPr>
        <w:spacing w:after="0" w:line="220" w:lineRule="atLeast"/>
      </w:pPr>
      <w:r w:rsidRPr="00656C3F">
        <w:rPr>
          <w:rFonts w:ascii="Calibri" w:hAnsi="Calibri" w:cs="Calibri"/>
          <w:b/>
          <w:sz w:val="38"/>
          <w:highlight w:val="yellow"/>
        </w:rPr>
        <w:t>Какие расходы отражаются по статье 310 и подстатьям статьи 340 КОСГУ</w:t>
      </w:r>
    </w:p>
    <w:p w:rsidR="00B65636" w:rsidRDefault="00B65636" w:rsidP="002D4C8B">
      <w:pPr>
        <w:spacing w:after="0" w:line="220" w:lineRule="atLeast"/>
        <w:jc w:val="both"/>
      </w:pPr>
    </w:p>
    <w:tbl>
      <w:tblPr>
        <w:tblW w:w="10465"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465"/>
      </w:tblGrid>
      <w:tr w:rsidR="00B65636">
        <w:tc>
          <w:tcPr>
            <w:tcW w:w="10465" w:type="dxa"/>
            <w:tcBorders>
              <w:top w:val="nil"/>
              <w:left w:val="single" w:sz="24" w:space="0" w:color="FE9500"/>
              <w:bottom w:val="nil"/>
              <w:right w:val="nil"/>
            </w:tcBorders>
            <w:shd w:val="clear" w:color="auto" w:fill="F2F4E6"/>
          </w:tcPr>
          <w:p w:rsidR="00B65636" w:rsidRDefault="00B65636" w:rsidP="002D4C8B">
            <w:pPr>
              <w:spacing w:after="0" w:line="220" w:lineRule="atLeast"/>
              <w:jc w:val="both"/>
            </w:pPr>
            <w:r>
              <w:rPr>
                <w:rFonts w:ascii="Calibri" w:hAnsi="Calibri" w:cs="Calibri"/>
              </w:rPr>
              <w:t xml:space="preserve">Перечень таких расходов определен </w:t>
            </w:r>
            <w:hyperlink r:id="rId26" w:history="1">
              <w:r>
                <w:rPr>
                  <w:rFonts w:ascii="Calibri" w:hAnsi="Calibri" w:cs="Calibri"/>
                  <w:color w:val="0000FF"/>
                </w:rPr>
                <w:t>Порядком</w:t>
              </w:r>
            </w:hyperlink>
            <w:r>
              <w:rPr>
                <w:rFonts w:ascii="Calibri" w:hAnsi="Calibri" w:cs="Calibri"/>
              </w:rPr>
              <w:t xml:space="preserve"> N 209н.</w:t>
            </w:r>
          </w:p>
          <w:p w:rsidR="00B65636" w:rsidRDefault="00B65636" w:rsidP="002D4C8B">
            <w:pPr>
              <w:spacing w:after="0" w:line="220" w:lineRule="atLeast"/>
              <w:jc w:val="both"/>
            </w:pPr>
            <w:r>
              <w:rPr>
                <w:rFonts w:ascii="Calibri" w:hAnsi="Calibri" w:cs="Calibri"/>
              </w:rPr>
              <w:t>Это расходы на приобретение (изготовление) объектов, которые относятся к основным средствам или материальным запасам. В целях отнесения материальных ценностей к основным средствам или материальным запасам определите их функциональное назначение и предполагаемый срок полезного использования.</w:t>
            </w:r>
          </w:p>
          <w:p w:rsidR="00B65636" w:rsidRDefault="00B65636" w:rsidP="002D4C8B">
            <w:pPr>
              <w:spacing w:after="0" w:line="220" w:lineRule="atLeast"/>
              <w:jc w:val="both"/>
            </w:pPr>
            <w:r>
              <w:rPr>
                <w:rFonts w:ascii="Calibri" w:hAnsi="Calibri" w:cs="Calibri"/>
              </w:rPr>
              <w:t xml:space="preserve">Важно правильно относить расходы на статью (подстатью) </w:t>
            </w:r>
            <w:hyperlink r:id="rId27" w:history="1">
              <w:r>
                <w:rPr>
                  <w:rFonts w:ascii="Calibri" w:hAnsi="Calibri" w:cs="Calibri"/>
                  <w:color w:val="0000FF"/>
                </w:rPr>
                <w:t>КОСГУ</w:t>
              </w:r>
            </w:hyperlink>
            <w:r>
              <w:rPr>
                <w:rFonts w:ascii="Calibri" w:hAnsi="Calibri" w:cs="Calibri"/>
              </w:rPr>
              <w:t>, чтобы не допустить искажений данных бухучета и бухгалтерской (бюджетной) отчетности, за которые вас могут привлечь к ответственности.</w:t>
            </w:r>
          </w:p>
        </w:tc>
      </w:tr>
    </w:tbl>
    <w:p w:rsidR="00B65636" w:rsidRDefault="00B65636" w:rsidP="002D4C8B">
      <w:pPr>
        <w:spacing w:after="0" w:line="220" w:lineRule="atLeast"/>
        <w:jc w:val="both"/>
      </w:pPr>
    </w:p>
    <w:p w:rsidR="00B65636" w:rsidRDefault="00B65636" w:rsidP="002D4C8B">
      <w:pPr>
        <w:spacing w:after="0" w:line="220" w:lineRule="atLeast"/>
      </w:pPr>
      <w:r>
        <w:rPr>
          <w:rFonts w:ascii="Calibri" w:hAnsi="Calibri" w:cs="Calibri"/>
          <w:b/>
          <w:sz w:val="32"/>
        </w:rPr>
        <w:t>Оглавление:</w:t>
      </w:r>
    </w:p>
    <w:p w:rsidR="00B65636" w:rsidRDefault="00B65636" w:rsidP="002D4C8B">
      <w:pPr>
        <w:spacing w:after="0" w:line="220" w:lineRule="atLeast"/>
        <w:ind w:left="180"/>
      </w:pPr>
      <w:r>
        <w:rPr>
          <w:rFonts w:ascii="Calibri" w:hAnsi="Calibri" w:cs="Calibri"/>
        </w:rPr>
        <w:t xml:space="preserve">1. </w:t>
      </w:r>
      <w:hyperlink w:anchor="P12" w:history="1">
        <w:r>
          <w:rPr>
            <w:rFonts w:ascii="Calibri" w:hAnsi="Calibri" w:cs="Calibri"/>
            <w:color w:val="0000FF"/>
          </w:rPr>
          <w:t>Какие расходы отражаются по статье 310 КОСГУ</w:t>
        </w:r>
      </w:hyperlink>
    </w:p>
    <w:p w:rsidR="00B65636" w:rsidRDefault="00B65636" w:rsidP="002D4C8B">
      <w:pPr>
        <w:spacing w:after="0" w:line="220" w:lineRule="atLeast"/>
        <w:ind w:left="180"/>
      </w:pPr>
      <w:r>
        <w:rPr>
          <w:rFonts w:ascii="Calibri" w:hAnsi="Calibri" w:cs="Calibri"/>
        </w:rPr>
        <w:t xml:space="preserve">2. </w:t>
      </w:r>
      <w:hyperlink w:anchor="P23" w:history="1">
        <w:r>
          <w:rPr>
            <w:rFonts w:ascii="Calibri" w:hAnsi="Calibri" w:cs="Calibri"/>
            <w:color w:val="0000FF"/>
          </w:rPr>
          <w:t>Какие расходы отражаются по подстатьям статьи 340 КОСГУ</w:t>
        </w:r>
      </w:hyperlink>
    </w:p>
    <w:p w:rsidR="00B65636" w:rsidRDefault="00B65636" w:rsidP="002D4C8B">
      <w:pPr>
        <w:spacing w:after="0" w:line="220" w:lineRule="atLeast"/>
        <w:jc w:val="both"/>
      </w:pPr>
    </w:p>
    <w:p w:rsidR="00B65636" w:rsidRDefault="00B65636" w:rsidP="002D4C8B">
      <w:pPr>
        <w:spacing w:after="0" w:line="220" w:lineRule="atLeast"/>
        <w:outlineLvl w:val="0"/>
      </w:pPr>
      <w:r w:rsidRPr="00656C3F">
        <w:rPr>
          <w:rFonts w:ascii="Calibri" w:hAnsi="Calibri" w:cs="Calibri"/>
          <w:b/>
          <w:sz w:val="32"/>
          <w:highlight w:val="yellow"/>
        </w:rPr>
        <w:t>1. Какие расходы отражаются по статье 310 КОСГУ</w:t>
      </w:r>
    </w:p>
    <w:p w:rsidR="00B65636" w:rsidRPr="00656C3F" w:rsidRDefault="00B65636" w:rsidP="002D4C8B">
      <w:pPr>
        <w:spacing w:after="0" w:line="220" w:lineRule="atLeast"/>
        <w:jc w:val="both"/>
        <w:rPr>
          <w:b/>
          <w:sz w:val="24"/>
          <w:szCs w:val="24"/>
          <w:u w:val="single"/>
        </w:rPr>
      </w:pPr>
      <w:r w:rsidRPr="00656C3F">
        <w:rPr>
          <w:rFonts w:ascii="Calibri" w:hAnsi="Calibri" w:cs="Calibri"/>
          <w:b/>
          <w:sz w:val="24"/>
          <w:szCs w:val="24"/>
          <w:u w:val="single"/>
        </w:rPr>
        <w:t xml:space="preserve">По </w:t>
      </w:r>
      <w:hyperlink r:id="rId28" w:history="1">
        <w:r w:rsidRPr="00656C3F">
          <w:rPr>
            <w:rFonts w:ascii="Calibri" w:hAnsi="Calibri" w:cs="Calibri"/>
            <w:b/>
            <w:color w:val="0000FF"/>
            <w:sz w:val="24"/>
            <w:szCs w:val="24"/>
            <w:u w:val="single"/>
          </w:rPr>
          <w:t>статье 310</w:t>
        </w:r>
      </w:hyperlink>
      <w:r w:rsidRPr="00656C3F">
        <w:rPr>
          <w:rFonts w:ascii="Calibri" w:hAnsi="Calibri" w:cs="Calibri"/>
          <w:b/>
          <w:sz w:val="24"/>
          <w:szCs w:val="24"/>
          <w:u w:val="single"/>
        </w:rPr>
        <w:t xml:space="preserve"> "Увеличение стоимости основных средств" КОСГУ отражайте расходы на строительство, </w:t>
      </w:r>
      <w:r w:rsidRPr="00656C3F">
        <w:rPr>
          <w:rFonts w:ascii="Calibri" w:hAnsi="Calibri" w:cs="Calibri"/>
          <w:b/>
          <w:sz w:val="24"/>
          <w:szCs w:val="24"/>
          <w:highlight w:val="yellow"/>
          <w:u w:val="single"/>
        </w:rPr>
        <w:t>приобретение (изготовление) объектов основных средств</w:t>
      </w:r>
      <w:r w:rsidRPr="00656C3F">
        <w:rPr>
          <w:rFonts w:ascii="Calibri" w:hAnsi="Calibri" w:cs="Calibri"/>
          <w:b/>
          <w:sz w:val="24"/>
          <w:szCs w:val="24"/>
          <w:u w:val="single"/>
        </w:rPr>
        <w:t>, а также на их реконструкцию, техническое перевооружение, расширение, модернизацию (модернизацию с дооборудованием).</w:t>
      </w:r>
    </w:p>
    <w:p w:rsidR="00B65636" w:rsidRDefault="00B65636" w:rsidP="002D4C8B">
      <w:pPr>
        <w:spacing w:after="0" w:line="220" w:lineRule="atLeast"/>
        <w:jc w:val="both"/>
        <w:rPr>
          <w:rFonts w:ascii="Calibri" w:hAnsi="Calibri" w:cs="Calibri"/>
          <w:b/>
          <w:sz w:val="24"/>
          <w:szCs w:val="24"/>
          <w:u w:val="single"/>
        </w:rPr>
      </w:pPr>
      <w:r w:rsidRPr="00656C3F">
        <w:rPr>
          <w:rFonts w:ascii="Calibri" w:hAnsi="Calibri" w:cs="Calibri"/>
          <w:b/>
          <w:sz w:val="24"/>
          <w:szCs w:val="24"/>
          <w:highlight w:val="yellow"/>
          <w:u w:val="single"/>
        </w:rPr>
        <w:t>К основным средствам относятся активы независимо от их стоимости, если они предназначены для неоднократного или постоянного использования на праве оперативного управления (праве владения и (или) пользования имуществом) для выполнения государственных (муниципальных) полномочий (функций), выполнения работ, оказания услуг либо для управленческих нужд. При этом срок их полезного использования составляет более 12 месяцев (</w:t>
      </w:r>
      <w:hyperlink r:id="rId29" w:history="1">
        <w:r w:rsidRPr="00656C3F">
          <w:rPr>
            <w:rFonts w:ascii="Calibri" w:hAnsi="Calibri" w:cs="Calibri"/>
            <w:b/>
            <w:color w:val="0000FF"/>
            <w:sz w:val="24"/>
            <w:szCs w:val="24"/>
            <w:highlight w:val="yellow"/>
            <w:u w:val="single"/>
          </w:rPr>
          <w:t>п. 7</w:t>
        </w:r>
      </w:hyperlink>
      <w:r w:rsidRPr="00656C3F">
        <w:rPr>
          <w:rFonts w:ascii="Calibri" w:hAnsi="Calibri" w:cs="Calibri"/>
          <w:b/>
          <w:sz w:val="24"/>
          <w:szCs w:val="24"/>
          <w:highlight w:val="yellow"/>
          <w:u w:val="single"/>
        </w:rPr>
        <w:t xml:space="preserve"> Федерального стандарта N 257н).</w:t>
      </w:r>
    </w:p>
    <w:p w:rsidR="00656C3F" w:rsidRPr="00656C3F" w:rsidRDefault="00656C3F" w:rsidP="002D4C8B">
      <w:pPr>
        <w:spacing w:after="0" w:line="220" w:lineRule="atLeast"/>
        <w:jc w:val="both"/>
        <w:rPr>
          <w:b/>
          <w:sz w:val="24"/>
          <w:szCs w:val="24"/>
          <w:u w:val="single"/>
        </w:rPr>
      </w:pPr>
    </w:p>
    <w:p w:rsidR="00B65636" w:rsidRPr="00656C3F" w:rsidRDefault="00B65636" w:rsidP="002D4C8B">
      <w:pPr>
        <w:spacing w:after="0" w:line="220" w:lineRule="atLeast"/>
        <w:jc w:val="both"/>
        <w:rPr>
          <w:b/>
          <w:sz w:val="24"/>
          <w:szCs w:val="24"/>
          <w:highlight w:val="yellow"/>
          <w:u w:val="single"/>
        </w:rPr>
      </w:pPr>
      <w:r w:rsidRPr="00656C3F">
        <w:rPr>
          <w:rFonts w:ascii="Calibri" w:hAnsi="Calibri" w:cs="Calibri"/>
          <w:b/>
          <w:sz w:val="24"/>
          <w:szCs w:val="24"/>
          <w:highlight w:val="yellow"/>
          <w:u w:val="single"/>
        </w:rPr>
        <w:t>Критериями признания объекта основным средством являются (</w:t>
      </w:r>
      <w:hyperlink r:id="rId30" w:history="1">
        <w:r w:rsidRPr="00656C3F">
          <w:rPr>
            <w:rFonts w:ascii="Calibri" w:hAnsi="Calibri" w:cs="Calibri"/>
            <w:b/>
            <w:color w:val="0000FF"/>
            <w:sz w:val="24"/>
            <w:szCs w:val="24"/>
            <w:highlight w:val="yellow"/>
            <w:u w:val="single"/>
          </w:rPr>
          <w:t>п. 8</w:t>
        </w:r>
      </w:hyperlink>
      <w:r w:rsidRPr="00656C3F">
        <w:rPr>
          <w:rFonts w:ascii="Calibri" w:hAnsi="Calibri" w:cs="Calibri"/>
          <w:b/>
          <w:sz w:val="24"/>
          <w:szCs w:val="24"/>
          <w:highlight w:val="yellow"/>
          <w:u w:val="single"/>
        </w:rPr>
        <w:t xml:space="preserve"> Федерального стандарта N 257н):</w:t>
      </w:r>
    </w:p>
    <w:p w:rsidR="00B65636" w:rsidRPr="00656C3F" w:rsidRDefault="00B65636" w:rsidP="002D4C8B">
      <w:pPr>
        <w:numPr>
          <w:ilvl w:val="0"/>
          <w:numId w:val="1"/>
        </w:numPr>
        <w:spacing w:after="0" w:line="220" w:lineRule="atLeast"/>
        <w:jc w:val="both"/>
        <w:rPr>
          <w:b/>
          <w:sz w:val="24"/>
          <w:szCs w:val="24"/>
          <w:highlight w:val="yellow"/>
          <w:u w:val="single"/>
        </w:rPr>
      </w:pPr>
      <w:r w:rsidRPr="00656C3F">
        <w:rPr>
          <w:rFonts w:ascii="Calibri" w:hAnsi="Calibri" w:cs="Calibri"/>
          <w:b/>
          <w:sz w:val="24"/>
          <w:szCs w:val="24"/>
          <w:highlight w:val="yellow"/>
          <w:u w:val="single"/>
        </w:rPr>
        <w:t>от использования объекта вы прогнозируете получение экономических выгод или полезного потенциала;</w:t>
      </w:r>
    </w:p>
    <w:p w:rsidR="00B65636" w:rsidRPr="00656C3F" w:rsidRDefault="00B65636" w:rsidP="002D4C8B">
      <w:pPr>
        <w:numPr>
          <w:ilvl w:val="0"/>
          <w:numId w:val="1"/>
        </w:numPr>
        <w:spacing w:after="0" w:line="220" w:lineRule="atLeast"/>
        <w:jc w:val="both"/>
        <w:rPr>
          <w:b/>
          <w:sz w:val="24"/>
          <w:szCs w:val="24"/>
          <w:highlight w:val="yellow"/>
          <w:u w:val="single"/>
        </w:rPr>
      </w:pPr>
      <w:r w:rsidRPr="00656C3F">
        <w:rPr>
          <w:rFonts w:ascii="Calibri" w:hAnsi="Calibri" w:cs="Calibri"/>
          <w:b/>
          <w:sz w:val="24"/>
          <w:szCs w:val="24"/>
          <w:highlight w:val="yellow"/>
          <w:u w:val="single"/>
        </w:rPr>
        <w:t>вы можете надежно оценить первоначальную стоимость имущества.</w:t>
      </w:r>
    </w:p>
    <w:p w:rsidR="00656C3F" w:rsidRPr="00656C3F" w:rsidRDefault="00656C3F" w:rsidP="00656C3F">
      <w:pPr>
        <w:spacing w:after="0" w:line="220" w:lineRule="atLeast"/>
        <w:ind w:left="540"/>
        <w:jc w:val="both"/>
        <w:rPr>
          <w:b/>
          <w:sz w:val="24"/>
          <w:szCs w:val="24"/>
          <w:highlight w:val="yellow"/>
          <w:u w:val="single"/>
        </w:rPr>
      </w:pPr>
    </w:p>
    <w:p w:rsidR="00B65636" w:rsidRDefault="00B65636" w:rsidP="002D4C8B">
      <w:pPr>
        <w:spacing w:after="0" w:line="220" w:lineRule="atLeast"/>
        <w:jc w:val="both"/>
      </w:pPr>
      <w:r>
        <w:rPr>
          <w:rFonts w:ascii="Calibri" w:hAnsi="Calibri" w:cs="Calibri"/>
        </w:rPr>
        <w:t>Объектом основных сре</w:t>
      </w:r>
      <w:proofErr w:type="gramStart"/>
      <w:r>
        <w:rPr>
          <w:rFonts w:ascii="Calibri" w:hAnsi="Calibri" w:cs="Calibri"/>
        </w:rPr>
        <w:t>дств сл</w:t>
      </w:r>
      <w:proofErr w:type="gramEnd"/>
      <w:r>
        <w:rPr>
          <w:rFonts w:ascii="Calibri" w:hAnsi="Calibri" w:cs="Calibri"/>
        </w:rPr>
        <w:t>едует признать имущество со всеми приспособлениями и принадлежностями или отдельный конструктивно обособленный предмет, выполняющий самостоятельные функции. Кроме того, это может быть обособленный комплекс конструктивно-сочлененных предметов, которые составляют единое целое и предназначены для выполнения определенной работы (</w:t>
      </w:r>
      <w:hyperlink r:id="rId31" w:history="1">
        <w:r>
          <w:rPr>
            <w:rFonts w:ascii="Calibri" w:hAnsi="Calibri" w:cs="Calibri"/>
            <w:color w:val="0000FF"/>
          </w:rPr>
          <w:t>п. 10</w:t>
        </w:r>
      </w:hyperlink>
      <w:r>
        <w:rPr>
          <w:rFonts w:ascii="Calibri" w:hAnsi="Calibri" w:cs="Calibri"/>
        </w:rPr>
        <w:t xml:space="preserve"> Федерального стандарта N 257н).</w:t>
      </w:r>
    </w:p>
    <w:p w:rsidR="00B65636" w:rsidRDefault="00B65636" w:rsidP="002D4C8B">
      <w:pPr>
        <w:spacing w:after="0" w:line="220" w:lineRule="atLeast"/>
        <w:jc w:val="both"/>
      </w:pPr>
      <w:r>
        <w:rPr>
          <w:rFonts w:ascii="Calibri" w:hAnsi="Calibri" w:cs="Calibri"/>
          <w:i/>
        </w:rPr>
        <w:t xml:space="preserve">Например, расходы на приобретение принтера следует отразить по </w:t>
      </w:r>
      <w:hyperlink r:id="rId32" w:history="1">
        <w:r>
          <w:rPr>
            <w:rFonts w:ascii="Calibri" w:hAnsi="Calibri" w:cs="Calibri"/>
            <w:i/>
            <w:color w:val="0000FF"/>
          </w:rPr>
          <w:t>статье 310</w:t>
        </w:r>
      </w:hyperlink>
      <w:r>
        <w:rPr>
          <w:rFonts w:ascii="Calibri" w:hAnsi="Calibri" w:cs="Calibri"/>
          <w:i/>
        </w:rPr>
        <w:t xml:space="preserve"> КОСГУ. Этот объект имеет прогнозируемый полезный потенциал, первоначальную стоимость можно надежно оценить, срок его полезного использования более 12 месяцев и он выполняет самостоятельную функцию (то есть не входит в состав другого объекта основных средств). Принтер может работать как в локальной сети </w:t>
      </w:r>
      <w:r>
        <w:rPr>
          <w:rFonts w:ascii="Calibri" w:hAnsi="Calibri" w:cs="Calibri"/>
          <w:i/>
        </w:rPr>
        <w:lastRenderedPageBreak/>
        <w:t>(осуществлять функции при подключении к компьютеру по сети), так и распечатывать информацию с внешних носителей (</w:t>
      </w:r>
      <w:proofErr w:type="spellStart"/>
      <w:r>
        <w:rPr>
          <w:rFonts w:ascii="Calibri" w:hAnsi="Calibri" w:cs="Calibri"/>
          <w:i/>
        </w:rPr>
        <w:t>флеш-накопителя</w:t>
      </w:r>
      <w:proofErr w:type="spellEnd"/>
      <w:r>
        <w:rPr>
          <w:rFonts w:ascii="Calibri" w:hAnsi="Calibri" w:cs="Calibri"/>
          <w:i/>
        </w:rPr>
        <w:t>).</w:t>
      </w:r>
    </w:p>
    <w:p w:rsidR="00B65636" w:rsidRDefault="00B65636" w:rsidP="002D4C8B">
      <w:pPr>
        <w:spacing w:after="0" w:line="220" w:lineRule="atLeast"/>
        <w:jc w:val="both"/>
      </w:pPr>
      <w:bookmarkStart w:id="1" w:name="P20"/>
      <w:bookmarkEnd w:id="1"/>
      <w:r>
        <w:rPr>
          <w:rFonts w:ascii="Calibri" w:hAnsi="Calibri" w:cs="Calibri"/>
        </w:rPr>
        <w:t>Решение об отнесении материальных ценностей к основным средствам принимает постоянно действующая комиссия учреждения по поступлению и выбытию активов (</w:t>
      </w:r>
      <w:hyperlink r:id="rId33" w:history="1">
        <w:r>
          <w:rPr>
            <w:rFonts w:ascii="Calibri" w:hAnsi="Calibri" w:cs="Calibri"/>
            <w:color w:val="0000FF"/>
          </w:rPr>
          <w:t>п. 34</w:t>
        </w:r>
      </w:hyperlink>
      <w:r>
        <w:rPr>
          <w:rFonts w:ascii="Calibri" w:hAnsi="Calibri" w:cs="Calibri"/>
        </w:rPr>
        <w:t xml:space="preserve"> Инструкции N 157н).</w:t>
      </w:r>
    </w:p>
    <w:p w:rsidR="00B65636" w:rsidRDefault="00B65636" w:rsidP="002D4C8B">
      <w:pPr>
        <w:spacing w:after="0" w:line="220" w:lineRule="atLeast"/>
        <w:jc w:val="both"/>
      </w:pPr>
      <w:r>
        <w:rPr>
          <w:rFonts w:ascii="Calibri" w:hAnsi="Calibri" w:cs="Calibri"/>
        </w:rPr>
        <w:t>Порядок принятия такого решения рекомендуем закрепить в учетной политике учреждения.</w:t>
      </w:r>
    </w:p>
    <w:p w:rsidR="00B65636" w:rsidRDefault="00B65636" w:rsidP="002D4C8B">
      <w:pPr>
        <w:spacing w:after="0" w:line="220" w:lineRule="atLeast"/>
        <w:jc w:val="both"/>
      </w:pPr>
    </w:p>
    <w:p w:rsidR="00B65636" w:rsidRDefault="00B65636" w:rsidP="002D4C8B">
      <w:pPr>
        <w:spacing w:after="0" w:line="220" w:lineRule="atLeast"/>
        <w:outlineLvl w:val="0"/>
      </w:pPr>
      <w:bookmarkStart w:id="2" w:name="P23"/>
      <w:bookmarkEnd w:id="2"/>
      <w:r w:rsidRPr="00DB71E0">
        <w:rPr>
          <w:rFonts w:ascii="Calibri" w:hAnsi="Calibri" w:cs="Calibri"/>
          <w:b/>
          <w:sz w:val="32"/>
          <w:highlight w:val="yellow"/>
        </w:rPr>
        <w:t>2. Какие расходы отражаются по подстатьям статьи 340 КОСГУ</w:t>
      </w:r>
    </w:p>
    <w:p w:rsidR="00B65636" w:rsidRPr="00DB71E0" w:rsidRDefault="00B65636" w:rsidP="002D4C8B">
      <w:pPr>
        <w:spacing w:after="0" w:line="220" w:lineRule="atLeast"/>
        <w:jc w:val="both"/>
        <w:rPr>
          <w:b/>
          <w:sz w:val="24"/>
          <w:szCs w:val="24"/>
          <w:u w:val="single"/>
        </w:rPr>
      </w:pPr>
      <w:r w:rsidRPr="00DB71E0">
        <w:rPr>
          <w:rFonts w:ascii="Calibri" w:hAnsi="Calibri" w:cs="Calibri"/>
          <w:b/>
          <w:sz w:val="24"/>
          <w:szCs w:val="24"/>
          <w:u w:val="single"/>
        </w:rPr>
        <w:t xml:space="preserve">Статья 340 "Увеличение стоимости материальных запасов" КОСГУ детализирована </w:t>
      </w:r>
      <w:hyperlink r:id="rId34" w:history="1">
        <w:r w:rsidRPr="00DB71E0">
          <w:rPr>
            <w:rFonts w:ascii="Calibri" w:hAnsi="Calibri" w:cs="Calibri"/>
            <w:b/>
            <w:color w:val="0000FF"/>
            <w:sz w:val="24"/>
            <w:szCs w:val="24"/>
            <w:u w:val="single"/>
          </w:rPr>
          <w:t>подстатьями 341</w:t>
        </w:r>
      </w:hyperlink>
      <w:r w:rsidRPr="00DB71E0">
        <w:rPr>
          <w:rFonts w:ascii="Calibri" w:hAnsi="Calibri" w:cs="Calibri"/>
          <w:b/>
          <w:sz w:val="24"/>
          <w:szCs w:val="24"/>
          <w:u w:val="single"/>
        </w:rPr>
        <w:t xml:space="preserve"> - </w:t>
      </w:r>
      <w:hyperlink r:id="rId35" w:history="1">
        <w:r w:rsidRPr="00DB71E0">
          <w:rPr>
            <w:rFonts w:ascii="Calibri" w:hAnsi="Calibri" w:cs="Calibri"/>
            <w:b/>
            <w:color w:val="0000FF"/>
            <w:sz w:val="24"/>
            <w:szCs w:val="24"/>
            <w:u w:val="single"/>
          </w:rPr>
          <w:t>347</w:t>
        </w:r>
      </w:hyperlink>
      <w:r w:rsidRPr="00DB71E0">
        <w:rPr>
          <w:rFonts w:ascii="Calibri" w:hAnsi="Calibri" w:cs="Calibri"/>
          <w:b/>
          <w:sz w:val="24"/>
          <w:szCs w:val="24"/>
          <w:u w:val="single"/>
        </w:rPr>
        <w:t xml:space="preserve">, </w:t>
      </w:r>
      <w:hyperlink r:id="rId36" w:history="1">
        <w:r w:rsidRPr="00DB71E0">
          <w:rPr>
            <w:rFonts w:ascii="Calibri" w:hAnsi="Calibri" w:cs="Calibri"/>
            <w:b/>
            <w:color w:val="0000FF"/>
            <w:sz w:val="24"/>
            <w:szCs w:val="24"/>
            <w:u w:val="single"/>
          </w:rPr>
          <w:t>349</w:t>
        </w:r>
      </w:hyperlink>
      <w:r w:rsidRPr="00DB71E0">
        <w:rPr>
          <w:rFonts w:ascii="Calibri" w:hAnsi="Calibri" w:cs="Calibri"/>
          <w:b/>
          <w:sz w:val="24"/>
          <w:szCs w:val="24"/>
          <w:u w:val="single"/>
        </w:rPr>
        <w:t xml:space="preserve"> КОСГУ. По этим подстатьям отражайте расходы на приобретение (изготовление) объектов, признаваемых </w:t>
      </w:r>
      <w:hyperlink r:id="rId37" w:history="1">
        <w:r w:rsidRPr="00DB71E0">
          <w:rPr>
            <w:rFonts w:ascii="Calibri" w:hAnsi="Calibri" w:cs="Calibri"/>
            <w:b/>
            <w:color w:val="0000FF"/>
            <w:sz w:val="24"/>
            <w:szCs w:val="24"/>
            <w:u w:val="single"/>
          </w:rPr>
          <w:t>материальными запасами</w:t>
        </w:r>
      </w:hyperlink>
      <w:r w:rsidRPr="00DB71E0">
        <w:rPr>
          <w:rFonts w:ascii="Calibri" w:hAnsi="Calibri" w:cs="Calibri"/>
          <w:b/>
          <w:sz w:val="24"/>
          <w:szCs w:val="24"/>
          <w:u w:val="single"/>
        </w:rPr>
        <w:t>.</w:t>
      </w:r>
    </w:p>
    <w:p w:rsidR="00B65636" w:rsidRPr="00DB71E0" w:rsidRDefault="00B65636" w:rsidP="002D4C8B">
      <w:pPr>
        <w:spacing w:after="0" w:line="220" w:lineRule="atLeast"/>
        <w:jc w:val="both"/>
        <w:rPr>
          <w:b/>
          <w:sz w:val="24"/>
          <w:szCs w:val="24"/>
          <w:highlight w:val="yellow"/>
          <w:u w:val="single"/>
        </w:rPr>
      </w:pPr>
      <w:r w:rsidRPr="00DB71E0">
        <w:rPr>
          <w:rFonts w:ascii="Calibri" w:hAnsi="Calibri" w:cs="Calibri"/>
          <w:b/>
          <w:sz w:val="24"/>
          <w:szCs w:val="24"/>
          <w:highlight w:val="yellow"/>
          <w:u w:val="single"/>
        </w:rPr>
        <w:t>К материальным запасам относятся (</w:t>
      </w:r>
      <w:hyperlink r:id="rId38" w:history="1">
        <w:r w:rsidRPr="00DB71E0">
          <w:rPr>
            <w:rFonts w:ascii="Calibri" w:hAnsi="Calibri" w:cs="Calibri"/>
            <w:b/>
            <w:color w:val="0000FF"/>
            <w:sz w:val="24"/>
            <w:szCs w:val="24"/>
            <w:highlight w:val="yellow"/>
            <w:u w:val="single"/>
          </w:rPr>
          <w:t>п. 99</w:t>
        </w:r>
      </w:hyperlink>
      <w:r w:rsidRPr="00DB71E0">
        <w:rPr>
          <w:rFonts w:ascii="Calibri" w:hAnsi="Calibri" w:cs="Calibri"/>
          <w:b/>
          <w:sz w:val="24"/>
          <w:szCs w:val="24"/>
          <w:highlight w:val="yellow"/>
          <w:u w:val="single"/>
        </w:rPr>
        <w:t xml:space="preserve"> Инструкции N 157н):</w:t>
      </w:r>
    </w:p>
    <w:p w:rsidR="00B65636" w:rsidRPr="00DB71E0" w:rsidRDefault="00B65636" w:rsidP="002D4C8B">
      <w:pPr>
        <w:numPr>
          <w:ilvl w:val="0"/>
          <w:numId w:val="2"/>
        </w:numPr>
        <w:spacing w:after="0" w:line="220" w:lineRule="atLeast"/>
        <w:jc w:val="both"/>
        <w:rPr>
          <w:b/>
          <w:sz w:val="24"/>
          <w:szCs w:val="24"/>
          <w:highlight w:val="yellow"/>
          <w:u w:val="single"/>
        </w:rPr>
      </w:pPr>
      <w:r w:rsidRPr="00DB71E0">
        <w:rPr>
          <w:rFonts w:ascii="Calibri" w:hAnsi="Calibri" w:cs="Calibri"/>
          <w:b/>
          <w:sz w:val="24"/>
          <w:szCs w:val="24"/>
          <w:highlight w:val="yellow"/>
          <w:u w:val="single"/>
        </w:rPr>
        <w:t>предметы, используемые в деятельности учреждения в течение периода, не превышающего 12 месяцев (независимо от их стоимости);</w:t>
      </w:r>
    </w:p>
    <w:p w:rsidR="00B65636" w:rsidRPr="00DB71E0" w:rsidRDefault="00B65636" w:rsidP="002D4C8B">
      <w:pPr>
        <w:numPr>
          <w:ilvl w:val="0"/>
          <w:numId w:val="2"/>
        </w:numPr>
        <w:spacing w:after="0" w:line="220" w:lineRule="atLeast"/>
        <w:jc w:val="both"/>
        <w:rPr>
          <w:b/>
          <w:sz w:val="24"/>
          <w:szCs w:val="24"/>
          <w:highlight w:val="yellow"/>
          <w:u w:val="single"/>
        </w:rPr>
      </w:pPr>
      <w:r w:rsidRPr="00DB71E0">
        <w:rPr>
          <w:rFonts w:ascii="Calibri" w:hAnsi="Calibri" w:cs="Calibri"/>
          <w:b/>
          <w:sz w:val="24"/>
          <w:szCs w:val="24"/>
          <w:highlight w:val="yellow"/>
          <w:u w:val="single"/>
        </w:rPr>
        <w:t>готовая продукция;</w:t>
      </w:r>
    </w:p>
    <w:p w:rsidR="00B65636" w:rsidRPr="00DB71E0" w:rsidRDefault="00B65636" w:rsidP="002D4C8B">
      <w:pPr>
        <w:numPr>
          <w:ilvl w:val="0"/>
          <w:numId w:val="2"/>
        </w:numPr>
        <w:spacing w:after="0" w:line="220" w:lineRule="atLeast"/>
        <w:jc w:val="both"/>
        <w:rPr>
          <w:b/>
          <w:sz w:val="24"/>
          <w:szCs w:val="24"/>
          <w:highlight w:val="yellow"/>
          <w:u w:val="single"/>
        </w:rPr>
      </w:pPr>
      <w:r w:rsidRPr="00DB71E0">
        <w:rPr>
          <w:rFonts w:ascii="Calibri" w:hAnsi="Calibri" w:cs="Calibri"/>
          <w:b/>
          <w:sz w:val="24"/>
          <w:szCs w:val="24"/>
          <w:highlight w:val="yellow"/>
          <w:u w:val="single"/>
        </w:rPr>
        <w:t>товары для продажи;</w:t>
      </w:r>
    </w:p>
    <w:p w:rsidR="00B65636" w:rsidRPr="00DB71E0" w:rsidRDefault="00B65636" w:rsidP="002D4C8B">
      <w:pPr>
        <w:numPr>
          <w:ilvl w:val="0"/>
          <w:numId w:val="2"/>
        </w:numPr>
        <w:spacing w:after="0" w:line="220" w:lineRule="atLeast"/>
        <w:jc w:val="both"/>
        <w:rPr>
          <w:b/>
          <w:sz w:val="24"/>
          <w:szCs w:val="24"/>
          <w:highlight w:val="yellow"/>
          <w:u w:val="single"/>
        </w:rPr>
      </w:pPr>
      <w:hyperlink r:id="rId39" w:history="1">
        <w:r w:rsidRPr="00DB71E0">
          <w:rPr>
            <w:rFonts w:ascii="Calibri" w:hAnsi="Calibri" w:cs="Calibri"/>
            <w:b/>
            <w:color w:val="0000FF"/>
            <w:sz w:val="24"/>
            <w:szCs w:val="24"/>
            <w:highlight w:val="yellow"/>
            <w:u w:val="single"/>
          </w:rPr>
          <w:t>отдельные материальные ценности</w:t>
        </w:r>
      </w:hyperlink>
      <w:r w:rsidRPr="00DB71E0">
        <w:rPr>
          <w:rFonts w:ascii="Calibri" w:hAnsi="Calibri" w:cs="Calibri"/>
          <w:b/>
          <w:sz w:val="24"/>
          <w:szCs w:val="24"/>
          <w:highlight w:val="yellow"/>
          <w:u w:val="single"/>
        </w:rPr>
        <w:t xml:space="preserve"> независимо от их стоимости и срока службы, например оборудование, требующее монтажа и предназначенное для установки, тара, временные сооружения, специальная одежда и обувь и другие.</w:t>
      </w:r>
    </w:p>
    <w:p w:rsidR="00B65636" w:rsidRDefault="00B65636" w:rsidP="002D4C8B">
      <w:pPr>
        <w:spacing w:after="0" w:line="220" w:lineRule="atLeast"/>
        <w:jc w:val="both"/>
      </w:pPr>
      <w:r>
        <w:rPr>
          <w:rFonts w:ascii="Calibri" w:hAnsi="Calibri" w:cs="Calibri"/>
          <w:i/>
        </w:rPr>
        <w:t xml:space="preserve">Например, учреждение приобретает настенное крепление (кронштейн) для огнетушителя. Такие расходы следует отразить по </w:t>
      </w:r>
      <w:hyperlink r:id="rId40" w:history="1">
        <w:r>
          <w:rPr>
            <w:rFonts w:ascii="Calibri" w:hAnsi="Calibri" w:cs="Calibri"/>
            <w:i/>
            <w:color w:val="0000FF"/>
          </w:rPr>
          <w:t>подстатье 346</w:t>
        </w:r>
      </w:hyperlink>
      <w:r>
        <w:rPr>
          <w:rFonts w:ascii="Calibri" w:hAnsi="Calibri" w:cs="Calibri"/>
          <w:i/>
        </w:rPr>
        <w:t xml:space="preserve"> КОСГУ, поскольку кронштейн относится к материальным запасам независимо от срока его использования.</w:t>
      </w:r>
    </w:p>
    <w:p w:rsidR="00B65636" w:rsidRDefault="00B65636" w:rsidP="002D4C8B">
      <w:pPr>
        <w:spacing w:after="0" w:line="220" w:lineRule="atLeast"/>
        <w:jc w:val="both"/>
      </w:pPr>
      <w:hyperlink w:anchor="P20" w:history="1">
        <w:r>
          <w:rPr>
            <w:rFonts w:ascii="Calibri" w:hAnsi="Calibri" w:cs="Calibri"/>
            <w:color w:val="0000FF"/>
          </w:rPr>
          <w:t>Решение</w:t>
        </w:r>
      </w:hyperlink>
      <w:r>
        <w:rPr>
          <w:rFonts w:ascii="Calibri" w:hAnsi="Calibri" w:cs="Calibri"/>
        </w:rPr>
        <w:t xml:space="preserve"> об отнесении материальных ценностей к материальным запасам принимает комиссия учреждения по поступлению и выбытию нефинансовых активов (</w:t>
      </w:r>
      <w:hyperlink r:id="rId41" w:history="1">
        <w:r>
          <w:rPr>
            <w:rFonts w:ascii="Calibri" w:hAnsi="Calibri" w:cs="Calibri"/>
            <w:color w:val="0000FF"/>
          </w:rPr>
          <w:t>п. 34</w:t>
        </w:r>
      </w:hyperlink>
      <w:r>
        <w:rPr>
          <w:rFonts w:ascii="Calibri" w:hAnsi="Calibri" w:cs="Calibri"/>
        </w:rPr>
        <w:t xml:space="preserve"> Инструкции N 157н). Порядок принятия такого решения рекомендуем закрепить в учетной политике учреждения.</w:t>
      </w:r>
    </w:p>
    <w:p w:rsidR="00B65636" w:rsidRDefault="00B65636" w:rsidP="002D4C8B">
      <w:pPr>
        <w:spacing w:after="0" w:line="220" w:lineRule="atLeast"/>
        <w:jc w:val="both"/>
      </w:pPr>
      <w:r>
        <w:rPr>
          <w:rFonts w:ascii="Calibri" w:hAnsi="Calibri" w:cs="Calibri"/>
        </w:rPr>
        <w:t xml:space="preserve">Расходы на приобретение (изготовление) материальных запасов отражайте по соответствующим подстатьям, входящим в </w:t>
      </w:r>
      <w:hyperlink r:id="rId42" w:history="1">
        <w:r>
          <w:rPr>
            <w:rFonts w:ascii="Calibri" w:hAnsi="Calibri" w:cs="Calibri"/>
            <w:color w:val="0000FF"/>
          </w:rPr>
          <w:t>статью 340</w:t>
        </w:r>
      </w:hyperlink>
      <w:r>
        <w:rPr>
          <w:rFonts w:ascii="Calibri" w:hAnsi="Calibri" w:cs="Calibri"/>
        </w:rPr>
        <w:t xml:space="preserve"> КОСГУ, с учетом требований </w:t>
      </w:r>
      <w:hyperlink r:id="rId43" w:history="1">
        <w:r>
          <w:rPr>
            <w:rFonts w:ascii="Calibri" w:hAnsi="Calibri" w:cs="Calibri"/>
            <w:color w:val="0000FF"/>
          </w:rPr>
          <w:t>Порядка</w:t>
        </w:r>
      </w:hyperlink>
      <w:r>
        <w:rPr>
          <w:rFonts w:ascii="Calibri" w:hAnsi="Calibri" w:cs="Calibri"/>
        </w:rPr>
        <w:t xml:space="preserve"> N 209н</w:t>
      </w:r>
      <w:r w:rsidR="00DB71E0">
        <w:rPr>
          <w:rFonts w:ascii="Calibri" w:hAnsi="Calibri" w:cs="Calibri"/>
        </w:rPr>
        <w:t>….</w:t>
      </w:r>
    </w:p>
    <w:p w:rsidR="00B65636" w:rsidRDefault="00B65636" w:rsidP="002D4C8B">
      <w:pPr>
        <w:spacing w:after="0" w:line="220" w:lineRule="atLeast"/>
        <w:jc w:val="both"/>
      </w:pPr>
    </w:p>
    <w:p w:rsidR="00B65636" w:rsidRPr="00DB71E0" w:rsidRDefault="00B65636" w:rsidP="002D4C8B">
      <w:pPr>
        <w:spacing w:after="0" w:line="220" w:lineRule="atLeast"/>
        <w:jc w:val="both"/>
        <w:rPr>
          <w:b/>
        </w:rPr>
      </w:pPr>
      <w:r w:rsidRPr="00DB71E0">
        <w:rPr>
          <w:rFonts w:ascii="Calibri" w:hAnsi="Calibri" w:cs="Calibri"/>
          <w:b/>
          <w:highlight w:val="yellow"/>
        </w:rPr>
        <w:t>Расходы по подстатье 345 "Увеличение стоимости мягкого инвентаря" КОСГУ</w:t>
      </w:r>
    </w:p>
    <w:p w:rsidR="00B65636" w:rsidRDefault="00B65636" w:rsidP="002D4C8B">
      <w:pPr>
        <w:spacing w:after="0"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5669"/>
      </w:tblGrid>
      <w:tr w:rsidR="00B65636">
        <w:tc>
          <w:tcPr>
            <w:tcW w:w="3401" w:type="dxa"/>
          </w:tcPr>
          <w:p w:rsidR="00B65636" w:rsidRDefault="00B65636" w:rsidP="002D4C8B">
            <w:pPr>
              <w:spacing w:after="0" w:line="220" w:lineRule="atLeast"/>
              <w:jc w:val="center"/>
            </w:pPr>
            <w:r>
              <w:rPr>
                <w:rFonts w:ascii="Calibri" w:hAnsi="Calibri" w:cs="Calibri"/>
              </w:rPr>
              <w:t>Направление расходов</w:t>
            </w:r>
          </w:p>
        </w:tc>
        <w:tc>
          <w:tcPr>
            <w:tcW w:w="5669" w:type="dxa"/>
          </w:tcPr>
          <w:p w:rsidR="00B65636" w:rsidRDefault="00B65636" w:rsidP="002D4C8B">
            <w:pPr>
              <w:spacing w:after="0" w:line="220" w:lineRule="atLeast"/>
              <w:jc w:val="center"/>
            </w:pPr>
            <w:r>
              <w:rPr>
                <w:rFonts w:ascii="Calibri" w:hAnsi="Calibri" w:cs="Calibri"/>
              </w:rPr>
              <w:t>Пример расходов</w:t>
            </w:r>
          </w:p>
        </w:tc>
      </w:tr>
      <w:tr w:rsidR="00B65636">
        <w:tc>
          <w:tcPr>
            <w:tcW w:w="3401" w:type="dxa"/>
          </w:tcPr>
          <w:p w:rsidR="00B65636" w:rsidRDefault="00B65636" w:rsidP="002D4C8B">
            <w:pPr>
              <w:spacing w:after="0" w:line="220" w:lineRule="atLeast"/>
            </w:pPr>
            <w:r>
              <w:rPr>
                <w:rFonts w:ascii="Calibri" w:hAnsi="Calibri" w:cs="Calibri"/>
              </w:rPr>
              <w:t xml:space="preserve">Приобретение (изготовление) </w:t>
            </w:r>
            <w:hyperlink r:id="rId44" w:history="1">
              <w:r>
                <w:rPr>
                  <w:rFonts w:ascii="Calibri" w:hAnsi="Calibri" w:cs="Calibri"/>
                  <w:color w:val="0000FF"/>
                </w:rPr>
                <w:t>мягкого инвентаря</w:t>
              </w:r>
            </w:hyperlink>
          </w:p>
        </w:tc>
        <w:tc>
          <w:tcPr>
            <w:tcW w:w="5669" w:type="dxa"/>
          </w:tcPr>
          <w:p w:rsidR="00B65636" w:rsidRPr="00DB71E0" w:rsidRDefault="00B65636" w:rsidP="002D4C8B">
            <w:pPr>
              <w:spacing w:after="0" w:line="220" w:lineRule="atLeast"/>
              <w:rPr>
                <w:b/>
                <w:sz w:val="24"/>
                <w:szCs w:val="24"/>
              </w:rPr>
            </w:pPr>
            <w:proofErr w:type="gramStart"/>
            <w:r w:rsidRPr="00DB71E0">
              <w:rPr>
                <w:rFonts w:ascii="Calibri" w:hAnsi="Calibri" w:cs="Calibri"/>
                <w:b/>
                <w:sz w:val="24"/>
                <w:szCs w:val="24"/>
              </w:rPr>
              <w:t xml:space="preserve">Расходы по оплате договоров на приобретение (изготовление) мягкого инвентаря, в том числе имущества, функционально </w:t>
            </w:r>
            <w:r w:rsidRPr="00DB71E0">
              <w:rPr>
                <w:rFonts w:ascii="Calibri" w:hAnsi="Calibri" w:cs="Calibri"/>
                <w:b/>
                <w:sz w:val="24"/>
                <w:szCs w:val="24"/>
                <w:highlight w:val="yellow"/>
              </w:rPr>
              <w:t>ориентированного на охрану труда и технику безопасности, гражданскую оборону</w:t>
            </w:r>
            <w:r w:rsidRPr="00DB71E0">
              <w:rPr>
                <w:rFonts w:ascii="Calibri" w:hAnsi="Calibri" w:cs="Calibri"/>
                <w:b/>
                <w:sz w:val="24"/>
                <w:szCs w:val="24"/>
              </w:rPr>
              <w:t xml:space="preserve"> (спецодежды, специальной обуви и предохранительных приспособлений (комбинезонов, костюмов, курток, брюк, халатов, полушубков, тулупов, других видов спецодежды, различной обуви, рукавиц, очков, шлемов, противогазов, респираторов))</w:t>
            </w:r>
            <w:proofErr w:type="gramEnd"/>
          </w:p>
        </w:tc>
      </w:tr>
    </w:tbl>
    <w:p w:rsidR="00B65636" w:rsidRPr="00D140B9" w:rsidRDefault="00DB71E0" w:rsidP="00B65636">
      <w:pPr>
        <w:spacing w:after="0" w:line="220" w:lineRule="atLeast"/>
        <w:jc w:val="both"/>
        <w:rPr>
          <w:rFonts w:ascii="Times New Roman" w:hAnsi="Times New Roman"/>
          <w:b/>
        </w:rPr>
      </w:pPr>
      <w:r>
        <w:t>….</w:t>
      </w:r>
    </w:p>
    <w:p w:rsidR="00B65636" w:rsidRPr="002B6892" w:rsidRDefault="00B65636" w:rsidP="00B65636">
      <w:pPr>
        <w:widowControl w:val="0"/>
        <w:pBdr>
          <w:top w:val="single" w:sz="12" w:space="1" w:color="auto"/>
          <w:bottom w:val="single" w:sz="12" w:space="1" w:color="auto"/>
        </w:pBdr>
        <w:autoSpaceDE w:val="0"/>
        <w:autoSpaceDN w:val="0"/>
        <w:adjustRightInd w:val="0"/>
        <w:spacing w:after="0" w:line="240" w:lineRule="auto"/>
        <w:ind w:right="-28" w:firstLine="540"/>
        <w:rPr>
          <w:rFonts w:ascii="Times New Roman" w:hAnsi="Times New Roman"/>
          <w:b/>
          <w:sz w:val="2"/>
          <w:szCs w:val="2"/>
        </w:rPr>
      </w:pPr>
    </w:p>
    <w:p w:rsidR="00B65636" w:rsidRDefault="00B65636" w:rsidP="00B65636">
      <w:pPr>
        <w:pStyle w:val="ConsPlusNormal"/>
      </w:pPr>
    </w:p>
    <w:p w:rsidR="00CE1C9F" w:rsidRDefault="00CE1C9F"/>
    <w:sectPr w:rsidR="00CE1C9F" w:rsidSect="00FD29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73E4"/>
    <w:multiLevelType w:val="multilevel"/>
    <w:tmpl w:val="A5AAF0E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2572D"/>
    <w:multiLevelType w:val="multilevel"/>
    <w:tmpl w:val="432E9E9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D63DD0"/>
    <w:multiLevelType w:val="multilevel"/>
    <w:tmpl w:val="4A749FA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CD1CD9"/>
    <w:multiLevelType w:val="multilevel"/>
    <w:tmpl w:val="B52269D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28101E"/>
    <w:multiLevelType w:val="multilevel"/>
    <w:tmpl w:val="2A2A11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6C4DE5"/>
    <w:multiLevelType w:val="multilevel"/>
    <w:tmpl w:val="29BEB57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num>
  <w:num w:numId="2">
    <w:abstractNumId w:val="5"/>
    <w:lvlOverride w:ilvl="0">
      <w:startOverride w:val="1"/>
    </w:lvlOverride>
  </w:num>
  <w:num w:numId="3">
    <w:abstractNumId w:val="4"/>
    <w:lvlOverride w:ilvl="0">
      <w:startOverride w:val="1"/>
    </w:lvlOverride>
  </w:num>
  <w:num w:numId="4">
    <w:abstractNumId w:val="1"/>
    <w:lvlOverride w:ilvl="0">
      <w:startOverride w:val="1"/>
    </w:lvlOverride>
  </w:num>
  <w:num w:numId="5">
    <w:abstractNumId w:val="2"/>
    <w:lvlOverride w:ilvl="0">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D295A"/>
    <w:rsid w:val="001277C6"/>
    <w:rsid w:val="002D4C8B"/>
    <w:rsid w:val="00533B1B"/>
    <w:rsid w:val="005D3764"/>
    <w:rsid w:val="00651E82"/>
    <w:rsid w:val="00656C3F"/>
    <w:rsid w:val="006B51DD"/>
    <w:rsid w:val="006E5325"/>
    <w:rsid w:val="00784701"/>
    <w:rsid w:val="00795AEE"/>
    <w:rsid w:val="00823900"/>
    <w:rsid w:val="00AF249E"/>
    <w:rsid w:val="00B65636"/>
    <w:rsid w:val="00CE1C9F"/>
    <w:rsid w:val="00DA0A59"/>
    <w:rsid w:val="00DB71E0"/>
    <w:rsid w:val="00F5316B"/>
    <w:rsid w:val="00F70403"/>
    <w:rsid w:val="00FD295A"/>
    <w:rsid w:val="00FE7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95A"/>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nhideWhenUsed/>
    <w:rsid w:val="00FD29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AFEF140A0ACF632BC18613096168867269287FF0E318F6C372664FE4DF10CC7593E15CAD88BA56BF15CEED425EBE208A0D583FEB150C1P0e7G" TargetMode="External"/><Relationship Id="rId13" Type="http://schemas.openxmlformats.org/officeDocument/2006/relationships/hyperlink" Target="consultantplus://offline/ref=88B4C98B00901034D10EE3B708B4500A8D952639BCA47DBCAC96E23EE8F8F9B3E0D20F5B18937752518043FD7F4D8BAD3ED182A291741ECB40H9G" TargetMode="External"/><Relationship Id="rId18" Type="http://schemas.openxmlformats.org/officeDocument/2006/relationships/hyperlink" Target="http://www.suksun.ru" TargetMode="External"/><Relationship Id="rId26" Type="http://schemas.openxmlformats.org/officeDocument/2006/relationships/hyperlink" Target="consultantplus://offline/ref=CD2E41B65637D006F338909261884003AAB487806ADED545AD7FB6A18CE11C532F8B48A903D37B2A1E5586C526DB9AF4441C1DD43EDD8027z1R9G" TargetMode="External"/><Relationship Id="rId39" Type="http://schemas.openxmlformats.org/officeDocument/2006/relationships/hyperlink" Target="consultantplus://offline/ref=CD2E41B65637D006F338909261884003AAB484886EDAD545AD7FB6A18CE11C532F8B48A903D37B2A135586C526DB9AF4441C1DD43EDD8027z1R9G" TargetMode="External"/><Relationship Id="rId3" Type="http://schemas.openxmlformats.org/officeDocument/2006/relationships/settings" Target="settings.xml"/><Relationship Id="rId21" Type="http://schemas.openxmlformats.org/officeDocument/2006/relationships/hyperlink" Target="consultantplus://offline/ref=DE45A6B5201A19654433AC5B0F09148C7A426411CA7B74817CF8BC2A05E5EE80EEE6889BF83340B7B3D8F18940887BDAABBEB9BDE2BAFDFCW6q1G" TargetMode="External"/><Relationship Id="rId34" Type="http://schemas.openxmlformats.org/officeDocument/2006/relationships/hyperlink" Target="consultantplus://offline/ref=CD2E41B65637D006F338909261884003AAB487806ADED545AD7FB6A18CE11C532F8B48A903D37422165586C526DB9AF4441C1DD43EDD8027z1R9G" TargetMode="External"/><Relationship Id="rId42" Type="http://schemas.openxmlformats.org/officeDocument/2006/relationships/hyperlink" Target="consultantplus://offline/ref=CD2E41B65637D006F338909261884003AAB487806ADED545AD7FB6A18CE11C532F8B48A903D37423175586C526DB9AF4441C1DD43EDD8027z1R9G" TargetMode="External"/><Relationship Id="rId7" Type="http://schemas.openxmlformats.org/officeDocument/2006/relationships/hyperlink" Target="consultantplus://offline/ref=95BAFEF140A0ACF632BC046B25E243DB69249384F90D318F6C372664FE4DF10CC7593E15CAD88CAC6EF15CEED425EBE208A0D583FEB150C1P0e7G" TargetMode="External"/><Relationship Id="rId12" Type="http://schemas.openxmlformats.org/officeDocument/2006/relationships/hyperlink" Target="consultantplus://offline/ref=88B4C98B00901034D10EEAAE0FB4500A8B952E39B9A27DBCAC96E23EE8F8F9B3E0D20F5B1893745E508043FD7F4D8BAD3ED182A291741ECB40H9G" TargetMode="External"/><Relationship Id="rId17" Type="http://schemas.openxmlformats.org/officeDocument/2006/relationships/hyperlink" Target="consultantplus://offline/ref=88B4C98B00901034D10EE3B708B4500A8D952639BCA47DBCAC96E23EE8F8F9B3E0D20F5B1893715E5E8043FD7F4D8BAD3ED182A291741ECB40H9G" TargetMode="External"/><Relationship Id="rId25" Type="http://schemas.openxmlformats.org/officeDocument/2006/relationships/hyperlink" Target="http://www.consultant.ru" TargetMode="External"/><Relationship Id="rId33" Type="http://schemas.openxmlformats.org/officeDocument/2006/relationships/hyperlink" Target="consultantplus://offline/ref=CD2E41B65637D006F338909261884003AAB484886EDAD545AD7FB6A18CE11C532F8B48A903D17D25125586C526DB9AF4441C1DD43EDD8027z1R9G" TargetMode="External"/><Relationship Id="rId38" Type="http://schemas.openxmlformats.org/officeDocument/2006/relationships/hyperlink" Target="consultantplus://offline/ref=CD2E41B65637D006F338909261884003AAB484886EDAD545AD7FB6A18CE11C532F8B48A903D37B2A175586C526DB9AF4441C1DD43EDD8027z1R9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8B4C98B00901034D10EE3B708B4500A8D952639BCA47DBCAC96E23EE8F8F9B3E0D20F5B18937752518043FD7F4D8BAD3ED182A291741ECB40H9G" TargetMode="External"/><Relationship Id="rId20" Type="http://schemas.openxmlformats.org/officeDocument/2006/relationships/hyperlink" Target="consultantplus://offline/ref=DE45A6B5201A19654433A14F0A09148C79426410C97B74817CF8BC2A05E5EE80FCE6D097F93B58B6B6CDA7D805WDq4G" TargetMode="External"/><Relationship Id="rId29" Type="http://schemas.openxmlformats.org/officeDocument/2006/relationships/hyperlink" Target="consultantplus://offline/ref=CD2E41B65637D006F338909261884003ABB485886ED7D545AD7FB6A18CE11C532F8B48A903D37C20165586C526DB9AF4441C1DD43EDD8027z1R9G" TargetMode="External"/><Relationship Id="rId41" Type="http://schemas.openxmlformats.org/officeDocument/2006/relationships/hyperlink" Target="consultantplus://offline/ref=CD2E41B65637D006F338909261884003AAB484886EDAD545AD7FB6A18CE11C532F8B48A903D17D25125586C526DB9AF4441C1DD43EDD8027z1R9G" TargetMode="External"/><Relationship Id="rId1" Type="http://schemas.openxmlformats.org/officeDocument/2006/relationships/numbering" Target="numbering.xml"/><Relationship Id="rId6" Type="http://schemas.openxmlformats.org/officeDocument/2006/relationships/hyperlink" Target="consultantplus://offline/ref=95BAFEF140A0ACF632BC046B25E243DB69249384F90D318F6C372664FE4DF10CC7593E15CAD888AD68F15CEED425EBE208A0D583FEB150C1P0e7G" TargetMode="External"/><Relationship Id="rId11" Type="http://schemas.openxmlformats.org/officeDocument/2006/relationships/hyperlink" Target="consultantplus://offline/ref=88B4C98B00901034D10EEAAE0FB4500A8B952E39B9A27DBCAC96E23EE8F8F9B3E0D20F5B1893745B578043FD7F4D8BAD3ED182A291741ECB40H9G" TargetMode="External"/><Relationship Id="rId24" Type="http://schemas.openxmlformats.org/officeDocument/2006/relationships/hyperlink" Target="http://consultantugra.ru/klientam/goryachaya-liniya/reglament-linii-konsultacij/" TargetMode="External"/><Relationship Id="rId32" Type="http://schemas.openxmlformats.org/officeDocument/2006/relationships/hyperlink" Target="consultantplus://offline/ref=CD2E41B65637D006F338909261884003AAB487806ADED545AD7FB6A18CE11C532F8B48A903D37B2A1E5586C526DB9AF4441C1DD43EDD8027z1R9G" TargetMode="External"/><Relationship Id="rId37" Type="http://schemas.openxmlformats.org/officeDocument/2006/relationships/hyperlink" Target="consultantplus://offline/ref=CD2E41B65637D006F338909261884003AAB484886EDAD545AD7FB6A18CE11C532F8B48A903D37B2A175586C526DB9AF4441C1DD43EDD8027z1R9G" TargetMode="External"/><Relationship Id="rId40" Type="http://schemas.openxmlformats.org/officeDocument/2006/relationships/hyperlink" Target="consultantplus://offline/ref=CD2E41B65637D006F338909261884003AAB487806ADED545AD7FB6A18CE11C532F8B48A903D37422135586C526DB9AF4441C1DD43EDD8027z1R9G" TargetMode="External"/><Relationship Id="rId45" Type="http://schemas.openxmlformats.org/officeDocument/2006/relationships/fontTable" Target="fontTable.xml"/><Relationship Id="rId5" Type="http://schemas.openxmlformats.org/officeDocument/2006/relationships/hyperlink" Target="consultantplus://offline/ref=95BAFEF140A0ACF632BC046B25E243DB69249384F90D318F6C372664FE4DF10CC7593E15CAD883A06DF15CEED425EBE208A0D583FEB150C1P0e7G" TargetMode="External"/><Relationship Id="rId15" Type="http://schemas.openxmlformats.org/officeDocument/2006/relationships/hyperlink" Target="consultantplus://offline/ref=88B4C98B00901034D10EE3B708B4500A8D972F38BEA07DBCAC96E23EE8F8F9B3F2D25757199B6A5A529515AC3A41H1G" TargetMode="External"/><Relationship Id="rId23" Type="http://schemas.openxmlformats.org/officeDocument/2006/relationships/hyperlink" Target="consultantplus://offline/ref=88B4C98B00901034D10EFFBD1DC0055982962F39B2A97DBCAC96E23EE8F8F9B3E0D20F5B18937452548043FD7F4D8BAD3ED182A291741ECB40H9G" TargetMode="External"/><Relationship Id="rId28" Type="http://schemas.openxmlformats.org/officeDocument/2006/relationships/hyperlink" Target="consultantplus://offline/ref=CD2E41B65637D006F338909261884003AAB487806ADED545AD7FB6A18CE11C532F8B48A903D37B2A1E5586C526DB9AF4441C1DD43EDD8027z1R9G" TargetMode="External"/><Relationship Id="rId36" Type="http://schemas.openxmlformats.org/officeDocument/2006/relationships/hyperlink" Target="consultantplus://offline/ref=CD2E41B65637D006F338909261884003AAB487806ADED545AD7FB6A18CE11C532F8B48A903D37421125586C526DB9AF4441C1DD43EDD8027z1R9G" TargetMode="External"/><Relationship Id="rId10" Type="http://schemas.openxmlformats.org/officeDocument/2006/relationships/hyperlink" Target="consultantplus://offline/ref=88B4C98B00901034D10EE3B708B4500A8D952639BCA47DBCAC96E23EE8F8F9B3E0D20F5B18937C5F548043FD7F4D8BAD3ED182A291741ECB40H9G" TargetMode="External"/><Relationship Id="rId19" Type="http://schemas.openxmlformats.org/officeDocument/2006/relationships/hyperlink" Target="consultantplus://offline/ref=DE45A6B5201A19654433B25B08614A807F49331EC97E78D525A7E77752ECE4D7A9A9D1CBBC664BB7BACDA5DC1ADF76DAWAqAG" TargetMode="External"/><Relationship Id="rId31" Type="http://schemas.openxmlformats.org/officeDocument/2006/relationships/hyperlink" Target="consultantplus://offline/ref=CD2E41B65637D006F338909261884003ABB485886ED7D545AD7FB6A18CE11C532F8B48A903D37C24115586C526DB9AF4441C1DD43EDD8027z1R9G" TargetMode="External"/><Relationship Id="rId44" Type="http://schemas.openxmlformats.org/officeDocument/2006/relationships/hyperlink" Target="consultantplus://offline/ref=CD2E41B65637D006F338909261884003AAB487806ADED545AD7FB6A18CE11C532F8B48A903D37422125586C526DB9AF4441C1DD43EDD8027z1R9G" TargetMode="External"/><Relationship Id="rId4" Type="http://schemas.openxmlformats.org/officeDocument/2006/relationships/webSettings" Target="webSettings.xml"/><Relationship Id="rId9" Type="http://schemas.openxmlformats.org/officeDocument/2006/relationships/hyperlink" Target="consultantplus://offline/ref=88B4C98B00901034D10EE3B708B4500A8D952639BCA47DBCAC96E23EE8F8F9B3E0D20F5B18937353578043FD7F4D8BAD3ED182A291741ECB40H9G" TargetMode="External"/><Relationship Id="rId14" Type="http://schemas.openxmlformats.org/officeDocument/2006/relationships/hyperlink" Target="consultantplus://offline/ref=88B4C98B00901034D10EEAAE0FB4500A8B952E39B9A27DBCAC96E23EE8F8F9B3E0D20F5B1893745B568043FD7F4D8BAD3ED182A291741ECB40H9G" TargetMode="External"/><Relationship Id="rId22" Type="http://schemas.openxmlformats.org/officeDocument/2006/relationships/hyperlink" Target="http://www.tigil.ru" TargetMode="External"/><Relationship Id="rId27" Type="http://schemas.openxmlformats.org/officeDocument/2006/relationships/hyperlink" Target="consultantplus://offline/ref=CD2E41B65637D006F338909261884003AAB487806ADED545AD7FB6A18CE11C532F8B48A903D27D21175586C526DB9AF4441C1DD43EDD8027z1R9G" TargetMode="External"/><Relationship Id="rId30" Type="http://schemas.openxmlformats.org/officeDocument/2006/relationships/hyperlink" Target="consultantplus://offline/ref=CD2E41B65637D006F338909261884003ABB485886ED7D545AD7FB6A18CE11C532F8B48A903D37C25115586C526DB9AF4441C1DD43EDD8027z1R9G" TargetMode="External"/><Relationship Id="rId35" Type="http://schemas.openxmlformats.org/officeDocument/2006/relationships/hyperlink" Target="consultantplus://offline/ref=CD2E41B65637D006F338909261884003AAB487806ADED545AD7FB6A18CE11C532F8B48A903D37421155586C526DB9AF4441C1DD43EDD8027z1R9G" TargetMode="External"/><Relationship Id="rId43" Type="http://schemas.openxmlformats.org/officeDocument/2006/relationships/hyperlink" Target="consultantplus://offline/ref=CD2E41B65637D006F338909261884003AAB487806ADED545AD7FB6A18CE11C532F8B48A903D37C2A155586C526DB9AF4441C1DD43EDD8027z1R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2705</Words>
  <Characters>15419</Characters>
  <Application>Microsoft Office Word</Application>
  <DocSecurity>0</DocSecurity>
  <Lines>128</Lines>
  <Paragraphs>36</Paragraphs>
  <ScaleCrop>false</ScaleCrop>
  <Company>DG Win&amp;Soft</Company>
  <LinksUpToDate>false</LinksUpToDate>
  <CharactersWithSpaces>18088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hline6</dc:creator>
  <cp:lastModifiedBy>hline6</cp:lastModifiedBy>
  <cp:revision>22</cp:revision>
  <dcterms:created xsi:type="dcterms:W3CDTF">2019-04-18T06:07:00Z</dcterms:created>
  <dcterms:modified xsi:type="dcterms:W3CDTF">2019-04-18T06:56:00Z</dcterms:modified>
</cp:coreProperties>
</file>