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7" w:rsidRDefault="007F0E87">
      <w:pPr>
        <w:pStyle w:val="ConsPlusNormal"/>
        <w:ind w:firstLine="540"/>
        <w:jc w:val="both"/>
        <w:outlineLvl w:val="0"/>
      </w:pPr>
    </w:p>
    <w:p w:rsidR="007F0E87" w:rsidRPr="00421B64" w:rsidRDefault="007F0E87" w:rsidP="007F0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F0E87">
        <w:rPr>
          <w:rFonts w:ascii="Times New Roman" w:hAnsi="Times New Roman" w:cs="Times New Roman"/>
          <w:sz w:val="24"/>
          <w:szCs w:val="24"/>
        </w:rPr>
        <w:t>ужно ли прописывать в трудовом договоре пункт о пользовании сотовой связи по должности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0E87" w:rsidRDefault="007F0E87" w:rsidP="007F0E87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CC2CFF" w:rsidRPr="007F0E87" w:rsidRDefault="007F0E87" w:rsidP="00CC2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 w:rsidRPr="00FA01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C2CFF" w:rsidRPr="007F0E87">
        <w:rPr>
          <w:rFonts w:ascii="Times New Roman" w:hAnsi="Times New Roman" w:cs="Times New Roman"/>
          <w:highlight w:val="yellow"/>
        </w:rPr>
        <w:t>Довольно распространенной является ситуация, когда работник пользуется в служебных целях</w:t>
      </w:r>
      <w:r w:rsidR="00CC2CFF" w:rsidRPr="007F0E87">
        <w:rPr>
          <w:rFonts w:ascii="Times New Roman" w:hAnsi="Times New Roman" w:cs="Times New Roman"/>
        </w:rPr>
        <w:t xml:space="preserve"> личным автомобилем</w:t>
      </w:r>
      <w:r w:rsidR="00CC2CFF" w:rsidRPr="007F0E87">
        <w:rPr>
          <w:rFonts w:ascii="Times New Roman" w:hAnsi="Times New Roman" w:cs="Times New Roman"/>
          <w:highlight w:val="yellow"/>
        </w:rPr>
        <w:t xml:space="preserve">, </w:t>
      </w:r>
      <w:r w:rsidR="00CC2CFF" w:rsidRPr="00CE42E0">
        <w:rPr>
          <w:rFonts w:ascii="Times New Roman" w:hAnsi="Times New Roman" w:cs="Times New Roman"/>
          <w:b/>
          <w:highlight w:val="yellow"/>
        </w:rPr>
        <w:t>мобильным телефоном</w:t>
      </w:r>
      <w:r w:rsidR="00CC2CFF" w:rsidRPr="007F0E87">
        <w:rPr>
          <w:rFonts w:ascii="Times New Roman" w:hAnsi="Times New Roman" w:cs="Times New Roman"/>
          <w:highlight w:val="yellow"/>
        </w:rPr>
        <w:t xml:space="preserve"> или иным имуществом</w:t>
      </w:r>
      <w:r w:rsidR="00CC2CFF" w:rsidRPr="007F0E87">
        <w:rPr>
          <w:rFonts w:ascii="Times New Roman" w:hAnsi="Times New Roman" w:cs="Times New Roman"/>
        </w:rPr>
        <w:t>.</w:t>
      </w:r>
    </w:p>
    <w:p w:rsidR="00CC2CFF" w:rsidRPr="007F0E87" w:rsidRDefault="00CC2CFF" w:rsidP="00CC2C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highlight w:val="yellow"/>
        </w:rPr>
        <w:t>В таких случаях работнику должна выплачиваться компенсация, поскольку имущество требует определенных расходов для поддержания его в рабочем состоянии и постепенно изнашивается (</w:t>
      </w:r>
      <w:hyperlink r:id="rId4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ст. 188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 ТК РФ). </w:t>
      </w:r>
      <w:r w:rsidRPr="007F0E87">
        <w:rPr>
          <w:rFonts w:ascii="Times New Roman" w:hAnsi="Times New Roman" w:cs="Times New Roman"/>
          <w:b/>
          <w:sz w:val="24"/>
          <w:szCs w:val="24"/>
          <w:highlight w:val="yellow"/>
        </w:rPr>
        <w:t>Выплата компенсации производится на основании письменного соглашения между работником и работодателем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CC2CFF" w:rsidRDefault="00CC2CFF" w:rsidP="00CC2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…..</w:t>
      </w:r>
      <w:r w:rsidRPr="00CC2CFF">
        <w:rPr>
          <w:rFonts w:ascii="Times New Roman" w:hAnsi="Times New Roman" w:cs="Times New Roman"/>
          <w:b/>
          <w:sz w:val="28"/>
          <w:szCs w:val="28"/>
          <w:highlight w:val="yellow"/>
        </w:rPr>
        <w:t>Конкретный размер компенсации за использование личного имущества определяется соглашением между работником и работодателем (</w:t>
      </w:r>
      <w:hyperlink r:id="rId5" w:history="1">
        <w:r w:rsidRPr="00CC2CFF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ст. 188</w:t>
        </w:r>
      </w:hyperlink>
      <w:r w:rsidRPr="00CC2C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ТК РФ). Например, это может быть закреплено в трудовом договоре</w:t>
      </w:r>
      <w:r w:rsidRPr="007F0E87">
        <w:rPr>
          <w:rFonts w:ascii="Times New Roman" w:hAnsi="Times New Roman" w:cs="Times New Roman"/>
          <w:b/>
          <w:highlight w:val="yellow"/>
        </w:rPr>
        <w:t>.</w:t>
      </w:r>
      <w:r w:rsidRPr="007F0E87">
        <w:rPr>
          <w:rFonts w:ascii="Times New Roman" w:hAnsi="Times New Roman" w:cs="Times New Roman"/>
          <w:highlight w:val="yellow"/>
        </w:rPr>
        <w:t xml:space="preserve"> Таким образом, компенсация не облагается взносами в размере, предусмотренном в соглашении (Письма </w:t>
      </w:r>
      <w:proofErr w:type="spellStart"/>
      <w:r w:rsidRPr="007F0E87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  <w:highlight w:val="yellow"/>
        </w:rPr>
        <w:t xml:space="preserve"> России от 26.05.2010 </w:t>
      </w:r>
      <w:hyperlink r:id="rId6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1343-19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от 12.03.2010 </w:t>
      </w:r>
      <w:hyperlink r:id="rId7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550-19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ПФР от 29.09.2010 N 30-21/10260 </w:t>
      </w:r>
      <w:hyperlink r:id="rId8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(п. 2)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ФСС РФ от 17.11.2011 </w:t>
      </w:r>
      <w:hyperlink r:id="rId9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14-03-11/08-13985</w:t>
        </w:r>
      </w:hyperlink>
      <w:r w:rsidRPr="007F0E87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..</w:t>
      </w:r>
      <w:hyperlink r:id="rId10" w:history="1">
        <w:r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гл. 11, Путеводитель по налогам. Практическое пособие по страховым взносам на обязательное социальное страхование {</w:t>
        </w:r>
        <w:proofErr w:type="spellStart"/>
        <w:r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Pr="007F0E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______________</w:t>
      </w:r>
    </w:p>
    <w:p w:rsidR="00CC2CFF" w:rsidRPr="00CC2CFF" w:rsidRDefault="00CC2CFF" w:rsidP="00CC2C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87" w:rsidRPr="00FA01A8" w:rsidRDefault="007F0E87" w:rsidP="007F0E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0E87" w:rsidRDefault="007F0E87" w:rsidP="007F0E87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</w:t>
      </w:r>
      <w:r w:rsidRPr="007F0E87">
        <w:rPr>
          <w:rFonts w:ascii="Times New Roman" w:hAnsi="Times New Roman"/>
          <w:b/>
          <w:color w:val="FF0000"/>
          <w:sz w:val="28"/>
          <w:szCs w:val="28"/>
        </w:rPr>
        <w:t>трудовой договор пользование сотовым телефоном</w:t>
      </w:r>
      <w:r w:rsidRPr="00F926D3">
        <w:rPr>
          <w:rFonts w:ascii="Times New Roman" w:hAnsi="Times New Roman"/>
          <w:b/>
          <w:sz w:val="21"/>
          <w:szCs w:val="21"/>
        </w:rPr>
        <w:t xml:space="preserve">   </w:t>
      </w:r>
    </w:p>
    <w:p w:rsidR="007F0E87" w:rsidRDefault="007F0E87" w:rsidP="007F0E87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7F0E87" w:rsidRPr="00D140B9" w:rsidRDefault="007F0E87" w:rsidP="007F0E87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12.09.2016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7F0E87" w:rsidRDefault="007F0E87" w:rsidP="007F0E87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1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7F0E87" w:rsidRPr="007F0E87" w:rsidRDefault="000015C8" w:rsidP="007F0E87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0E87"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гл. 11, Путеводитель по налогам. Практическое пособие по страховым взносам на обязательное социальное страхование {</w:t>
        </w:r>
        <w:proofErr w:type="spellStart"/>
        <w:r w:rsidR="007F0E87"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7F0E87" w:rsidRPr="007F0E87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7F0E87" w:rsidRPr="007F0E87">
        <w:rPr>
          <w:rFonts w:ascii="Times New Roman" w:hAnsi="Times New Roman" w:cs="Times New Roman"/>
          <w:sz w:val="28"/>
          <w:szCs w:val="28"/>
        </w:rPr>
        <w:br/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87" w:rsidRPr="007F0E87" w:rsidRDefault="00CC2CFF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….</w:t>
      </w:r>
      <w:r w:rsidR="007F0E87" w:rsidRPr="007F0E87">
        <w:rPr>
          <w:rFonts w:ascii="Times New Roman" w:hAnsi="Times New Roman" w:cs="Times New Roman"/>
          <w:b/>
        </w:rPr>
        <w:t>11.4. КАК ОБЛАГАЕТСЯ ВЗНОСАМИ</w:t>
      </w:r>
    </w:p>
    <w:p w:rsidR="007F0E87" w:rsidRPr="007F0E87" w:rsidRDefault="007F0E87">
      <w:pPr>
        <w:pStyle w:val="ConsPlusNormal"/>
        <w:jc w:val="center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b/>
        </w:rPr>
        <w:t>НА ОБЯЗАТЕЛЬНОЕ СОЦИАЛЬНОЕ СТРАХОВАНИЕ КОМПЕНСАЦИЯ</w:t>
      </w:r>
    </w:p>
    <w:p w:rsidR="007F0E87" w:rsidRPr="007F0E87" w:rsidRDefault="007F0E87">
      <w:pPr>
        <w:pStyle w:val="ConsPlusNormal"/>
        <w:jc w:val="center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b/>
        </w:rPr>
        <w:t>РАСХОДОВ В СВЯЗИ С ИСПОЛЬЗОВАНИЕМ ЛИЧНОГО ИМУЩЕСТВА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highlight w:val="yellow"/>
        </w:rPr>
        <w:t>Довольно распространенной является ситуация, когда работник пользуется в служебных целях</w:t>
      </w:r>
      <w:r w:rsidRPr="007F0E87">
        <w:rPr>
          <w:rFonts w:ascii="Times New Roman" w:hAnsi="Times New Roman" w:cs="Times New Roman"/>
        </w:rPr>
        <w:t xml:space="preserve"> личным автомобилем</w:t>
      </w:r>
      <w:r w:rsidRPr="007F0E87">
        <w:rPr>
          <w:rFonts w:ascii="Times New Roman" w:hAnsi="Times New Roman" w:cs="Times New Roman"/>
          <w:highlight w:val="yellow"/>
        </w:rPr>
        <w:t>, мобильным телефоном или иным имуществом</w:t>
      </w:r>
      <w:r w:rsidRPr="007F0E87">
        <w:rPr>
          <w:rFonts w:ascii="Times New Roman" w:hAnsi="Times New Roman" w:cs="Times New Roman"/>
        </w:rPr>
        <w:t>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87">
        <w:rPr>
          <w:rFonts w:ascii="Times New Roman" w:hAnsi="Times New Roman" w:cs="Times New Roman"/>
          <w:highlight w:val="yellow"/>
        </w:rPr>
        <w:t>В таких случаях работнику должна выплачиваться компенсация, поскольку имущество требует определенных расходов для поддержания его в рабочем состоянии и постепенно изнашивается (</w:t>
      </w:r>
      <w:hyperlink r:id="rId13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ст. 188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 ТК РФ). </w:t>
      </w:r>
      <w:r w:rsidRPr="007F0E87">
        <w:rPr>
          <w:rFonts w:ascii="Times New Roman" w:hAnsi="Times New Roman" w:cs="Times New Roman"/>
          <w:b/>
          <w:sz w:val="24"/>
          <w:szCs w:val="24"/>
          <w:highlight w:val="yellow"/>
        </w:rPr>
        <w:t>Выплата компенсации производится на основании письменного соглашения между работником и работодателем.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t>Поскольку обязанность выплачивать такую компенсацию установлена трудовым законодательством, на нее не нужно начислять страховые взносы на обязательное социальное страхование (</w:t>
      </w:r>
      <w:hyperlink r:id="rId14" w:history="1">
        <w:r w:rsidRPr="007F0E87">
          <w:rPr>
            <w:rFonts w:ascii="Times New Roman" w:hAnsi="Times New Roman" w:cs="Times New Roman"/>
            <w:color w:val="0000FF"/>
          </w:rPr>
          <w:t>п. 2 ч. 1</w:t>
        </w:r>
      </w:hyperlink>
      <w:r w:rsidRPr="007F0E87">
        <w:rPr>
          <w:rFonts w:ascii="Times New Roman" w:hAnsi="Times New Roman" w:cs="Times New Roman"/>
        </w:rPr>
        <w:t xml:space="preserve">, </w:t>
      </w:r>
      <w:hyperlink r:id="rId15" w:history="1">
        <w:proofErr w:type="spellStart"/>
        <w:r w:rsidRPr="007F0E87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7F0E87">
          <w:rPr>
            <w:rFonts w:ascii="Times New Roman" w:hAnsi="Times New Roman" w:cs="Times New Roman"/>
            <w:color w:val="0000FF"/>
          </w:rPr>
          <w:t>. "и" п. 2 ч. 1 ст. 9</w:t>
        </w:r>
      </w:hyperlink>
      <w:r w:rsidRPr="007F0E87">
        <w:rPr>
          <w:rFonts w:ascii="Times New Roman" w:hAnsi="Times New Roman" w:cs="Times New Roman"/>
        </w:rPr>
        <w:t xml:space="preserve"> Закона N 212-ФЗ).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highlight w:val="yellow"/>
        </w:rPr>
        <w:t xml:space="preserve">Обращаем ваше внимание на то, что использование личного имущества в служебных целях должно быть обусловлено должностными обязанностями сотрудника, характером его работы или подтверждено служебными заданиями. На это указывают и контролирующие органы (Письма </w:t>
      </w:r>
      <w:proofErr w:type="spellStart"/>
      <w:r w:rsidRPr="007F0E87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  <w:highlight w:val="yellow"/>
        </w:rPr>
        <w:t xml:space="preserve"> России от 06.08.2010 N 2538-19 </w:t>
      </w:r>
      <w:hyperlink r:id="rId16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(п. 3)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от 12.03.2010 </w:t>
      </w:r>
      <w:hyperlink r:id="rId17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550-19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от 26.05.2010 </w:t>
      </w:r>
      <w:hyperlink r:id="rId18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1343-19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ФСС РФ от 17.11.2011 </w:t>
      </w:r>
      <w:hyperlink r:id="rId19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14-03-11/08-13985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). Кроме того, как подчеркивают чиновники, организация должна располагать подтверждением права собственности работника на такое имущество (Письмо </w:t>
      </w:r>
      <w:proofErr w:type="spellStart"/>
      <w:r w:rsidRPr="007F0E87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  <w:highlight w:val="yellow"/>
        </w:rPr>
        <w:t xml:space="preserve"> России от 06.08.2010 N 2538-19 </w:t>
      </w:r>
      <w:hyperlink r:id="rId20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(п. 3)</w:t>
        </w:r>
      </w:hyperlink>
      <w:r w:rsidRPr="007F0E87">
        <w:rPr>
          <w:rFonts w:ascii="Times New Roman" w:hAnsi="Times New Roman" w:cs="Times New Roman"/>
          <w:highlight w:val="yellow"/>
        </w:rPr>
        <w:t>).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lastRenderedPageBreak/>
        <w:t>При этом от страховых взносов освобождаются компенсации в пределах норм, установленных в соответствии с законодательством РФ (</w:t>
      </w:r>
      <w:hyperlink r:id="rId21" w:history="1">
        <w:r w:rsidRPr="007F0E87">
          <w:rPr>
            <w:rFonts w:ascii="Times New Roman" w:hAnsi="Times New Roman" w:cs="Times New Roman"/>
            <w:color w:val="0000FF"/>
          </w:rPr>
          <w:t>п. 2 ч. 1 ст. 9</w:t>
        </w:r>
      </w:hyperlink>
      <w:r w:rsidRPr="007F0E87">
        <w:rPr>
          <w:rFonts w:ascii="Times New Roman" w:hAnsi="Times New Roman" w:cs="Times New Roman"/>
        </w:rPr>
        <w:t xml:space="preserve"> Закона N 212-ФЗ).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2CFF">
        <w:rPr>
          <w:rFonts w:ascii="Times New Roman" w:hAnsi="Times New Roman" w:cs="Times New Roman"/>
          <w:b/>
          <w:sz w:val="28"/>
          <w:szCs w:val="28"/>
          <w:highlight w:val="yellow"/>
        </w:rPr>
        <w:t>Конкретный размер компенсации за использование личного имущества определяется соглашением между работником и работодателем (</w:t>
      </w:r>
      <w:hyperlink r:id="rId22" w:history="1">
        <w:r w:rsidRPr="00CC2CFF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ст. 188</w:t>
        </w:r>
      </w:hyperlink>
      <w:r w:rsidRPr="00CC2C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ТК РФ). Например, это может быть закреплено в трудовом договоре</w:t>
      </w:r>
      <w:r w:rsidRPr="007F0E87">
        <w:rPr>
          <w:rFonts w:ascii="Times New Roman" w:hAnsi="Times New Roman" w:cs="Times New Roman"/>
          <w:b/>
          <w:highlight w:val="yellow"/>
        </w:rPr>
        <w:t>.</w:t>
      </w:r>
      <w:r w:rsidRPr="007F0E87">
        <w:rPr>
          <w:rFonts w:ascii="Times New Roman" w:hAnsi="Times New Roman" w:cs="Times New Roman"/>
          <w:highlight w:val="yellow"/>
        </w:rPr>
        <w:t xml:space="preserve"> Таким образом, компенсация не облагается взносами в размере, предусмотренном в соглашении (Письма </w:t>
      </w:r>
      <w:proofErr w:type="spellStart"/>
      <w:r w:rsidRPr="007F0E87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  <w:highlight w:val="yellow"/>
        </w:rPr>
        <w:t xml:space="preserve"> России от 26.05.2010 </w:t>
      </w:r>
      <w:hyperlink r:id="rId23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1343-19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от 12.03.2010 </w:t>
      </w:r>
      <w:hyperlink r:id="rId24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550-19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ПФР от 29.09.2010 N 30-21/10260 </w:t>
      </w:r>
      <w:hyperlink r:id="rId25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(п. 2)</w:t>
        </w:r>
      </w:hyperlink>
      <w:r w:rsidRPr="007F0E87">
        <w:rPr>
          <w:rFonts w:ascii="Times New Roman" w:hAnsi="Times New Roman" w:cs="Times New Roman"/>
          <w:highlight w:val="yellow"/>
        </w:rPr>
        <w:t xml:space="preserve">, ФСС РФ от 17.11.2011 </w:t>
      </w:r>
      <w:hyperlink r:id="rId26" w:history="1">
        <w:r w:rsidRPr="007F0E87">
          <w:rPr>
            <w:rFonts w:ascii="Times New Roman" w:hAnsi="Times New Roman" w:cs="Times New Roman"/>
            <w:color w:val="0000FF"/>
            <w:highlight w:val="yellow"/>
          </w:rPr>
          <w:t>N 14-03-11/08-13985</w:t>
        </w:r>
      </w:hyperlink>
      <w:r w:rsidRPr="007F0E87">
        <w:rPr>
          <w:rFonts w:ascii="Times New Roman" w:hAnsi="Times New Roman" w:cs="Times New Roman"/>
          <w:highlight w:val="yellow"/>
        </w:rPr>
        <w:t>).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t>Компенсация за использование имущества в личных целях состоит из двух частей: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t>- покрытие расходов на обслуживание имущества и амортизацию имущества (</w:t>
      </w:r>
      <w:hyperlink r:id="rId27" w:history="1">
        <w:r w:rsidRPr="007F0E87">
          <w:rPr>
            <w:rFonts w:ascii="Times New Roman" w:hAnsi="Times New Roman" w:cs="Times New Roman"/>
            <w:color w:val="0000FF"/>
          </w:rPr>
          <w:t>ст. 188</w:t>
        </w:r>
      </w:hyperlink>
      <w:r w:rsidRPr="007F0E87">
        <w:rPr>
          <w:rFonts w:ascii="Times New Roman" w:hAnsi="Times New Roman" w:cs="Times New Roman"/>
        </w:rPr>
        <w:t xml:space="preserve"> ТК РФ). При этом рекомендуем вам подготовить расчет для обоснования размера компенсации, указав в нем суммы ежемесячной амортизации имущества (исходя из предполагаемых сроков службы и стоимости). На это указывают и чиновники </w:t>
      </w:r>
      <w:proofErr w:type="spellStart"/>
      <w:r w:rsidRPr="007F0E87">
        <w:rPr>
          <w:rFonts w:ascii="Times New Roman" w:hAnsi="Times New Roman" w:cs="Times New Roman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</w:rPr>
        <w:t xml:space="preserve"> России, предлагая учитывать срок полезного использования имущества на основании технической документации (</w:t>
      </w:r>
      <w:hyperlink r:id="rId28" w:history="1">
        <w:r w:rsidRPr="007F0E87">
          <w:rPr>
            <w:rFonts w:ascii="Times New Roman" w:hAnsi="Times New Roman" w:cs="Times New Roman"/>
            <w:color w:val="0000FF"/>
          </w:rPr>
          <w:t>Письмо</w:t>
        </w:r>
      </w:hyperlink>
      <w:r w:rsidRPr="007F0E87">
        <w:rPr>
          <w:rFonts w:ascii="Times New Roman" w:hAnsi="Times New Roman" w:cs="Times New Roman"/>
        </w:rPr>
        <w:t xml:space="preserve"> от 26.05.2010 N 1343-19);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t>- возмещение расходов на содержание имущества.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</w:rPr>
        <w:t xml:space="preserve">При этом, как подчеркивают чиновники, организация должна располагать копиями документов, подтверждающих расходы работника, понесенные при использовании данного имущества в служебных целях (Письмо </w:t>
      </w:r>
      <w:proofErr w:type="spellStart"/>
      <w:r w:rsidRPr="007F0E87">
        <w:rPr>
          <w:rFonts w:ascii="Times New Roman" w:hAnsi="Times New Roman" w:cs="Times New Roman"/>
        </w:rPr>
        <w:t>Минздравсоцразвития</w:t>
      </w:r>
      <w:proofErr w:type="spellEnd"/>
      <w:r w:rsidRPr="007F0E87">
        <w:rPr>
          <w:rFonts w:ascii="Times New Roman" w:hAnsi="Times New Roman" w:cs="Times New Roman"/>
        </w:rPr>
        <w:t xml:space="preserve"> России от 06.08.2010 N 2538-19 </w:t>
      </w:r>
      <w:hyperlink r:id="rId29" w:history="1">
        <w:r w:rsidRPr="007F0E87">
          <w:rPr>
            <w:rFonts w:ascii="Times New Roman" w:hAnsi="Times New Roman" w:cs="Times New Roman"/>
            <w:color w:val="0000FF"/>
          </w:rPr>
          <w:t>(п. 3)</w:t>
        </w:r>
      </w:hyperlink>
      <w:r w:rsidRPr="007F0E87">
        <w:rPr>
          <w:rFonts w:ascii="Times New Roman" w:hAnsi="Times New Roman" w:cs="Times New Roman"/>
        </w:rPr>
        <w:t>). Однако на практике точный расчет таких расходов составить бывает затруднительно. В этих случаях полагаем, что сумма возмещения может быть установлена на основании усредненных данных, собранных в течение определенного периода. Однако и в такой ситуации рекомендуем располагать документами, подтверждающими расходы за каждый месяц, когда вы выплачиваете компенсацию. Это позволит избежать споров с контролирующими органами.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Например, организация "Альфа" выплачивает торговым менеджерам компенсации за использование в служебных целях личных мобильных телефонов. Размер компенсации установлен трудовыми договорами и составляет 1000 руб. в месяц.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В подтверждение обоснованности выплаты компенсации организация располагает: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- копиями товарных чеков на приобретение телефонов;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- распечатками телефонных разговоров по каждому телефону;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- базой клиентов организации "Альфа" с указанием их телефонов;</w:t>
      </w:r>
    </w:p>
    <w:p w:rsidR="007F0E87" w:rsidRPr="007F0E87" w:rsidRDefault="007F0E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- чеками на оплату услуг мобильной связи;</w:t>
      </w:r>
    </w:p>
    <w:p w:rsidR="007F0E87" w:rsidRPr="007F0E87" w:rsidRDefault="007F0E87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7F0E87">
        <w:rPr>
          <w:rFonts w:ascii="Times New Roman" w:hAnsi="Times New Roman" w:cs="Times New Roman"/>
          <w:i/>
        </w:rPr>
        <w:t>- расчетом, подтверждающим средний размер расходов на оплату мобильной связи и средний уровень амортизации телефона</w:t>
      </w:r>
      <w:r w:rsidR="00CC2CFF">
        <w:rPr>
          <w:rFonts w:ascii="Times New Roman" w:hAnsi="Times New Roman" w:cs="Times New Roman"/>
          <w:i/>
        </w:rPr>
        <w:t>…….</w:t>
      </w:r>
    </w:p>
    <w:p w:rsidR="007F0E87" w:rsidRPr="007F0E87" w:rsidRDefault="007F0E87">
      <w:pPr>
        <w:rPr>
          <w:rFonts w:ascii="Times New Roman" w:hAnsi="Times New Roman" w:cs="Times New Roman"/>
        </w:rPr>
      </w:pPr>
    </w:p>
    <w:sectPr w:rsidR="007F0E87" w:rsidRPr="007F0E87" w:rsidSect="00D4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87"/>
    <w:rsid w:val="000015C8"/>
    <w:rsid w:val="007F0E87"/>
    <w:rsid w:val="00CC2CFF"/>
    <w:rsid w:val="00CE42E0"/>
    <w:rsid w:val="00E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7F0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59782A9F41C29E65CA33D7E0E027BCBA5ED639EFA80EF19c1dDJ" TargetMode="External"/><Relationship Id="rId13" Type="http://schemas.openxmlformats.org/officeDocument/2006/relationships/hyperlink" Target="consultantplus://offline/ref=B0ECEC96785460676C4CE2ED28E08821F59E83A4F31E29E65CA33D7E0E027BCBA5ED639EFA81EE1Fc1d2J" TargetMode="External"/><Relationship Id="rId18" Type="http://schemas.openxmlformats.org/officeDocument/2006/relationships/hyperlink" Target="consultantplus://offline/ref=B0ECEC96785460676C4CFFF93A88B227AA9A8CA7F71A2BBB56AB64720C057494B2EA2A92FB80EF1915cEd2J" TargetMode="External"/><Relationship Id="rId26" Type="http://schemas.openxmlformats.org/officeDocument/2006/relationships/hyperlink" Target="consultantplus://offline/ref=B0ECEC96785460676C4CE2ED28E08821F59587A6F31E29E65CA33D7E0E027BCBA5ED639EFA80EF10c1d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CEC96785460676C4CE2ED28E08821F69784A8F11029E65CA33D7E0E027BCBA5ED639EFA80EF11c1d3J" TargetMode="External"/><Relationship Id="rId7" Type="http://schemas.openxmlformats.org/officeDocument/2006/relationships/hyperlink" Target="consultantplus://offline/ref=B0ECEC96785460676C4CFFF93A88B227AA9A8CA3F61926BB56AB64720C057494B2EA2A92FB80EF1915cEdDJ" TargetMode="External"/><Relationship Id="rId12" Type="http://schemas.openxmlformats.org/officeDocument/2006/relationships/hyperlink" Target="consultantplus://offline/ref=B0ECEC96785460676C4CFEFC31E08821F69E8FF7AE4D2FB103F33B2B4E427D9EE6AA6B99cFd8J" TargetMode="External"/><Relationship Id="rId17" Type="http://schemas.openxmlformats.org/officeDocument/2006/relationships/hyperlink" Target="consultantplus://offline/ref=B0ECEC96785460676C4CFFF93A88B227AA9A8CA3F61926BB56AB64720C057494B2EA2A92FB80EF1915cEdCJ" TargetMode="External"/><Relationship Id="rId25" Type="http://schemas.openxmlformats.org/officeDocument/2006/relationships/hyperlink" Target="consultantplus://offline/ref=B0ECEC96785460676C4CE2ED28E08821F59782A9F41C29E65CA33D7E0E027BCBA5ED639EFA80EF19c1d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CEC96785460676C4CFFF93A88B227AA9A8CA9FA1B26BB56AB64720C057494B2EA2A92FB80EF1916cEdEJ" TargetMode="External"/><Relationship Id="rId20" Type="http://schemas.openxmlformats.org/officeDocument/2006/relationships/hyperlink" Target="consultantplus://offline/ref=B0ECEC96785460676C4CFFF93A88B227AA9A8CA9FA1B26BB56AB64720C057494B2EA2A92FB80EF1916cEdFJ" TargetMode="External"/><Relationship Id="rId29" Type="http://schemas.openxmlformats.org/officeDocument/2006/relationships/hyperlink" Target="consultantplus://offline/ref=B0ECEC96785460676C4CFFF93A88B227AA9A8CA9FA1B26BB56AB64720C057494B2EA2A92FB80EF1916cEd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CEC96785460676C4CFFF93A88B227AA9A8CA7F71A2BBB56AB64720C057494B2EA2A92FB80EF1916cEdAJ" TargetMode="External"/><Relationship Id="rId11" Type="http://schemas.openxmlformats.org/officeDocument/2006/relationships/hyperlink" Target="http://consultantugra.ru/klientam/goryachaya-liniya/reglament-linii-konsultacij/" TargetMode="External"/><Relationship Id="rId24" Type="http://schemas.openxmlformats.org/officeDocument/2006/relationships/hyperlink" Target="consultantplus://offline/ref=B0ECEC96785460676C4CFFF93A88B227AA9A8CA3F61926BB56AB64720C057494B2EA2A92FB80EF1915cEdDJ" TargetMode="External"/><Relationship Id="rId5" Type="http://schemas.openxmlformats.org/officeDocument/2006/relationships/hyperlink" Target="consultantplus://offline/ref=B0ECEC96785460676C4CE2ED28E08821F59E83A4F31E29E65CA33D7E0E027BCBA5ED639EFA81EE1Fc1d2J" TargetMode="External"/><Relationship Id="rId15" Type="http://schemas.openxmlformats.org/officeDocument/2006/relationships/hyperlink" Target="consultantplus://offline/ref=B0ECEC96785460676C4CE2ED28E08821F69784A8F11029E65CA33D7E0E027BCBA5ED639EFA80EF10c1d2J" TargetMode="External"/><Relationship Id="rId23" Type="http://schemas.openxmlformats.org/officeDocument/2006/relationships/hyperlink" Target="consultantplus://offline/ref=B0ECEC96785460676C4CFFF93A88B227AA9A8CA7F71A2BBB56AB64720C057494B2EA2A92FB80EF1916cEdAJ" TargetMode="External"/><Relationship Id="rId28" Type="http://schemas.openxmlformats.org/officeDocument/2006/relationships/hyperlink" Target="consultantplus://offline/ref=B0ECEC96785460676C4CFFF93A88B227AA9A8CA7F71A2BBB56AB64720C057494B2EA2A92FB80EF1915cEd3J" TargetMode="External"/><Relationship Id="rId10" Type="http://schemas.openxmlformats.org/officeDocument/2006/relationships/hyperlink" Target="consultantplus://offline/ref=B0ECEC96785460676C4CFEFC31E08821F69E8FF7AE4D2FB103F33B2B4E427D9EE6AA6B99cFd8J" TargetMode="External"/><Relationship Id="rId19" Type="http://schemas.openxmlformats.org/officeDocument/2006/relationships/hyperlink" Target="consultantplus://offline/ref=B0ECEC96785460676C4CE2ED28E08821F59587A6F31E29E65CA33D7E0E027BCBA5ED639EFA80EF10c1d1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0ECEC96785460676C4CE2ED28E08821F59E83A4F31E29E65CA33D7E0E027BCBA5ED639EFA81EE1Fc1d2J" TargetMode="External"/><Relationship Id="rId9" Type="http://schemas.openxmlformats.org/officeDocument/2006/relationships/hyperlink" Target="consultantplus://offline/ref=B0ECEC96785460676C4CE2ED28E08821F59587A6F31E29E65CA33D7E0E027BCBA5ED639EFA80EF10c1d1J" TargetMode="External"/><Relationship Id="rId14" Type="http://schemas.openxmlformats.org/officeDocument/2006/relationships/hyperlink" Target="consultantplus://offline/ref=B0ECEC96785460676C4CE2ED28E08821F69784A8F11029E65CA33D7E0E027BCBA5ED639EFA80EF11c1d3J" TargetMode="External"/><Relationship Id="rId22" Type="http://schemas.openxmlformats.org/officeDocument/2006/relationships/hyperlink" Target="consultantplus://offline/ref=B0ECEC96785460676C4CE2ED28E08821F59E83A4F31E29E65CA33D7E0E027BCBA5ED639EFA81EE1Fc1d2J" TargetMode="External"/><Relationship Id="rId27" Type="http://schemas.openxmlformats.org/officeDocument/2006/relationships/hyperlink" Target="consultantplus://offline/ref=B0ECEC96785460676C4CE2ED28E08821F59E83A4F31E29E65CA33D7E0E027BCBA5ED639EFA81EE1Fc1d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2</cp:revision>
  <dcterms:created xsi:type="dcterms:W3CDTF">2016-09-12T09:29:00Z</dcterms:created>
  <dcterms:modified xsi:type="dcterms:W3CDTF">2016-09-16T03:23:00Z</dcterms:modified>
</cp:coreProperties>
</file>